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6B4B" w:rsidP="00036B4B">
      <w:pPr>
        <w:pStyle w:val="Title"/>
      </w:pPr>
      <w:r>
        <w:fldChar w:fldCharType="begin"/>
      </w:r>
      <w:r>
        <w:instrText xml:space="preserve"> TITLE   \* MERGEFORMAT </w:instrText>
      </w:r>
      <w:r>
        <w:fldChar w:fldCharType="separate"/>
      </w:r>
      <w:r>
        <w:t>MEM13004 Work safely with molten metals/glass</w:t>
      </w:r>
      <w:r>
        <w:fldChar w:fldCharType="end"/>
      </w:r>
    </w:p>
    <w:p w:rsidR="00036B4B" w:rsidP="00036B4B">
      <w:pPr>
        <w:pStyle w:val="Version"/>
        <w:sectPr w:rsidSect="00BF5E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5EEA" w:rsidP="00BF5EEA">
      <w:pPr>
        <w:pStyle w:val="SuperHeading"/>
      </w:pPr>
      <w:r w:rsidRPr="00BF5EEA">
        <w:t>MEM13004 Work safely with molten metals/glass</w:t>
      </w:r>
    </w:p>
    <w:p w:rsidR="00000000" w:rsidRPr="00BF5EEA" w:rsidP="00BF5EEA">
      <w:pPr>
        <w:pStyle w:val="Heading1"/>
      </w:pPr>
      <w:bookmarkStart w:id="1" w:name="O_949014"/>
      <w:bookmarkEnd w:id="1"/>
      <w:r w:rsidRPr="00BF5EEA">
        <w:t>Modification History</w:t>
      </w:r>
    </w:p>
    <w:p w:rsidR="00000000" w:rsidRPr="00BF5EEA" w:rsidP="00036B4B">
      <w:pPr>
        <w:pStyle w:val="BodyText"/>
      </w:pPr>
      <w:r w:rsidRPr="00BF5EEA">
        <w:t>Supersedes and is equivalent to MEM13004B Work safely with molten metals/glass</w:t>
      </w:r>
    </w:p>
    <w:p w:rsidR="00000000" w:rsidRPr="00BF5EEA" w:rsidP="00BF5EEA">
      <w:pPr>
        <w:pStyle w:val="Heading1"/>
      </w:pPr>
      <w:bookmarkStart w:id="2" w:name="O_949022"/>
      <w:bookmarkEnd w:id="2"/>
      <w:r w:rsidRPr="00BF5EEA">
        <w:t>Application</w:t>
      </w:r>
    </w:p>
    <w:p w:rsidR="00000000" w:rsidRPr="00BF5EEA" w:rsidP="00036B4B">
      <w:pPr>
        <w:pStyle w:val="BodyText"/>
      </w:pPr>
      <w:r w:rsidRPr="00BF5EEA">
        <w:t xml:space="preserve">This unit of competency defines the skills and knowledge required to work safely in a heavy engineering environment in </w:t>
      </w:r>
      <w:r w:rsidRPr="00BF5EEA">
        <w:t xml:space="preserve">which there are molten metals or glass, for example, in foundries, die casting operations, glass or molten glass operations and explosives manufacture. </w:t>
      </w:r>
    </w:p>
    <w:p w:rsidR="00000000" w:rsidRPr="00BF5EEA" w:rsidP="00036B4B">
      <w:pPr>
        <w:pStyle w:val="BodyText"/>
      </w:pPr>
      <w:r w:rsidRPr="00BF5EEA">
        <w:t>Evidence of competency is to encompass the satisfactory application of any current state/territory wor</w:t>
      </w:r>
      <w:r w:rsidRPr="00BF5EEA">
        <w:t>k health and safety (WHS) legislation, standards and codes of practice, and the hierarchy of hazard control measures.</w:t>
      </w:r>
    </w:p>
    <w:p w:rsidR="00000000" w:rsidRPr="00BF5EEA" w:rsidP="00036B4B">
      <w:pPr>
        <w:pStyle w:val="BodyText"/>
      </w:pPr>
      <w:r w:rsidRPr="00BF5EEA">
        <w:t>Where the selection and use of engineering measurement is required unit MEM12023 Perform engineering measurements should also be selected</w:t>
      </w:r>
      <w:r w:rsidRPr="00BF5EEA">
        <w:t>.</w:t>
      </w:r>
    </w:p>
    <w:p w:rsidR="00000000" w:rsidRPr="00BF5EEA" w:rsidP="00036B4B">
      <w:pPr>
        <w:pStyle w:val="BodyText"/>
      </w:pPr>
      <w:r w:rsidRPr="00BF5EEA">
        <w:t>No licensing, legislative or certification requirements apply to this unit at the time of publication.</w:t>
      </w:r>
    </w:p>
    <w:p w:rsidR="00000000" w:rsidRPr="00BF5EEA" w:rsidP="00BF5EEA">
      <w:pPr>
        <w:pStyle w:val="BodyText"/>
      </w:pPr>
      <w:r w:rsidRPr="00BF5EEA">
        <w:rPr>
          <w:rStyle w:val="SpecialBold"/>
        </w:rPr>
        <w:t>Band</w:t>
      </w:r>
      <w:r w:rsidRPr="00BF5EEA">
        <w:t>:</w:t>
      </w:r>
      <w:r w:rsidRPr="00BF5EEA">
        <w:tab/>
      </w:r>
      <w:r w:rsidRPr="00BF5EEA">
        <w:rPr>
          <w:rStyle w:val="SpecialBold"/>
        </w:rPr>
        <w:t>A</w:t>
      </w:r>
    </w:p>
    <w:p w:rsidR="00000000" w:rsidRPr="00BF5EEA" w:rsidP="00BF5EEA">
      <w:pPr>
        <w:pStyle w:val="BodyText"/>
      </w:pPr>
      <w:r w:rsidRPr="00BF5EEA">
        <w:rPr>
          <w:rStyle w:val="SpecialBold"/>
        </w:rPr>
        <w:t>Unit Weight</w:t>
      </w:r>
      <w:r w:rsidRPr="00BF5EEA">
        <w:t>:</w:t>
      </w:r>
      <w:r w:rsidRPr="00BF5EEA">
        <w:tab/>
      </w:r>
      <w:r w:rsidRPr="00BF5EEA">
        <w:rPr>
          <w:rStyle w:val="SpecialBold"/>
        </w:rPr>
        <w:t>2</w:t>
      </w:r>
    </w:p>
    <w:p w:rsidR="00000000" w:rsidRPr="00BF5EEA" w:rsidP="00BF5EEA">
      <w:pPr>
        <w:pStyle w:val="AllowPageBreak"/>
      </w:pPr>
    </w:p>
    <w:p w:rsidR="00000000" w:rsidRPr="00BF5EEA" w:rsidP="00BF5EEA">
      <w:pPr>
        <w:pStyle w:val="Heading1"/>
      </w:pPr>
      <w:bookmarkStart w:id="3" w:name="O_949021"/>
      <w:bookmarkEnd w:id="3"/>
      <w:r w:rsidRPr="00BF5EEA">
        <w:t>Pre-requisite Unit</w:t>
      </w:r>
    </w:p>
    <w:tbl>
      <w:tblPr>
        <w:tblW w:w="0" w:type="auto"/>
        <w:tblLayout w:type="fixed"/>
        <w:tblCellMar>
          <w:left w:w="62" w:type="dxa"/>
          <w:right w:w="62" w:type="dxa"/>
        </w:tblCellMar>
        <w:tblLook w:val="0000"/>
      </w:tblPr>
      <w:tblGrid>
        <w:gridCol w:w="2094"/>
        <w:gridCol w:w="6378"/>
      </w:tblGrid>
      <w:tr w:rsidTr="00BF5EEA">
        <w:tblPrEx>
          <w:tblW w:w="0" w:type="auto"/>
          <w:tblLayout w:type="fixed"/>
          <w:tblCellMar>
            <w:left w:w="62" w:type="dxa"/>
            <w:right w:w="62" w:type="dxa"/>
          </w:tblCellMar>
          <w:tblLook w:val="0000"/>
        </w:tblPrEx>
        <w:tc>
          <w:tcPr>
            <w:tcW w:w="2094" w:type="dxa"/>
            <w:tcBorders>
              <w:top w:val="nil"/>
              <w:left w:val="nil"/>
              <w:bottom w:val="nil"/>
              <w:right w:val="nil"/>
            </w:tcBorders>
            <w:tcMar>
              <w:top w:w="0" w:type="dxa"/>
              <w:left w:w="62" w:type="dxa"/>
              <w:bottom w:w="0" w:type="dxa"/>
              <w:right w:w="62" w:type="dxa"/>
            </w:tcMar>
          </w:tcPr>
          <w:p w:rsidR="00000000" w:rsidP="00BF5EEA">
            <w:pPr>
              <w:pStyle w:val="BodyText"/>
              <w:rPr>
                <w:lang w:val="en-NZ"/>
              </w:rPr>
            </w:pPr>
            <w:r w:rsidRPr="00BF5EEA">
              <w:t>MEM11011</w:t>
            </w:r>
          </w:p>
        </w:tc>
        <w:tc>
          <w:tcPr>
            <w:tcW w:w="6378" w:type="dxa"/>
            <w:tcBorders>
              <w:top w:val="nil"/>
              <w:left w:val="nil"/>
              <w:bottom w:val="nil"/>
              <w:right w:val="nil"/>
            </w:tcBorders>
            <w:tcMar>
              <w:top w:w="0" w:type="dxa"/>
              <w:left w:w="62" w:type="dxa"/>
              <w:bottom w:w="0" w:type="dxa"/>
              <w:right w:w="62" w:type="dxa"/>
            </w:tcMar>
          </w:tcPr>
          <w:p w:rsidR="00000000" w:rsidP="00BF5EEA">
            <w:pPr>
              <w:pStyle w:val="BodyText"/>
              <w:rPr>
                <w:lang w:val="en-NZ"/>
              </w:rPr>
            </w:pPr>
            <w:r w:rsidRPr="00BF5EEA">
              <w:t>Undertake manual handling</w:t>
            </w:r>
          </w:p>
        </w:tc>
      </w:tr>
      <w:tr w:rsidTr="00BF5EEA">
        <w:tblPrEx>
          <w:tblW w:w="0" w:type="auto"/>
          <w:tblLayout w:type="fixed"/>
          <w:tblCellMar>
            <w:left w:w="62" w:type="dxa"/>
            <w:right w:w="62" w:type="dxa"/>
          </w:tblCellMar>
          <w:tblLook w:val="0000"/>
        </w:tblPrEx>
        <w:tc>
          <w:tcPr>
            <w:tcW w:w="2094" w:type="dxa"/>
            <w:tcBorders>
              <w:top w:val="nil"/>
              <w:left w:val="nil"/>
              <w:bottom w:val="nil"/>
              <w:right w:val="nil"/>
            </w:tcBorders>
            <w:tcMar>
              <w:top w:w="0" w:type="dxa"/>
              <w:left w:w="62" w:type="dxa"/>
              <w:bottom w:w="0" w:type="dxa"/>
              <w:right w:w="62" w:type="dxa"/>
            </w:tcMar>
          </w:tcPr>
          <w:p w:rsidR="00000000" w:rsidP="00BF5EEA">
            <w:pPr>
              <w:pStyle w:val="BodyText"/>
              <w:rPr>
                <w:lang w:val="en-NZ"/>
              </w:rPr>
            </w:pPr>
            <w:r w:rsidRPr="00BF5EEA">
              <w:t>MEM13015</w:t>
            </w:r>
          </w:p>
        </w:tc>
        <w:tc>
          <w:tcPr>
            <w:tcW w:w="6378" w:type="dxa"/>
            <w:tcBorders>
              <w:top w:val="nil"/>
              <w:left w:val="nil"/>
              <w:bottom w:val="nil"/>
              <w:right w:val="nil"/>
            </w:tcBorders>
            <w:tcMar>
              <w:top w:w="0" w:type="dxa"/>
              <w:left w:w="62" w:type="dxa"/>
              <w:bottom w:w="0" w:type="dxa"/>
              <w:right w:w="62" w:type="dxa"/>
            </w:tcMar>
          </w:tcPr>
          <w:p w:rsidR="00000000" w:rsidP="00BF5EEA">
            <w:pPr>
              <w:pStyle w:val="BodyText"/>
              <w:rPr>
                <w:lang w:val="en-NZ"/>
              </w:rPr>
            </w:pPr>
            <w:r w:rsidRPr="00BF5EEA">
              <w:t>Work safely and effectively in manufacturing and engineering</w:t>
            </w:r>
          </w:p>
        </w:tc>
      </w:tr>
      <w:tr w:rsidTr="00BF5EEA">
        <w:tblPrEx>
          <w:tblW w:w="0" w:type="auto"/>
          <w:tblLayout w:type="fixed"/>
          <w:tblCellMar>
            <w:left w:w="62" w:type="dxa"/>
            <w:right w:w="62" w:type="dxa"/>
          </w:tblCellMar>
          <w:tblLook w:val="0000"/>
        </w:tblPrEx>
        <w:tc>
          <w:tcPr>
            <w:tcW w:w="2094" w:type="dxa"/>
            <w:tcBorders>
              <w:top w:val="nil"/>
              <w:left w:val="nil"/>
              <w:bottom w:val="nil"/>
              <w:right w:val="nil"/>
            </w:tcBorders>
            <w:tcMar>
              <w:top w:w="0" w:type="dxa"/>
              <w:left w:w="62" w:type="dxa"/>
              <w:bottom w:w="0" w:type="dxa"/>
              <w:right w:w="62" w:type="dxa"/>
            </w:tcMar>
          </w:tcPr>
          <w:p w:rsidR="00000000" w:rsidP="00BF5EEA">
            <w:pPr>
              <w:pStyle w:val="BodyText"/>
              <w:rPr>
                <w:lang w:val="en-NZ"/>
              </w:rPr>
            </w:pPr>
            <w:r w:rsidRPr="00BF5EEA">
              <w:t>MEM16006</w:t>
            </w:r>
          </w:p>
        </w:tc>
        <w:tc>
          <w:tcPr>
            <w:tcW w:w="6378" w:type="dxa"/>
            <w:tcBorders>
              <w:top w:val="nil"/>
              <w:left w:val="nil"/>
              <w:bottom w:val="nil"/>
              <w:right w:val="nil"/>
            </w:tcBorders>
            <w:tcMar>
              <w:top w:w="0" w:type="dxa"/>
              <w:left w:w="62" w:type="dxa"/>
              <w:bottom w:w="0" w:type="dxa"/>
              <w:right w:w="62" w:type="dxa"/>
            </w:tcMar>
          </w:tcPr>
          <w:p w:rsidR="00000000" w:rsidRPr="00BF5EEA" w:rsidP="00BF5EEA">
            <w:pPr>
              <w:pStyle w:val="BodyText"/>
            </w:pPr>
            <w:r w:rsidRPr="00BF5EEA">
              <w:t>Organise and communicate information</w:t>
            </w:r>
          </w:p>
        </w:tc>
      </w:tr>
    </w:tbl>
    <w:p w:rsidR="00000000" w:rsidRPr="00BF5EEA" w:rsidP="00BF5EEA">
      <w:pPr>
        <w:pStyle w:val="BodyText"/>
      </w:pPr>
    </w:p>
    <w:p w:rsidR="00000000" w:rsidRPr="00BF5EEA" w:rsidP="00BF5EEA">
      <w:pPr>
        <w:pStyle w:val="AllowPageBreak"/>
      </w:pPr>
    </w:p>
    <w:p w:rsidR="00000000" w:rsidRPr="00BF5EEA" w:rsidP="00BF5EEA">
      <w:pPr>
        <w:pStyle w:val="Heading1"/>
      </w:pPr>
      <w:bookmarkStart w:id="4" w:name="O_949020"/>
      <w:bookmarkEnd w:id="4"/>
      <w:r w:rsidRPr="00BF5EEA">
        <w:t>Competency Field</w:t>
      </w:r>
    </w:p>
    <w:p w:rsidR="00000000" w:rsidRPr="00BF5EEA" w:rsidP="00036B4B">
      <w:pPr>
        <w:pStyle w:val="BodyText"/>
      </w:pPr>
      <w:r w:rsidRPr="00BF5EEA">
        <w:t>Work health and safety</w:t>
      </w:r>
    </w:p>
    <w:p w:rsidR="00000000" w:rsidRPr="00BF5EEA" w:rsidP="00BF5EEA">
      <w:pPr>
        <w:pStyle w:val="Heading1"/>
      </w:pPr>
      <w:bookmarkStart w:id="5" w:name="O_949018"/>
      <w:bookmarkEnd w:id="5"/>
      <w:r w:rsidRPr="00BF5EEA">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BF5EEA">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BF5EEA">
            <w:pPr>
              <w:pStyle w:val="BodyText"/>
              <w:rPr>
                <w:lang w:val="en-NZ"/>
              </w:rPr>
            </w:pPr>
            <w:r w:rsidRPr="00BF5EEA">
              <w:t>Elements describe the essential outcom</w:t>
            </w:r>
            <w:r w:rsidRPr="00BF5EEA">
              <w:t>es.</w:t>
            </w:r>
          </w:p>
        </w:tc>
        <w:tc>
          <w:tcPr>
            <w:tcW w:w="6457" w:type="dxa"/>
            <w:gridSpan w:val="2"/>
            <w:tcBorders>
              <w:top w:val="nil"/>
              <w:left w:val="nil"/>
              <w:bottom w:val="nil"/>
              <w:right w:val="nil"/>
            </w:tcBorders>
            <w:tcMar>
              <w:top w:w="0" w:type="dxa"/>
              <w:left w:w="62" w:type="dxa"/>
              <w:bottom w:w="0" w:type="dxa"/>
              <w:right w:w="62" w:type="dxa"/>
            </w:tcMar>
          </w:tcPr>
          <w:p w:rsidR="00000000" w:rsidP="00BF5EEA">
            <w:pPr>
              <w:pStyle w:val="BodyText"/>
              <w:rPr>
                <w:lang w:val="en-NZ"/>
              </w:rPr>
            </w:pPr>
            <w:r w:rsidRPr="00BF5EEA">
              <w:t>Performance criteria describe the performance needed to demonstrate achievement of the element.</w:t>
            </w:r>
          </w:p>
        </w:tc>
      </w:tr>
      <w:tr w:rsidTr="00BF5EE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F5EEA" w:rsidP="00BF5EEA">
            <w:pPr>
              <w:pStyle w:val="BodyText"/>
            </w:pPr>
            <w:r w:rsidRPr="00BF5EEA">
              <w:t>1</w:t>
            </w:r>
          </w:p>
        </w:tc>
        <w:tc>
          <w:tcPr>
            <w:tcW w:w="1986" w:type="dxa"/>
            <w:vMerge w:val="restart"/>
            <w:tcBorders>
              <w:top w:val="nil"/>
              <w:left w:val="nil"/>
              <w:bottom w:val="nil"/>
              <w:right w:val="nil"/>
            </w:tcBorders>
            <w:tcMar>
              <w:top w:w="0" w:type="dxa"/>
              <w:left w:w="62" w:type="dxa"/>
              <w:bottom w:w="0" w:type="dxa"/>
              <w:right w:w="62" w:type="dxa"/>
            </w:tcMar>
          </w:tcPr>
          <w:p w:rsidR="00000000" w:rsidP="00BF5EEA">
            <w:pPr>
              <w:pStyle w:val="BodyText"/>
              <w:rPr>
                <w:lang w:val="en-NZ"/>
              </w:rPr>
            </w:pPr>
            <w:r w:rsidRPr="00BF5EEA">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BF5EEA">
            <w:pPr>
              <w:pStyle w:val="BodyText"/>
              <w:rPr>
                <w:lang w:val="en-NZ"/>
              </w:rPr>
            </w:pPr>
            <w:r w:rsidRPr="00BF5EEA">
              <w:t>1.1</w:t>
            </w:r>
          </w:p>
        </w:tc>
        <w:tc>
          <w:tcPr>
            <w:tcW w:w="5678" w:type="dxa"/>
            <w:tcBorders>
              <w:top w:val="nil"/>
              <w:left w:val="nil"/>
              <w:bottom w:val="nil"/>
              <w:right w:val="nil"/>
            </w:tcBorders>
            <w:tcMar>
              <w:top w:w="0" w:type="dxa"/>
              <w:left w:w="62" w:type="dxa"/>
              <w:bottom w:w="0" w:type="dxa"/>
              <w:right w:w="62" w:type="dxa"/>
            </w:tcMar>
          </w:tcPr>
          <w:p w:rsidR="00000000" w:rsidP="00BF5EEA">
            <w:pPr>
              <w:pStyle w:val="BodyText"/>
              <w:rPr>
                <w:lang w:val="en-NZ"/>
              </w:rPr>
            </w:pPr>
            <w:r w:rsidRPr="00BF5EEA">
              <w:t>Follow standard operating procedures (SOPs)</w:t>
            </w:r>
          </w:p>
        </w:tc>
      </w:tr>
      <w:tr w:rsidTr="00BF5EE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F5EEA">
            <w:pPr>
              <w:pStyle w:val="BodyText"/>
              <w:rPr>
                <w:lang w:val="en-NZ"/>
              </w:rPr>
            </w:pPr>
            <w:r w:rsidRPr="00BF5EEA">
              <w:t>1.2</w:t>
            </w:r>
          </w:p>
        </w:tc>
        <w:tc>
          <w:tcPr>
            <w:tcW w:w="5678" w:type="dxa"/>
            <w:tcBorders>
              <w:top w:val="nil"/>
              <w:left w:val="nil"/>
              <w:bottom w:val="nil"/>
              <w:right w:val="nil"/>
            </w:tcBorders>
            <w:tcMar>
              <w:top w:w="0" w:type="dxa"/>
              <w:left w:w="62" w:type="dxa"/>
              <w:bottom w:w="0" w:type="dxa"/>
              <w:right w:w="62" w:type="dxa"/>
            </w:tcMar>
          </w:tcPr>
          <w:p w:rsidR="00000000" w:rsidP="00BF5EEA">
            <w:pPr>
              <w:pStyle w:val="BodyText"/>
              <w:rPr>
                <w:lang w:val="en-NZ"/>
              </w:rPr>
            </w:pPr>
            <w:r w:rsidRPr="00BF5EEA">
              <w:t>Comply with work health and safety (WHS) requirements at all times</w:t>
            </w:r>
          </w:p>
        </w:tc>
      </w:tr>
      <w:tr w:rsidTr="00BF5EE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F5EEA">
            <w:pPr>
              <w:pStyle w:val="BodyText"/>
              <w:rPr>
                <w:lang w:val="en-NZ"/>
              </w:rPr>
            </w:pPr>
            <w:r w:rsidRPr="00BF5EEA">
              <w:t>1.3</w:t>
            </w:r>
          </w:p>
        </w:tc>
        <w:tc>
          <w:tcPr>
            <w:tcW w:w="5678" w:type="dxa"/>
            <w:tcBorders>
              <w:top w:val="nil"/>
              <w:left w:val="nil"/>
              <w:bottom w:val="nil"/>
              <w:right w:val="nil"/>
            </w:tcBorders>
            <w:tcMar>
              <w:top w:w="0" w:type="dxa"/>
              <w:left w:w="62" w:type="dxa"/>
              <w:bottom w:w="0" w:type="dxa"/>
              <w:right w:w="62" w:type="dxa"/>
            </w:tcMar>
          </w:tcPr>
          <w:p w:rsidR="00000000" w:rsidP="00BF5EEA">
            <w:pPr>
              <w:pStyle w:val="BodyText"/>
              <w:rPr>
                <w:lang w:val="en-NZ"/>
              </w:rPr>
            </w:pPr>
            <w:r w:rsidRPr="00BF5EEA">
              <w:t>Identify job requirements from specifications, job sheets or work instructions</w:t>
            </w:r>
          </w:p>
        </w:tc>
      </w:tr>
      <w:tr w:rsidTr="00BF5EEA">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BF5EEA">
            <w:pPr>
              <w:pStyle w:val="BodyText"/>
              <w:rPr>
                <w:lang w:val="en-NZ"/>
              </w:rPr>
            </w:pPr>
          </w:p>
        </w:tc>
      </w:tr>
      <w:tr w:rsidTr="00BF5EE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F5EEA" w:rsidP="00BF5EEA">
            <w:pPr>
              <w:pStyle w:val="BodyText"/>
            </w:pPr>
            <w:r w:rsidRPr="00BF5EEA">
              <w:t>2</w:t>
            </w:r>
          </w:p>
        </w:tc>
        <w:tc>
          <w:tcPr>
            <w:tcW w:w="1986" w:type="dxa"/>
            <w:tcBorders>
              <w:top w:val="nil"/>
              <w:left w:val="nil"/>
              <w:bottom w:val="nil"/>
              <w:right w:val="nil"/>
            </w:tcBorders>
            <w:tcMar>
              <w:top w:w="0" w:type="dxa"/>
              <w:left w:w="62" w:type="dxa"/>
              <w:bottom w:w="0" w:type="dxa"/>
              <w:right w:w="62" w:type="dxa"/>
            </w:tcMar>
          </w:tcPr>
          <w:p w:rsidR="00000000" w:rsidP="00BF5EEA">
            <w:pPr>
              <w:pStyle w:val="BodyText"/>
              <w:rPr>
                <w:lang w:val="en-NZ"/>
              </w:rPr>
            </w:pPr>
            <w:r w:rsidRPr="00BF5EEA">
              <w:rPr>
                <w:rStyle w:val="SpecialBold"/>
              </w:rPr>
              <w:t>Use personal protective equipment (PPE)</w:t>
            </w:r>
          </w:p>
        </w:tc>
        <w:tc>
          <w:tcPr>
            <w:tcW w:w="779" w:type="dxa"/>
            <w:tcBorders>
              <w:top w:val="nil"/>
              <w:left w:val="nil"/>
              <w:bottom w:val="nil"/>
              <w:right w:val="nil"/>
            </w:tcBorders>
            <w:tcMar>
              <w:top w:w="0" w:type="dxa"/>
              <w:left w:w="62" w:type="dxa"/>
              <w:bottom w:w="0" w:type="dxa"/>
              <w:right w:w="62" w:type="dxa"/>
            </w:tcMar>
          </w:tcPr>
          <w:p w:rsidR="00000000" w:rsidP="00BF5EEA">
            <w:pPr>
              <w:pStyle w:val="BodyText"/>
              <w:rPr>
                <w:lang w:val="en-NZ"/>
              </w:rPr>
            </w:pPr>
            <w:r w:rsidRPr="00BF5EEA">
              <w:t>2.1</w:t>
            </w:r>
          </w:p>
        </w:tc>
        <w:tc>
          <w:tcPr>
            <w:tcW w:w="5678" w:type="dxa"/>
            <w:tcBorders>
              <w:top w:val="nil"/>
              <w:left w:val="nil"/>
              <w:bottom w:val="nil"/>
              <w:right w:val="nil"/>
            </w:tcBorders>
            <w:tcMar>
              <w:top w:w="0" w:type="dxa"/>
              <w:left w:w="62" w:type="dxa"/>
              <w:bottom w:w="0" w:type="dxa"/>
              <w:right w:w="62" w:type="dxa"/>
            </w:tcMar>
          </w:tcPr>
          <w:p w:rsidR="00000000" w:rsidP="00BF5EEA">
            <w:pPr>
              <w:pStyle w:val="BodyText"/>
              <w:rPr>
                <w:lang w:val="en-NZ"/>
              </w:rPr>
            </w:pPr>
            <w:r w:rsidRPr="00BF5EEA">
              <w:t xml:space="preserve">Select correct and appropriate PPE and use correctly based on WHS information relating to specific hazards </w:t>
            </w:r>
          </w:p>
        </w:tc>
      </w:tr>
      <w:tr w:rsidTr="00BF5EEA">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BF5EEA">
            <w:pPr>
              <w:pStyle w:val="BodyText"/>
              <w:rPr>
                <w:lang w:val="en-NZ"/>
              </w:rPr>
            </w:pPr>
          </w:p>
        </w:tc>
      </w:tr>
      <w:tr w:rsidTr="00BF5EE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F5EEA" w:rsidP="00BF5EEA">
            <w:pPr>
              <w:pStyle w:val="BodyText"/>
            </w:pPr>
            <w:r w:rsidRPr="00BF5EEA">
              <w:t>3</w:t>
            </w:r>
          </w:p>
        </w:tc>
        <w:tc>
          <w:tcPr>
            <w:tcW w:w="1986" w:type="dxa"/>
            <w:vMerge w:val="restart"/>
            <w:tcBorders>
              <w:top w:val="nil"/>
              <w:left w:val="nil"/>
              <w:bottom w:val="nil"/>
              <w:right w:val="nil"/>
            </w:tcBorders>
            <w:tcMar>
              <w:top w:w="0" w:type="dxa"/>
              <w:left w:w="62" w:type="dxa"/>
              <w:bottom w:w="0" w:type="dxa"/>
              <w:right w:w="62" w:type="dxa"/>
            </w:tcMar>
          </w:tcPr>
          <w:p w:rsidR="00000000" w:rsidP="00BF5EEA">
            <w:pPr>
              <w:pStyle w:val="BodyText"/>
              <w:rPr>
                <w:lang w:val="en-NZ"/>
              </w:rPr>
            </w:pPr>
            <w:r w:rsidRPr="00BF5EEA">
              <w:rPr>
                <w:rStyle w:val="SpecialBold"/>
              </w:rPr>
              <w:t>Adhere to emergency procedures</w:t>
            </w:r>
          </w:p>
        </w:tc>
        <w:tc>
          <w:tcPr>
            <w:tcW w:w="779" w:type="dxa"/>
            <w:tcBorders>
              <w:top w:val="nil"/>
              <w:left w:val="nil"/>
              <w:bottom w:val="nil"/>
              <w:right w:val="nil"/>
            </w:tcBorders>
            <w:tcMar>
              <w:top w:w="0" w:type="dxa"/>
              <w:left w:w="62" w:type="dxa"/>
              <w:bottom w:w="0" w:type="dxa"/>
              <w:right w:w="62" w:type="dxa"/>
            </w:tcMar>
          </w:tcPr>
          <w:p w:rsidR="00000000" w:rsidP="00BF5EEA">
            <w:pPr>
              <w:pStyle w:val="BodyText"/>
              <w:rPr>
                <w:lang w:val="en-NZ"/>
              </w:rPr>
            </w:pPr>
            <w:r w:rsidRPr="00BF5EEA">
              <w:t>3.1</w:t>
            </w:r>
          </w:p>
        </w:tc>
        <w:tc>
          <w:tcPr>
            <w:tcW w:w="5678" w:type="dxa"/>
            <w:tcBorders>
              <w:top w:val="nil"/>
              <w:left w:val="nil"/>
              <w:bottom w:val="nil"/>
              <w:right w:val="nil"/>
            </w:tcBorders>
            <w:tcMar>
              <w:top w:w="0" w:type="dxa"/>
              <w:left w:w="62" w:type="dxa"/>
              <w:bottom w:w="0" w:type="dxa"/>
              <w:right w:w="62" w:type="dxa"/>
            </w:tcMar>
          </w:tcPr>
          <w:p w:rsidR="00000000" w:rsidP="00BF5EEA">
            <w:pPr>
              <w:pStyle w:val="BodyText"/>
              <w:rPr>
                <w:lang w:val="en-NZ"/>
              </w:rPr>
            </w:pPr>
            <w:r w:rsidRPr="00BF5EEA">
              <w:t>Locate emergency equipment and use in accordance with workplace policies and SOPs</w:t>
            </w:r>
          </w:p>
        </w:tc>
      </w:tr>
      <w:tr w:rsidTr="00BF5EE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F5EEA">
            <w:pPr>
              <w:pStyle w:val="BodyText"/>
              <w:rPr>
                <w:lang w:val="en-NZ"/>
              </w:rPr>
            </w:pPr>
            <w:r w:rsidRPr="00BF5EEA">
              <w:t>3.2</w:t>
            </w:r>
          </w:p>
        </w:tc>
        <w:tc>
          <w:tcPr>
            <w:tcW w:w="5678" w:type="dxa"/>
            <w:tcBorders>
              <w:top w:val="nil"/>
              <w:left w:val="nil"/>
              <w:bottom w:val="nil"/>
              <w:right w:val="nil"/>
            </w:tcBorders>
            <w:tcMar>
              <w:top w:w="0" w:type="dxa"/>
              <w:left w:w="62" w:type="dxa"/>
              <w:bottom w:w="0" w:type="dxa"/>
              <w:right w:w="62" w:type="dxa"/>
            </w:tcMar>
          </w:tcPr>
          <w:p w:rsidR="00000000" w:rsidP="00BF5EEA">
            <w:pPr>
              <w:pStyle w:val="BodyText"/>
              <w:rPr>
                <w:lang w:val="en-NZ"/>
              </w:rPr>
            </w:pPr>
            <w:r w:rsidRPr="00BF5EEA">
              <w:t>Demonstrate responses to emergency procedures as detailed in approved safety procedures and instructions</w:t>
            </w:r>
          </w:p>
        </w:tc>
      </w:tr>
      <w:tr w:rsidTr="00BF5EEA">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BF5EEA">
            <w:pPr>
              <w:pStyle w:val="BodyText"/>
              <w:rPr>
                <w:lang w:val="en-NZ"/>
              </w:rPr>
            </w:pPr>
          </w:p>
        </w:tc>
      </w:tr>
      <w:tr w:rsidTr="00BF5EE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F5EEA" w:rsidP="00BF5EEA">
            <w:pPr>
              <w:pStyle w:val="BodyText"/>
            </w:pPr>
            <w:r w:rsidRPr="00BF5EEA">
              <w:t>4</w:t>
            </w:r>
          </w:p>
        </w:tc>
        <w:tc>
          <w:tcPr>
            <w:tcW w:w="1986" w:type="dxa"/>
            <w:vMerge w:val="restart"/>
            <w:tcBorders>
              <w:top w:val="nil"/>
              <w:left w:val="nil"/>
              <w:bottom w:val="nil"/>
              <w:right w:val="nil"/>
            </w:tcBorders>
            <w:tcMar>
              <w:top w:w="0" w:type="dxa"/>
              <w:left w:w="62" w:type="dxa"/>
              <w:bottom w:w="0" w:type="dxa"/>
              <w:right w:w="62" w:type="dxa"/>
            </w:tcMar>
          </w:tcPr>
          <w:p w:rsidR="00000000" w:rsidP="00BF5EEA">
            <w:pPr>
              <w:pStyle w:val="BodyText"/>
              <w:rPr>
                <w:lang w:val="en-NZ"/>
              </w:rPr>
            </w:pPr>
            <w:r w:rsidRPr="00BF5EEA">
              <w:rPr>
                <w:rStyle w:val="SpecialBold"/>
              </w:rPr>
              <w:t>Identify, assess and control hazardous conditions</w:t>
            </w:r>
          </w:p>
        </w:tc>
        <w:tc>
          <w:tcPr>
            <w:tcW w:w="779" w:type="dxa"/>
            <w:tcBorders>
              <w:top w:val="nil"/>
              <w:left w:val="nil"/>
              <w:bottom w:val="nil"/>
              <w:right w:val="nil"/>
            </w:tcBorders>
            <w:tcMar>
              <w:top w:w="0" w:type="dxa"/>
              <w:left w:w="62" w:type="dxa"/>
              <w:bottom w:w="0" w:type="dxa"/>
              <w:right w:w="62" w:type="dxa"/>
            </w:tcMar>
          </w:tcPr>
          <w:p w:rsidR="00000000" w:rsidP="00BF5EEA">
            <w:pPr>
              <w:pStyle w:val="BodyText"/>
              <w:rPr>
                <w:lang w:val="en-NZ"/>
              </w:rPr>
            </w:pPr>
            <w:r w:rsidRPr="00BF5EEA">
              <w:t>4.1</w:t>
            </w:r>
          </w:p>
        </w:tc>
        <w:tc>
          <w:tcPr>
            <w:tcW w:w="5678" w:type="dxa"/>
            <w:tcBorders>
              <w:top w:val="nil"/>
              <w:left w:val="nil"/>
              <w:bottom w:val="nil"/>
              <w:right w:val="nil"/>
            </w:tcBorders>
            <w:tcMar>
              <w:top w:w="0" w:type="dxa"/>
              <w:left w:w="62" w:type="dxa"/>
              <w:bottom w:w="0" w:type="dxa"/>
              <w:right w:w="62" w:type="dxa"/>
            </w:tcMar>
          </w:tcPr>
          <w:p w:rsidR="00000000" w:rsidP="00BF5EEA">
            <w:pPr>
              <w:pStyle w:val="BodyText"/>
              <w:rPr>
                <w:lang w:val="en-NZ"/>
              </w:rPr>
            </w:pPr>
            <w:r w:rsidRPr="00BF5EEA">
              <w:t>Identify and report hazards and undertake planning to maintain a healthy and safe work environment</w:t>
            </w:r>
          </w:p>
        </w:tc>
      </w:tr>
      <w:tr w:rsidTr="00BF5EE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F5EEA">
            <w:pPr>
              <w:pStyle w:val="BodyText"/>
              <w:rPr>
                <w:lang w:val="en-NZ"/>
              </w:rPr>
            </w:pPr>
            <w:r w:rsidRPr="00BF5EEA">
              <w:t>4.2</w:t>
            </w:r>
          </w:p>
        </w:tc>
        <w:tc>
          <w:tcPr>
            <w:tcW w:w="5678" w:type="dxa"/>
            <w:tcBorders>
              <w:top w:val="nil"/>
              <w:left w:val="nil"/>
              <w:bottom w:val="nil"/>
              <w:right w:val="nil"/>
            </w:tcBorders>
            <w:tcMar>
              <w:top w:w="0" w:type="dxa"/>
              <w:left w:w="62" w:type="dxa"/>
              <w:bottom w:w="0" w:type="dxa"/>
              <w:right w:w="62" w:type="dxa"/>
            </w:tcMar>
          </w:tcPr>
          <w:p w:rsidR="00000000" w:rsidP="00BF5EEA">
            <w:pPr>
              <w:pStyle w:val="BodyText"/>
              <w:rPr>
                <w:lang w:val="en-NZ"/>
              </w:rPr>
            </w:pPr>
            <w:r w:rsidRPr="00BF5EEA">
              <w:t>Follow workplace procedures and work instructions for controlling risks</w:t>
            </w:r>
          </w:p>
        </w:tc>
      </w:tr>
      <w:tr w:rsidTr="00BF5EEA">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BF5EEA">
            <w:pPr>
              <w:pStyle w:val="BodyText"/>
              <w:rPr>
                <w:lang w:val="en-NZ"/>
              </w:rPr>
            </w:pPr>
          </w:p>
        </w:tc>
      </w:tr>
      <w:tr w:rsidTr="00BF5EE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F5EEA" w:rsidP="00BF5EEA">
            <w:pPr>
              <w:pStyle w:val="BodyText"/>
            </w:pPr>
            <w:r w:rsidRPr="00BF5EEA">
              <w:t>5</w:t>
            </w:r>
          </w:p>
        </w:tc>
        <w:tc>
          <w:tcPr>
            <w:tcW w:w="1986" w:type="dxa"/>
            <w:vMerge w:val="restart"/>
            <w:tcBorders>
              <w:top w:val="nil"/>
              <w:left w:val="nil"/>
              <w:bottom w:val="nil"/>
              <w:right w:val="nil"/>
            </w:tcBorders>
            <w:tcMar>
              <w:top w:w="0" w:type="dxa"/>
              <w:left w:w="62" w:type="dxa"/>
              <w:bottom w:w="0" w:type="dxa"/>
              <w:right w:w="62" w:type="dxa"/>
            </w:tcMar>
          </w:tcPr>
          <w:p w:rsidR="00000000" w:rsidP="00BF5EEA">
            <w:pPr>
              <w:pStyle w:val="BodyText"/>
              <w:rPr>
                <w:lang w:val="en-NZ"/>
              </w:rPr>
            </w:pPr>
            <w:r w:rsidRPr="00BF5EEA">
              <w:rPr>
                <w:rStyle w:val="SpecialBold"/>
              </w:rPr>
              <w:t>Observe safe working practices</w:t>
            </w:r>
          </w:p>
        </w:tc>
        <w:tc>
          <w:tcPr>
            <w:tcW w:w="779" w:type="dxa"/>
            <w:tcBorders>
              <w:top w:val="nil"/>
              <w:left w:val="nil"/>
              <w:bottom w:val="nil"/>
              <w:right w:val="nil"/>
            </w:tcBorders>
            <w:tcMar>
              <w:top w:w="0" w:type="dxa"/>
              <w:left w:w="62" w:type="dxa"/>
              <w:bottom w:w="0" w:type="dxa"/>
              <w:right w:w="62" w:type="dxa"/>
            </w:tcMar>
          </w:tcPr>
          <w:p w:rsidR="00000000" w:rsidP="00BF5EEA">
            <w:pPr>
              <w:pStyle w:val="BodyText"/>
              <w:rPr>
                <w:lang w:val="en-NZ"/>
              </w:rPr>
            </w:pPr>
            <w:r w:rsidRPr="00BF5EEA">
              <w:t>5.1</w:t>
            </w:r>
          </w:p>
        </w:tc>
        <w:tc>
          <w:tcPr>
            <w:tcW w:w="5678" w:type="dxa"/>
            <w:tcBorders>
              <w:top w:val="nil"/>
              <w:left w:val="nil"/>
              <w:bottom w:val="nil"/>
              <w:right w:val="nil"/>
            </w:tcBorders>
            <w:tcMar>
              <w:top w:w="0" w:type="dxa"/>
              <w:left w:w="62" w:type="dxa"/>
              <w:bottom w:w="0" w:type="dxa"/>
              <w:right w:w="62" w:type="dxa"/>
            </w:tcMar>
          </w:tcPr>
          <w:p w:rsidR="00000000" w:rsidP="00BF5EEA">
            <w:pPr>
              <w:pStyle w:val="BodyText"/>
              <w:rPr>
                <w:lang w:val="en-NZ"/>
              </w:rPr>
            </w:pPr>
            <w:r w:rsidRPr="00BF5EEA">
              <w:t>Identify hazardous areas and materials associated with molten metals or glass and identify potential risks</w:t>
            </w:r>
          </w:p>
        </w:tc>
      </w:tr>
      <w:tr w:rsidTr="00BF5EE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F5EEA">
            <w:pPr>
              <w:pStyle w:val="BodyText"/>
              <w:rPr>
                <w:lang w:val="en-NZ"/>
              </w:rPr>
            </w:pPr>
            <w:r w:rsidRPr="00BF5EEA">
              <w:t>5.2</w:t>
            </w:r>
          </w:p>
        </w:tc>
        <w:tc>
          <w:tcPr>
            <w:tcW w:w="5678" w:type="dxa"/>
            <w:tcBorders>
              <w:top w:val="nil"/>
              <w:left w:val="nil"/>
              <w:bottom w:val="nil"/>
              <w:right w:val="nil"/>
            </w:tcBorders>
            <w:tcMar>
              <w:top w:w="0" w:type="dxa"/>
              <w:left w:w="62" w:type="dxa"/>
              <w:bottom w:w="0" w:type="dxa"/>
              <w:right w:w="62" w:type="dxa"/>
            </w:tcMar>
          </w:tcPr>
          <w:p w:rsidR="00000000" w:rsidP="00BF5EEA">
            <w:pPr>
              <w:pStyle w:val="BodyText"/>
              <w:rPr>
                <w:lang w:val="en-NZ"/>
              </w:rPr>
            </w:pPr>
            <w:r w:rsidRPr="00BF5EEA">
              <w:t>Identify and understand safety signs and symbols</w:t>
            </w:r>
          </w:p>
        </w:tc>
      </w:tr>
      <w:tr w:rsidTr="00BF5EE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F5EEA">
            <w:pPr>
              <w:pStyle w:val="BodyText"/>
              <w:rPr>
                <w:lang w:val="en-NZ"/>
              </w:rPr>
            </w:pPr>
            <w:r w:rsidRPr="00BF5EEA">
              <w:t>5.3</w:t>
            </w:r>
          </w:p>
        </w:tc>
        <w:tc>
          <w:tcPr>
            <w:tcW w:w="5678" w:type="dxa"/>
            <w:tcBorders>
              <w:top w:val="nil"/>
              <w:left w:val="nil"/>
              <w:bottom w:val="nil"/>
              <w:right w:val="nil"/>
            </w:tcBorders>
            <w:tcMar>
              <w:top w:w="0" w:type="dxa"/>
              <w:left w:w="62" w:type="dxa"/>
              <w:bottom w:w="0" w:type="dxa"/>
              <w:right w:w="62" w:type="dxa"/>
            </w:tcMar>
          </w:tcPr>
          <w:p w:rsidR="00000000" w:rsidP="00BF5EEA">
            <w:pPr>
              <w:pStyle w:val="BodyText"/>
              <w:rPr>
                <w:lang w:val="en-NZ"/>
              </w:rPr>
            </w:pPr>
            <w:r w:rsidRPr="00BF5EEA">
              <w:t>Inspect PPE and maintain in good order and store for reuse</w:t>
            </w:r>
          </w:p>
        </w:tc>
      </w:tr>
      <w:tr w:rsidTr="00BF5EE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F5EEA">
            <w:pPr>
              <w:pStyle w:val="BodyText"/>
              <w:rPr>
                <w:lang w:val="en-NZ"/>
              </w:rPr>
            </w:pPr>
            <w:r w:rsidRPr="00BF5EEA">
              <w:t>5.4</w:t>
            </w:r>
          </w:p>
        </w:tc>
        <w:tc>
          <w:tcPr>
            <w:tcW w:w="5678" w:type="dxa"/>
            <w:tcBorders>
              <w:top w:val="nil"/>
              <w:left w:val="nil"/>
              <w:bottom w:val="nil"/>
              <w:right w:val="nil"/>
            </w:tcBorders>
            <w:tcMar>
              <w:top w:w="0" w:type="dxa"/>
              <w:left w:w="62" w:type="dxa"/>
              <w:bottom w:w="0" w:type="dxa"/>
              <w:right w:w="62" w:type="dxa"/>
            </w:tcMar>
          </w:tcPr>
          <w:p w:rsidR="00000000" w:rsidP="00BF5EEA">
            <w:pPr>
              <w:pStyle w:val="BodyText"/>
              <w:rPr>
                <w:lang w:val="en-NZ"/>
              </w:rPr>
            </w:pPr>
            <w:r w:rsidRPr="00BF5EEA">
              <w:t xml:space="preserve">Identify, remove, assess and control hazardous items associated with task from hot material area, if required </w:t>
            </w:r>
          </w:p>
        </w:tc>
      </w:tr>
      <w:tr w:rsidTr="00BF5EE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F5EEA">
            <w:pPr>
              <w:pStyle w:val="BodyText"/>
              <w:rPr>
                <w:lang w:val="en-NZ"/>
              </w:rPr>
            </w:pPr>
            <w:r w:rsidRPr="00BF5EEA">
              <w:t>5.5</w:t>
            </w:r>
          </w:p>
        </w:tc>
        <w:tc>
          <w:tcPr>
            <w:tcW w:w="5678" w:type="dxa"/>
            <w:tcBorders>
              <w:top w:val="nil"/>
              <w:left w:val="nil"/>
              <w:bottom w:val="nil"/>
              <w:right w:val="nil"/>
            </w:tcBorders>
            <w:tcMar>
              <w:top w:w="0" w:type="dxa"/>
              <w:left w:w="62" w:type="dxa"/>
              <w:bottom w:w="0" w:type="dxa"/>
              <w:right w:w="62" w:type="dxa"/>
            </w:tcMar>
          </w:tcPr>
          <w:p w:rsidR="00000000" w:rsidRPr="00BF5EEA" w:rsidP="00BF5EEA">
            <w:pPr>
              <w:pStyle w:val="BodyText"/>
            </w:pPr>
            <w:r w:rsidRPr="00BF5EEA">
              <w:t>Perform housekeeping duties to maintain a safe working environment according to SOPs</w:t>
            </w:r>
          </w:p>
          <w:p w:rsidR="00000000" w:rsidRPr="00BF5EEA" w:rsidP="00BF5EEA">
            <w:pPr>
              <w:pStyle w:val="BodyText"/>
            </w:pPr>
          </w:p>
        </w:tc>
      </w:tr>
    </w:tbl>
    <w:p w:rsidR="00000000" w:rsidRPr="00BF5EEA" w:rsidP="00BF5EEA">
      <w:pPr>
        <w:pStyle w:val="BodyText"/>
      </w:pPr>
    </w:p>
    <w:p w:rsidR="00000000" w:rsidRPr="00BF5EEA" w:rsidP="00BF5EEA">
      <w:pPr>
        <w:pStyle w:val="AllowPageBreak"/>
      </w:pPr>
    </w:p>
    <w:p w:rsidR="00000000" w:rsidRPr="00BF5EEA" w:rsidP="00BF5EEA">
      <w:pPr>
        <w:pStyle w:val="Heading1"/>
      </w:pPr>
      <w:bookmarkStart w:id="6" w:name="O_949017"/>
      <w:bookmarkEnd w:id="6"/>
      <w:r w:rsidRPr="00BF5EEA">
        <w:t>Foundation Skills</w:t>
      </w:r>
    </w:p>
    <w:p w:rsidR="00000000" w:rsidRPr="00BF5EEA" w:rsidP="00036B4B">
      <w:pPr>
        <w:pStyle w:val="BodyText"/>
      </w:pPr>
      <w:r w:rsidRPr="00BF5EEA">
        <w:t>This section describes those required skills (reading, writing, oral communication and numeracy) that are essential to workplace perf</w:t>
      </w:r>
      <w:r w:rsidRPr="00BF5EEA">
        <w:t xml:space="preserve">ormance in this unit of competency.  </w:t>
      </w:r>
    </w:p>
    <w:p w:rsidR="00000000" w:rsidRPr="00BF5EEA" w:rsidP="00036B4B">
      <w:pPr>
        <w:pStyle w:val="BodyText"/>
      </w:pPr>
      <w:r w:rsidRPr="00BF5EEA">
        <w:t>Foundation skills essential to performance are explicit in the performance criteria of this unit of competency.</w:t>
      </w:r>
    </w:p>
    <w:p w:rsidR="00000000" w:rsidRPr="00BF5EEA" w:rsidP="00BF5EEA">
      <w:pPr>
        <w:pStyle w:val="Heading1"/>
      </w:pPr>
      <w:bookmarkStart w:id="7" w:name="O_949016"/>
      <w:bookmarkEnd w:id="7"/>
      <w:r w:rsidRPr="00BF5EEA">
        <w:t>Range of Conditions</w:t>
      </w:r>
    </w:p>
    <w:tbl>
      <w:tblPr>
        <w:tblW w:w="9286" w:type="dxa"/>
        <w:tblLayout w:type="fixed"/>
        <w:tblCellMar>
          <w:left w:w="62" w:type="dxa"/>
          <w:right w:w="62" w:type="dxa"/>
        </w:tblCellMar>
        <w:tblLook w:val="0000"/>
      </w:tblPr>
      <w:tblGrid>
        <w:gridCol w:w="2759"/>
        <w:gridCol w:w="6527"/>
      </w:tblGrid>
      <w:tr w:rsidTr="00BF5EEA">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BF5EEA">
            <w:pPr>
              <w:pStyle w:val="BodyText"/>
              <w:rPr>
                <w:lang w:val="en-NZ"/>
              </w:rPr>
            </w:pPr>
            <w:r w:rsidRPr="00BF5EEA">
              <w:t>This field allows for different work environments and conditions tha</w:t>
            </w:r>
            <w:r w:rsidRPr="00BF5EEA">
              <w:t>t may affect performance. Essential operating conditions that may be present (depending on the work situation, needs of the candidate, accessibility of the item, and local industry and regional contexts) are included.</w:t>
            </w:r>
          </w:p>
        </w:tc>
      </w:tr>
      <w:tr w:rsidTr="00BF5EEA">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BF5EEA">
            <w:pPr>
              <w:pStyle w:val="BodyText"/>
              <w:rPr>
                <w:lang w:val="en-NZ"/>
              </w:rPr>
            </w:pPr>
            <w:r w:rsidRPr="00BF5EEA">
              <w:rPr>
                <w:rStyle w:val="SpecialBold"/>
              </w:rPr>
              <w:t>Hierarchy of control measures include the following:</w:t>
            </w:r>
          </w:p>
        </w:tc>
        <w:tc>
          <w:tcPr>
            <w:tcW w:w="6527" w:type="dxa"/>
            <w:tcBorders>
              <w:top w:val="nil"/>
              <w:left w:val="nil"/>
              <w:bottom w:val="nil"/>
              <w:right w:val="nil"/>
            </w:tcBorders>
            <w:tcMar>
              <w:top w:w="0" w:type="dxa"/>
              <w:left w:w="62" w:type="dxa"/>
              <w:bottom w:w="0" w:type="dxa"/>
              <w:right w:w="62" w:type="dxa"/>
            </w:tcMar>
          </w:tcPr>
          <w:p w:rsidR="00000000" w:rsidRPr="00BF5EEA" w:rsidP="00BF5EEA">
            <w:pPr>
              <w:pStyle w:val="BodyText"/>
            </w:pPr>
            <w:r w:rsidRPr="00BF5EEA">
              <w:t xml:space="preserve">The application of the hierarchy of control follows the six-step preference of control measures to manage and control risk: </w:t>
            </w:r>
          </w:p>
          <w:p w:rsidR="00000000" w:rsidRPr="00BF5EEA" w:rsidP="00BF5EEA">
            <w:pPr>
              <w:pStyle w:val="List2"/>
            </w:pPr>
            <w:r w:rsidRPr="00BF5EEA">
              <w:rPr>
                <w:rStyle w:val="SpecialBold"/>
              </w:rPr>
              <w:t>1</w:t>
            </w:r>
            <w:r w:rsidRPr="00BF5EEA">
              <w:t>. elimination</w:t>
            </w:r>
          </w:p>
          <w:p w:rsidR="00000000" w:rsidRPr="00BF5EEA" w:rsidP="00BF5EEA">
            <w:pPr>
              <w:pStyle w:val="List2"/>
            </w:pPr>
            <w:r w:rsidRPr="00BF5EEA">
              <w:rPr>
                <w:rStyle w:val="SpecialBold"/>
              </w:rPr>
              <w:t xml:space="preserve">2. </w:t>
            </w:r>
            <w:r w:rsidRPr="00BF5EEA">
              <w:t xml:space="preserve">substitution </w:t>
            </w:r>
          </w:p>
          <w:p w:rsidR="00000000" w:rsidRPr="00BF5EEA" w:rsidP="00BF5EEA">
            <w:pPr>
              <w:pStyle w:val="List2"/>
            </w:pPr>
            <w:r w:rsidRPr="00BF5EEA">
              <w:rPr>
                <w:rStyle w:val="SpecialBold"/>
              </w:rPr>
              <w:t xml:space="preserve">3. </w:t>
            </w:r>
            <w:r w:rsidRPr="00BF5EEA">
              <w:t xml:space="preserve">isolation </w:t>
            </w:r>
          </w:p>
          <w:p w:rsidR="00000000" w:rsidRPr="00BF5EEA" w:rsidP="00BF5EEA">
            <w:pPr>
              <w:pStyle w:val="List2"/>
            </w:pPr>
            <w:r w:rsidRPr="00BF5EEA">
              <w:rPr>
                <w:rStyle w:val="SpecialBold"/>
              </w:rPr>
              <w:t xml:space="preserve">4. </w:t>
            </w:r>
            <w:r w:rsidRPr="00BF5EEA">
              <w:t>engineering control measures</w:t>
            </w:r>
            <w:r w:rsidRPr="00BF5EEA">
              <w:rPr>
                <w:rStyle w:val="SpecialBold"/>
              </w:rPr>
              <w:t xml:space="preserve"> </w:t>
            </w:r>
          </w:p>
          <w:p w:rsidR="00000000" w:rsidRPr="00BF5EEA" w:rsidP="00BF5EEA">
            <w:pPr>
              <w:pStyle w:val="List2"/>
            </w:pPr>
            <w:r w:rsidRPr="00BF5EEA">
              <w:rPr>
                <w:rStyle w:val="SpecialBold"/>
              </w:rPr>
              <w:t xml:space="preserve">5. </w:t>
            </w:r>
            <w:r w:rsidRPr="00BF5EEA">
              <w:t>using safe work practices</w:t>
            </w:r>
            <w:r w:rsidRPr="00BF5EEA">
              <w:rPr>
                <w:rStyle w:val="SpecialBold"/>
              </w:rPr>
              <w:t xml:space="preserve"> </w:t>
            </w:r>
          </w:p>
          <w:p w:rsidR="00000000" w:rsidRPr="00BF5EEA" w:rsidP="00BF5EEA">
            <w:pPr>
              <w:pStyle w:val="List2"/>
            </w:pPr>
            <w:r w:rsidRPr="00BF5EEA">
              <w:rPr>
                <w:rStyle w:val="SpecialBold"/>
              </w:rPr>
              <w:t>6.</w:t>
            </w:r>
            <w:r w:rsidRPr="00BF5EEA">
              <w:t xml:space="preserve"> personal protective equipment (PPE)</w:t>
            </w:r>
          </w:p>
          <w:p w:rsidR="00000000" w:rsidP="00BF5EEA">
            <w:pPr>
              <w:pStyle w:val="BodyText"/>
              <w:rPr>
                <w:lang w:val="en-NZ"/>
              </w:rPr>
            </w:pPr>
          </w:p>
        </w:tc>
      </w:tr>
      <w:tr w:rsidTr="00BF5EEA">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BF5EEA">
            <w:pPr>
              <w:pStyle w:val="BodyText"/>
              <w:rPr>
                <w:lang w:val="en-NZ"/>
              </w:rPr>
            </w:pPr>
            <w:r w:rsidRPr="00BF5EEA">
              <w:rPr>
                <w:rStyle w:val="SpecialBold"/>
              </w:rPr>
              <w:t>PPE includes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BF5EEA" w:rsidP="00BF5EEA">
            <w:pPr>
              <w:pStyle w:val="ListBullet"/>
            </w:pPr>
            <w:r w:rsidRPr="00BF5EEA">
              <w:t>face protection</w:t>
            </w:r>
          </w:p>
          <w:p w:rsidR="00000000" w:rsidRPr="00BF5EEA" w:rsidP="00BF5EEA">
            <w:pPr>
              <w:pStyle w:val="ListBullet"/>
            </w:pPr>
            <w:r w:rsidRPr="00BF5EEA">
              <w:t>eye protection</w:t>
            </w:r>
          </w:p>
          <w:p w:rsidR="00000000" w:rsidRPr="00BF5EEA" w:rsidP="00BF5EEA">
            <w:pPr>
              <w:pStyle w:val="ListBullet"/>
            </w:pPr>
            <w:r w:rsidRPr="00BF5EEA">
              <w:t>respiratory protection</w:t>
            </w:r>
          </w:p>
          <w:p w:rsidR="00000000" w:rsidRPr="00BF5EEA" w:rsidP="00BF5EEA">
            <w:pPr>
              <w:pStyle w:val="ListBullet"/>
            </w:pPr>
            <w:r w:rsidRPr="00BF5EEA">
              <w:t xml:space="preserve">hearing protection </w:t>
            </w:r>
          </w:p>
          <w:p w:rsidR="00000000" w:rsidRPr="00BF5EEA" w:rsidP="00BF5EEA">
            <w:pPr>
              <w:pStyle w:val="ListBullet"/>
            </w:pPr>
            <w:r w:rsidRPr="00BF5EEA">
              <w:t>hand protection</w:t>
            </w:r>
          </w:p>
          <w:p w:rsidR="00000000" w:rsidRPr="00BF5EEA" w:rsidP="00BF5EEA">
            <w:pPr>
              <w:pStyle w:val="ListBullet"/>
            </w:pPr>
            <w:r w:rsidRPr="00BF5EEA">
              <w:t>clothing and footwear protection</w:t>
            </w:r>
          </w:p>
          <w:p w:rsidR="00000000" w:rsidP="00BF5EEA">
            <w:pPr>
              <w:pStyle w:val="BodyText"/>
              <w:rPr>
                <w:lang w:val="en-NZ"/>
              </w:rPr>
            </w:pPr>
          </w:p>
        </w:tc>
      </w:tr>
      <w:tr w:rsidTr="00BF5EEA">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BF5EEA">
            <w:pPr>
              <w:pStyle w:val="BodyText"/>
              <w:rPr>
                <w:lang w:val="en-NZ"/>
              </w:rPr>
            </w:pPr>
            <w:r w:rsidRPr="00BF5EEA">
              <w:rPr>
                <w:rStyle w:val="SpecialBold"/>
              </w:rPr>
              <w:t>Hazardous material includes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BF5EEA" w:rsidP="00BF5EEA">
            <w:pPr>
              <w:pStyle w:val="ListBullet"/>
            </w:pPr>
            <w:r w:rsidRPr="00BF5EEA">
              <w:t>hot material</w:t>
            </w:r>
          </w:p>
          <w:p w:rsidR="00000000" w:rsidRPr="00BF5EEA" w:rsidP="00BF5EEA">
            <w:pPr>
              <w:pStyle w:val="ListBullet"/>
            </w:pPr>
            <w:r w:rsidRPr="00BF5EEA">
              <w:t xml:space="preserve">molten metals </w:t>
            </w:r>
          </w:p>
          <w:p w:rsidR="00000000" w:rsidRPr="00BF5EEA" w:rsidP="00BF5EEA">
            <w:pPr>
              <w:pStyle w:val="ListBullet"/>
            </w:pPr>
            <w:r w:rsidRPr="00BF5EEA">
              <w:t xml:space="preserve">molten glass and associated products </w:t>
            </w:r>
          </w:p>
          <w:p w:rsidR="00000000" w:rsidRPr="00BF5EEA" w:rsidP="00BF5EEA">
            <w:pPr>
              <w:pStyle w:val="ListBullet"/>
            </w:pPr>
            <w:r w:rsidRPr="00BF5EEA">
              <w:t>explosive materials</w:t>
            </w:r>
          </w:p>
          <w:p w:rsidR="00000000" w:rsidRPr="00BF5EEA" w:rsidP="00BF5EEA">
            <w:pPr>
              <w:pStyle w:val="BodyText"/>
            </w:pPr>
          </w:p>
        </w:tc>
      </w:tr>
    </w:tbl>
    <w:p w:rsidR="00000000" w:rsidRPr="00BF5EEA" w:rsidP="00BF5EEA">
      <w:pPr>
        <w:pStyle w:val="BodyText"/>
      </w:pPr>
    </w:p>
    <w:p w:rsidR="00000000" w:rsidRPr="00BF5EEA" w:rsidP="00BF5EEA">
      <w:pPr>
        <w:pStyle w:val="AllowPageBreak"/>
      </w:pPr>
    </w:p>
    <w:p w:rsidR="00000000" w:rsidRPr="00BF5EEA" w:rsidP="00BF5EEA">
      <w:pPr>
        <w:pStyle w:val="Heading1"/>
      </w:pPr>
      <w:bookmarkStart w:id="8" w:name="O_949015"/>
      <w:bookmarkEnd w:id="8"/>
      <w:r w:rsidRPr="00BF5EEA">
        <w:t>Unit Mapping Information</w:t>
      </w:r>
    </w:p>
    <w:p w:rsidR="00000000" w:rsidRPr="00BF5EEA" w:rsidP="00036B4B">
      <w:pPr>
        <w:pStyle w:val="BodyText"/>
      </w:pPr>
      <w:r w:rsidRPr="00BF5EEA">
        <w:t xml:space="preserve">Supersedes and </w:t>
      </w:r>
      <w:r w:rsidRPr="00BF5EEA">
        <w:t>is equivalent to MEM13004B Work safely with molten metals/glass</w:t>
      </w:r>
    </w:p>
    <w:p w:rsidR="00000000" w:rsidRPr="00BF5EEA" w:rsidP="00BF5EEA">
      <w:pPr>
        <w:pStyle w:val="Heading1"/>
      </w:pPr>
      <w:bookmarkStart w:id="9" w:name="O_949008"/>
      <w:bookmarkEnd w:id="9"/>
      <w:r w:rsidRPr="00BF5EEA">
        <w:t>Links</w:t>
      </w:r>
    </w:p>
    <w:p w:rsidR="00000000" w:rsidRPr="00BF5EEA" w:rsidP="00036B4B">
      <w:pPr>
        <w:pStyle w:val="BodyText"/>
      </w:pPr>
      <w:r w:rsidRPr="00BF5EE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10A7D">
        <w:rPr>
          <w:rStyle w:val="Hyperlink"/>
        </w:rPr>
        <w:t>https://vetnet.gov.au/Pages/TrainingDocs.aspx?q=b7050d37-5fd0-4740-8f7d-3b7a49c10bb2</w:t>
      </w:r>
      <w:r>
        <w:fldChar w:fldCharType="end"/>
      </w:r>
    </w:p>
    <w:p w:rsidR="00000000" w:rsidRPr="00BF5EEA" w:rsidP="00036B4B">
      <w:pPr>
        <w:pStyle w:val="BodyText"/>
        <w:sectPr w:rsidSect="00BF5EEA">
          <w:headerReference w:type="default" r:id="rId10"/>
          <w:footerReference w:type="default" r:id="rId11"/>
          <w:pgSz w:w="11908" w:h="16833"/>
          <w:pgMar w:top="1702" w:right="1418" w:bottom="1702" w:left="1418" w:header="992" w:footer="992" w:gutter="0"/>
          <w:cols w:space="720"/>
          <w:noEndnote/>
          <w:docGrid w:linePitch="299"/>
        </w:sectPr>
      </w:pPr>
    </w:p>
    <w:p w:rsidR="00000000" w:rsidRPr="00BF5EEA" w:rsidP="00BF5EEA">
      <w:pPr>
        <w:pStyle w:val="SuperHeading"/>
      </w:pPr>
      <w:r w:rsidRPr="00BF5EEA">
        <w:t>Assessment Requirements for MEM13004 Work safely with molten metals/glass</w:t>
      </w:r>
    </w:p>
    <w:p w:rsidR="00000000" w:rsidRPr="00BF5EEA" w:rsidP="00BF5EEA">
      <w:pPr>
        <w:pStyle w:val="Heading1"/>
      </w:pPr>
      <w:bookmarkStart w:id="10" w:name="O_949010"/>
      <w:bookmarkEnd w:id="10"/>
      <w:r w:rsidRPr="00BF5EEA">
        <w:t>Modification History</w:t>
      </w:r>
    </w:p>
    <w:p w:rsidR="00000000" w:rsidRPr="00BF5EEA" w:rsidP="00036B4B">
      <w:pPr>
        <w:pStyle w:val="BodyText"/>
      </w:pPr>
      <w:r w:rsidRPr="00BF5EEA">
        <w:t>Supersedes and is equivalent to MEM13004B Work safely with molten metals/glass</w:t>
      </w:r>
    </w:p>
    <w:p w:rsidR="00000000" w:rsidRPr="00BF5EEA" w:rsidP="00BF5EEA">
      <w:pPr>
        <w:pStyle w:val="Heading1"/>
      </w:pPr>
      <w:bookmarkStart w:id="11" w:name="O_949013"/>
      <w:bookmarkEnd w:id="11"/>
      <w:r w:rsidRPr="00BF5EEA">
        <w:t>Per</w:t>
      </w:r>
      <w:r w:rsidRPr="00BF5EEA">
        <w:t>formance Evidence</w:t>
      </w:r>
    </w:p>
    <w:p w:rsidR="00000000" w:rsidRPr="00BF5EEA" w:rsidP="00036B4B">
      <w:pPr>
        <w:pStyle w:val="BodyText"/>
      </w:pPr>
      <w:r w:rsidRPr="00BF5EEA">
        <w:t>Evidence required to demonstrate competence in this unit must be relevant to and satisfy the requirements of the elements and performance criteria on at least two (2) occasions and include:</w:t>
      </w:r>
    </w:p>
    <w:p w:rsidR="00000000" w:rsidRPr="00BF5EEA" w:rsidP="00BF5EEA">
      <w:pPr>
        <w:pStyle w:val="ListBullet"/>
      </w:pPr>
      <w:r w:rsidRPr="00BF5EEA">
        <w:t>following work instructions, standard operating</w:t>
      </w:r>
      <w:r w:rsidRPr="00BF5EEA">
        <w:t xml:space="preserve"> procedures (SOPs) and safe work practices </w:t>
      </w:r>
    </w:p>
    <w:p w:rsidR="00000000" w:rsidRPr="00BF5EEA" w:rsidP="00BF5EEA">
      <w:pPr>
        <w:pStyle w:val="ListBullet"/>
      </w:pPr>
      <w:r w:rsidRPr="00BF5EEA">
        <w:t xml:space="preserve">using appropriate personal protective equipment (PPE) as specified in work health and safety (WHS) requirements and SOPs  </w:t>
      </w:r>
    </w:p>
    <w:p w:rsidR="00000000" w:rsidRPr="00BF5EEA" w:rsidP="00BF5EEA">
      <w:pPr>
        <w:pStyle w:val="ListBullet"/>
      </w:pPr>
      <w:r w:rsidRPr="00BF5EEA">
        <w:t>responding to emergency procedures for incidents, including fires, accidents and spillage</w:t>
      </w:r>
    </w:p>
    <w:p w:rsidR="00000000" w:rsidRPr="00BF5EEA" w:rsidP="00BF5EEA">
      <w:pPr>
        <w:pStyle w:val="ListBullet"/>
      </w:pPr>
      <w:r w:rsidRPr="00BF5EEA">
        <w:t>handling hazardous materials and equipment in accordance with procedures</w:t>
      </w:r>
    </w:p>
    <w:p w:rsidR="00000000" w:rsidRPr="00BF5EEA" w:rsidP="00BF5EEA">
      <w:pPr>
        <w:pStyle w:val="ListBullet"/>
      </w:pPr>
      <w:r w:rsidRPr="00BF5EEA">
        <w:t>following workplace procedures to control risks that includes the likelihood and consequences of injury or damage and identifying and reporting hazardous conditions and taking action</w:t>
      </w:r>
      <w:r w:rsidRPr="00BF5EEA">
        <w:t>s to rectify hazards</w:t>
      </w:r>
    </w:p>
    <w:p w:rsidR="00000000" w:rsidRPr="00BF5EEA" w:rsidP="00BF5EEA">
      <w:pPr>
        <w:pStyle w:val="ListBullet"/>
      </w:pPr>
      <w:r w:rsidRPr="00BF5EEA">
        <w:t>interpreting text and numerical (e.g. quantities, units of measurement) information on safety data sheets (SDS), safety signs, symbols and labels</w:t>
      </w:r>
    </w:p>
    <w:p w:rsidR="00000000" w:rsidRPr="00BF5EEA" w:rsidP="00BF5EEA">
      <w:pPr>
        <w:pStyle w:val="ListBullet"/>
      </w:pPr>
      <w:r w:rsidRPr="00BF5EEA">
        <w:t>using appropriate manual handling techniques and equipment in accordance with procedures.</w:t>
      </w:r>
    </w:p>
    <w:p w:rsidR="00000000" w:rsidRPr="00BF5EEA" w:rsidP="00BF5EEA">
      <w:pPr>
        <w:pStyle w:val="AllowPageBreak"/>
      </w:pPr>
    </w:p>
    <w:p w:rsidR="00000000" w:rsidRPr="00BF5EEA" w:rsidP="00BF5EEA">
      <w:pPr>
        <w:pStyle w:val="Heading1"/>
      </w:pPr>
      <w:bookmarkStart w:id="12" w:name="O_949012"/>
      <w:bookmarkEnd w:id="12"/>
      <w:r w:rsidRPr="00BF5EEA">
        <w:t>Knowledge Evidence</w:t>
      </w:r>
    </w:p>
    <w:p w:rsidR="00000000" w:rsidRPr="00BF5EEA" w:rsidP="00036B4B">
      <w:pPr>
        <w:pStyle w:val="BodyText"/>
      </w:pPr>
      <w:r w:rsidRPr="00BF5EEA">
        <w:t>Evidence required to demonstrate the required knowledge for this unit must be relevant to and satisfy the requirements of the elements and performance criteria and include knowledge of:</w:t>
      </w:r>
    </w:p>
    <w:p w:rsidR="00000000" w:rsidRPr="00BF5EEA" w:rsidP="00BF5EEA">
      <w:pPr>
        <w:pStyle w:val="ListBullet"/>
      </w:pPr>
      <w:r w:rsidRPr="00BF5EEA">
        <w:t>safe work practices and procedur</w:t>
      </w:r>
      <w:r w:rsidRPr="00BF5EEA">
        <w:t>es and use of personal protective equipment (PPE)</w:t>
      </w:r>
    </w:p>
    <w:p w:rsidR="00000000" w:rsidRPr="00BF5EEA" w:rsidP="00BF5EEA">
      <w:pPr>
        <w:pStyle w:val="ListBullet"/>
      </w:pPr>
      <w:r w:rsidRPr="00BF5EEA">
        <w:t>procedures relevant to raising WHS issues</w:t>
      </w:r>
    </w:p>
    <w:p w:rsidR="00000000" w:rsidRPr="00BF5EEA" w:rsidP="00BF5EEA">
      <w:pPr>
        <w:pStyle w:val="ListBullet"/>
      </w:pPr>
      <w:r w:rsidRPr="00BF5EEA">
        <w:t xml:space="preserve">rights and responsibilities of workplace parties under WHS Acts, regulations and codes of practice </w:t>
      </w:r>
    </w:p>
    <w:p w:rsidR="00000000" w:rsidRPr="00BF5EEA" w:rsidP="00BF5EEA">
      <w:pPr>
        <w:pStyle w:val="ListBullet"/>
      </w:pPr>
      <w:r w:rsidRPr="00BF5EEA">
        <w:t>designated personnel responsible for WHS</w:t>
      </w:r>
    </w:p>
    <w:p w:rsidR="00000000" w:rsidRPr="00BF5EEA" w:rsidP="00BF5EEA">
      <w:pPr>
        <w:pStyle w:val="ListBullet"/>
      </w:pPr>
      <w:r w:rsidRPr="00BF5EEA">
        <w:t>emergency procedures, s</w:t>
      </w:r>
      <w:r w:rsidRPr="00BF5EEA">
        <w:t>afety signs, symbols and labels</w:t>
      </w:r>
    </w:p>
    <w:p w:rsidR="00000000" w:rsidRPr="00BF5EEA" w:rsidP="00BF5EEA">
      <w:pPr>
        <w:pStyle w:val="ListBullet"/>
      </w:pPr>
      <w:r w:rsidRPr="00BF5EEA">
        <w:t>procedures for correct inspection and service of equipment, including PPE</w:t>
      </w:r>
    </w:p>
    <w:p w:rsidR="00000000" w:rsidRPr="00BF5EEA" w:rsidP="00BF5EEA">
      <w:pPr>
        <w:pStyle w:val="ListBullet"/>
      </w:pPr>
      <w:r w:rsidRPr="00BF5EEA">
        <w:t xml:space="preserve">routine maintenance procedures for equipment </w:t>
      </w:r>
    </w:p>
    <w:p w:rsidR="00000000" w:rsidRPr="00BF5EEA" w:rsidP="00BF5EEA">
      <w:pPr>
        <w:pStyle w:val="ListBullet"/>
      </w:pPr>
      <w:r w:rsidRPr="00BF5EEA">
        <w:t>workplace procedures for working in hazardous areas</w:t>
      </w:r>
    </w:p>
    <w:p w:rsidR="00000000" w:rsidRPr="00BF5EEA" w:rsidP="00BF5EEA">
      <w:pPr>
        <w:pStyle w:val="ListBullet"/>
      </w:pPr>
      <w:r w:rsidRPr="00BF5EEA">
        <w:t>consequences of not maintaining a clean and safe wor</w:t>
      </w:r>
      <w:r w:rsidRPr="00BF5EEA">
        <w:t>king environment</w:t>
      </w:r>
    </w:p>
    <w:p w:rsidR="00000000" w:rsidRPr="00BF5EEA" w:rsidP="00BF5EEA">
      <w:pPr>
        <w:pStyle w:val="ListBullet"/>
      </w:pPr>
      <w:r w:rsidRPr="00BF5EEA">
        <w:t>specific hazards associated with the work environment/industry</w:t>
      </w:r>
    </w:p>
    <w:p w:rsidR="00000000" w:rsidRPr="00BF5EEA" w:rsidP="00BF5EEA">
      <w:pPr>
        <w:pStyle w:val="ListBullet"/>
      </w:pPr>
      <w:r w:rsidRPr="00BF5EEA">
        <w:t>safe manual handling procedures</w:t>
      </w:r>
    </w:p>
    <w:p w:rsidR="00000000" w:rsidRPr="00BF5EEA" w:rsidP="00BF5EEA">
      <w:pPr>
        <w:pStyle w:val="ListBullet"/>
      </w:pPr>
      <w:r w:rsidRPr="00BF5EEA">
        <w:t>location of emergency equipment, including first aid facilities</w:t>
      </w:r>
    </w:p>
    <w:p w:rsidR="00000000" w:rsidRPr="00BF5EEA" w:rsidP="00BF5EEA">
      <w:pPr>
        <w:pStyle w:val="ListBullet"/>
      </w:pPr>
      <w:r w:rsidRPr="00BF5EEA">
        <w:t>hierarchy of controls.</w:t>
      </w:r>
    </w:p>
    <w:p w:rsidR="00000000" w:rsidRPr="00BF5EEA" w:rsidP="00BF5EEA">
      <w:pPr>
        <w:pStyle w:val="AllowPageBreak"/>
      </w:pPr>
    </w:p>
    <w:p w:rsidR="00000000" w:rsidRPr="00BF5EEA" w:rsidP="00BF5EEA">
      <w:pPr>
        <w:pStyle w:val="Heading1"/>
      </w:pPr>
      <w:bookmarkStart w:id="13" w:name="O_949011"/>
      <w:bookmarkEnd w:id="13"/>
      <w:r w:rsidRPr="00BF5EEA">
        <w:t>Assessment Conditions</w:t>
      </w:r>
    </w:p>
    <w:p w:rsidR="00000000" w:rsidRPr="00BF5EEA" w:rsidP="00BF5EEA">
      <w:pPr>
        <w:pStyle w:val="ListBullet"/>
      </w:pPr>
      <w:r w:rsidRPr="00BF5EEA">
        <w:t>Assessors must:</w:t>
      </w:r>
    </w:p>
    <w:p w:rsidR="00000000" w:rsidRPr="00BF5EEA" w:rsidP="00BF5EEA">
      <w:pPr>
        <w:pStyle w:val="ListBullet2"/>
      </w:pPr>
      <w:r w:rsidRPr="00BF5EEA">
        <w:t>have vocational competency in working safely with molten metals/glass at least to the level being assessed with relevant industry knowledge and experience</w:t>
      </w:r>
    </w:p>
    <w:p w:rsidR="00000000" w:rsidRPr="00BF5EEA" w:rsidP="00BF5EEA">
      <w:pPr>
        <w:pStyle w:val="ListBullet2"/>
      </w:pPr>
      <w:r w:rsidRPr="00BF5EEA">
        <w:t xml:space="preserve">satisfy the assessor requirements in the </w:t>
      </w:r>
      <w:r w:rsidRPr="00BF5EEA">
        <w:rPr>
          <w:rStyle w:val="Emphasis"/>
        </w:rPr>
        <w:t xml:space="preserve">Standards for Registered Training Organisations 2015 </w:t>
      </w:r>
      <w:r w:rsidRPr="00BF5EEA">
        <w:t xml:space="preserve">or its </w:t>
      </w:r>
      <w:r w:rsidRPr="00BF5EEA">
        <w:t>replacement</w:t>
      </w:r>
      <w:r w:rsidRPr="00BF5EEA">
        <w:rPr>
          <w:rStyle w:val="Emphasis"/>
        </w:rPr>
        <w:t xml:space="preserve"> </w:t>
      </w:r>
      <w:r w:rsidRPr="00BF5EEA">
        <w:t xml:space="preserve">and comply with the </w:t>
      </w:r>
      <w:r w:rsidRPr="00BF5EEA">
        <w:rPr>
          <w:rStyle w:val="Emphasis"/>
        </w:rPr>
        <w:t xml:space="preserve">National Vocational Education and Training Regulator Act 2011, </w:t>
      </w:r>
      <w:r w:rsidRPr="00BF5EEA">
        <w:t>its replacement</w:t>
      </w:r>
      <w:r w:rsidRPr="00BF5EEA">
        <w:rPr>
          <w:rStyle w:val="Emphasis"/>
        </w:rPr>
        <w:t xml:space="preserve"> </w:t>
      </w:r>
      <w:r w:rsidRPr="00BF5EEA">
        <w:t>or equivalent legislation covering VET regulation in a non-referring state/territory as the case requires</w:t>
      </w:r>
    </w:p>
    <w:p w:rsidR="00000000" w:rsidRPr="00BF5EEA" w:rsidP="00BF5EEA">
      <w:pPr>
        <w:pStyle w:val="ListBullet"/>
      </w:pPr>
      <w:r w:rsidRPr="00BF5EEA">
        <w:t>Where possible assessment must occur i</w:t>
      </w:r>
      <w:r w:rsidRPr="00BF5EEA">
        <w:t>n operational workplace situations. Where this is not possible or where personal safety or environmental damage are limiting factors, assessment must occur in a sufficiently rigorous simulated environment that reflects realistic operational workplace condi</w:t>
      </w:r>
      <w:r w:rsidRPr="00BF5EEA">
        <w:t>tions. This must cover all aspects of workplace performance, including environment, task skills, task management skills, contingency management skills and job role environment skills</w:t>
      </w:r>
    </w:p>
    <w:p w:rsidR="00000000" w:rsidRPr="00BF5EEA" w:rsidP="00BF5EEA">
      <w:pPr>
        <w:pStyle w:val="ListBullet"/>
      </w:pPr>
      <w:r w:rsidRPr="00BF5EEA">
        <w:t>Conditions for assessment must include access to all tools, equipment, ma</w:t>
      </w:r>
      <w:r w:rsidRPr="00BF5EEA">
        <w:t>terials and documentation required, including relevant workplace procedures, product and manufacturing specifications</w:t>
      </w:r>
    </w:p>
    <w:p w:rsidR="00000000" w:rsidRPr="00BF5EEA" w:rsidP="00BF5EEA">
      <w:pPr>
        <w:pStyle w:val="ListBullet"/>
      </w:pPr>
      <w:r w:rsidRPr="00BF5EEA">
        <w:t>Assessment processes and techniques must be appropriate to the language, literacy and numeracy requirements of the work being performed an</w:t>
      </w:r>
      <w:r w:rsidRPr="00BF5EEA">
        <w:t>d the needs of the candidate.</w:t>
      </w:r>
    </w:p>
    <w:p w:rsidR="00000000" w:rsidRPr="00BF5EEA" w:rsidP="00BF5EEA">
      <w:pPr>
        <w:pStyle w:val="AllowPageBreak"/>
      </w:pPr>
    </w:p>
    <w:p w:rsidR="00000000" w:rsidRPr="00BF5EEA" w:rsidP="00BF5EEA">
      <w:pPr>
        <w:pStyle w:val="Heading1"/>
      </w:pPr>
      <w:bookmarkStart w:id="14" w:name="O_949009"/>
      <w:bookmarkEnd w:id="14"/>
      <w:r w:rsidRPr="00BF5EEA">
        <w:t>Links</w:t>
      </w:r>
    </w:p>
    <w:p w:rsidR="00000000" w:rsidRPr="00BF5EEA" w:rsidP="00036B4B">
      <w:pPr>
        <w:pStyle w:val="BodyText"/>
      </w:pPr>
      <w:r w:rsidRPr="00BF5EE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10A7D">
        <w:rPr>
          <w:rStyle w:val="Hyperlink"/>
        </w:rPr>
        <w:t>https://vetnet.gov.au/Pages/TrainingDocs.aspx?q=b7050d37-5fd0-4740-8f7d-3b7a49c10bb2</w:t>
      </w:r>
      <w:r>
        <w:fldChar w:fldCharType="end"/>
      </w:r>
    </w:p>
    <w:p w:rsidR="00000000" w:rsidRPr="00BF5EEA" w:rsidP="00BF5EEA"/>
    <w:sectPr w:rsidSect="00BF5EE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E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EEA" w:rsidRPr="00036B4B" w:rsidP="00036B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E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B4B" w:rsidP="00BF5E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36B4B" w:rsidP="00BF5EE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36B4B" w:rsidP="00BF5EE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EEA" w:rsidP="00BF5EEA">
    <w:pPr>
      <w:pStyle w:val="Footer"/>
      <w:framePr w:wrap="around"/>
    </w:pPr>
    <w:r>
      <w:fldChar w:fldCharType="begin"/>
    </w:r>
    <w:r>
      <w:instrText xml:space="preserve"> DOCPROPERTY  Subject  \* MERGEFORMAT </w:instrText>
    </w:r>
    <w:r>
      <w:fldChar w:fldCharType="separate"/>
    </w:r>
    <w:r w:rsidR="00036B4B">
      <w:t>Approved</w:t>
    </w:r>
    <w:r w:rsidR="00036B4B">
      <w:fldChar w:fldCharType="end"/>
    </w:r>
    <w:r>
      <w:tab/>
      <w:t xml:space="preserve">Page </w:t>
    </w:r>
    <w:r>
      <w:fldChar w:fldCharType="begin"/>
    </w:r>
    <w:r>
      <w:instrText xml:space="preserve"> PAGE  \* Arabic  \* MERGEFORMAT </w:instrText>
    </w:r>
    <w:r>
      <w:fldChar w:fldCharType="separate"/>
    </w:r>
    <w:r w:rsidR="00036B4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36B4B">
      <w:rPr>
        <w:noProof/>
      </w:rPr>
      <w:t>5</w:t>
    </w:r>
    <w:r>
      <w:rPr>
        <w:noProof/>
      </w:rPr>
      <w:fldChar w:fldCharType="end"/>
    </w:r>
  </w:p>
  <w:p w:rsidR="00BF5EEA" w:rsidP="00BF5EEA">
    <w:pPr>
      <w:pStyle w:val="Footer"/>
      <w:framePr w:wrap="around"/>
    </w:pPr>
    <w:r>
      <w:t xml:space="preserve">© Commonwealth of Australia, </w:t>
    </w:r>
    <w:r>
      <w:fldChar w:fldCharType="begin"/>
    </w:r>
    <w:r>
      <w:instrText xml:space="preserve"> DATE  \@ "yyyy"  \* MERGEFORMAT </w:instrText>
    </w:r>
    <w:r>
      <w:fldChar w:fldCharType="separate"/>
    </w:r>
    <w:r w:rsidR="00036B4B">
      <w:rPr>
        <w:noProof/>
      </w:rPr>
      <w:t>2025</w:t>
    </w:r>
    <w:r>
      <w:fldChar w:fldCharType="end"/>
    </w:r>
    <w:r>
      <w:tab/>
    </w:r>
    <w:r>
      <w:fldChar w:fldCharType="begin"/>
    </w:r>
    <w:r>
      <w:instrText xml:space="preserve"> DOCPROPERTY  Author  \* MERGEFORMAT </w:instrText>
    </w:r>
    <w:r>
      <w:fldChar w:fldCharType="separate"/>
    </w:r>
    <w:r w:rsidR="00036B4B">
      <w:t>Manufacturing Industry Skills Alliance</w:t>
    </w:r>
    <w:r w:rsidR="00036B4B">
      <w:fldChar w:fldCharType="end"/>
    </w:r>
  </w:p>
  <w:p w:rsidR="00BF5EEA" w:rsidP="00BF5E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E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B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5EEA" w:rsidRPr="00036B4B" w:rsidP="00036B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E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B4B" w:rsidRPr="002D2AF8" w:rsidP="00BF5EEA">
    <w:pPr>
      <w:pStyle w:val="Header"/>
      <w:framePr w:wrap="around"/>
    </w:pPr>
    <w:r>
      <w:fldChar w:fldCharType="begin"/>
    </w:r>
    <w:r>
      <w:instrText xml:space="preserve"> TITLE   \* MERGEFORMAT </w:instrText>
    </w:r>
    <w:r>
      <w:fldChar w:fldCharType="separate"/>
    </w:r>
    <w:r>
      <w:t>MEM13004 Work safely with molten metals/glass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36B4B" w:rsidP="00BF5EE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EEA" w:rsidRPr="002D2AF8" w:rsidP="00BF5EEA">
    <w:pPr>
      <w:pStyle w:val="Header"/>
      <w:framePr w:wrap="around"/>
    </w:pPr>
    <w:r>
      <w:fldChar w:fldCharType="begin"/>
    </w:r>
    <w:r>
      <w:instrText xml:space="preserve"> TITLE   \* MERGEFORMAT </w:instrText>
    </w:r>
    <w:r>
      <w:fldChar w:fldCharType="separate"/>
    </w:r>
    <w:r w:rsidR="00036B4B">
      <w:t>MEM13004 Work safely with molten metals/glass</w:t>
    </w:r>
    <w:r w:rsidR="00036B4B">
      <w:fldChar w:fldCharType="end"/>
    </w:r>
    <w:r>
      <w:tab/>
      <w:t xml:space="preserve">Date this document was generated: </w:t>
    </w:r>
    <w:r>
      <w:fldChar w:fldCharType="begin"/>
    </w:r>
    <w:r>
      <w:instrText xml:space="preserve"> CREATEDATE  \@ "d MMMM yyyy"  \* MERGEFORMAT </w:instrText>
    </w:r>
    <w:r>
      <w:fldChar w:fldCharType="separate"/>
    </w:r>
    <w:r w:rsidR="00036B4B">
      <w:rPr>
        <w:noProof/>
      </w:rPr>
      <w:t>2 March 2025</w:t>
    </w:r>
    <w:r>
      <w:fldChar w:fldCharType="end"/>
    </w:r>
  </w:p>
  <w:p w:rsidR="00BF5EEA" w:rsidP="00BF5E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E605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D82D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E672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5E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5EEA"/>
    <w:pPr>
      <w:spacing w:before="360" w:after="60"/>
      <w:outlineLvl w:val="0"/>
    </w:pPr>
    <w:rPr>
      <w:sz w:val="32"/>
    </w:rPr>
  </w:style>
  <w:style w:type="paragraph" w:styleId="Heading2">
    <w:name w:val="heading 2"/>
    <w:basedOn w:val="HeadingBase"/>
    <w:next w:val="BodyText"/>
    <w:link w:val="Heading2Char"/>
    <w:qFormat/>
    <w:rsid w:val="00BF5EEA"/>
    <w:pPr>
      <w:keepLines/>
      <w:spacing w:before="240" w:after="120"/>
      <w:outlineLvl w:val="1"/>
    </w:pPr>
    <w:rPr>
      <w:sz w:val="28"/>
      <w:szCs w:val="40"/>
    </w:rPr>
  </w:style>
  <w:style w:type="paragraph" w:styleId="Heading3">
    <w:name w:val="heading 3"/>
    <w:basedOn w:val="HeadingBase"/>
    <w:next w:val="BodyText"/>
    <w:link w:val="Heading3Char"/>
    <w:qFormat/>
    <w:rsid w:val="00BF5EEA"/>
    <w:pPr>
      <w:spacing w:before="180" w:after="120"/>
      <w:outlineLvl w:val="2"/>
    </w:pPr>
    <w:rPr>
      <w:spacing w:val="-10"/>
      <w:kern w:val="32"/>
    </w:rPr>
  </w:style>
  <w:style w:type="paragraph" w:styleId="Heading4">
    <w:name w:val="heading 4"/>
    <w:basedOn w:val="HeadingBase"/>
    <w:next w:val="BodyText"/>
    <w:link w:val="Heading4Char"/>
    <w:qFormat/>
    <w:rsid w:val="00BF5EEA"/>
    <w:pPr>
      <w:spacing w:before="160" w:after="120"/>
      <w:outlineLvl w:val="3"/>
    </w:pPr>
    <w:rPr>
      <w:sz w:val="22"/>
    </w:rPr>
  </w:style>
  <w:style w:type="paragraph" w:styleId="Heading5">
    <w:name w:val="heading 5"/>
    <w:basedOn w:val="HeadingBase"/>
    <w:next w:val="Normal"/>
    <w:link w:val="Heading5Char"/>
    <w:qFormat/>
    <w:rsid w:val="00BF5EEA"/>
    <w:pPr>
      <w:spacing w:before="80"/>
      <w:outlineLvl w:val="4"/>
    </w:pPr>
    <w:rPr>
      <w:color w:val="918585"/>
      <w:sz w:val="20"/>
    </w:rPr>
  </w:style>
  <w:style w:type="paragraph" w:styleId="Heading6">
    <w:name w:val="heading 6"/>
    <w:basedOn w:val="HeadingBase"/>
    <w:next w:val="Normal"/>
    <w:link w:val="Heading6Char"/>
    <w:qFormat/>
    <w:rsid w:val="00BF5EEA"/>
    <w:pPr>
      <w:spacing w:before="60"/>
      <w:outlineLvl w:val="5"/>
    </w:pPr>
    <w:rPr>
      <w:color w:val="918585"/>
      <w:sz w:val="20"/>
    </w:rPr>
  </w:style>
  <w:style w:type="paragraph" w:styleId="Heading7">
    <w:name w:val="heading 7"/>
    <w:basedOn w:val="Normal"/>
    <w:next w:val="Normal"/>
    <w:link w:val="Heading7Char"/>
    <w:qFormat/>
    <w:rsid w:val="00BF5EEA"/>
    <w:pPr>
      <w:ind w:left="720"/>
      <w:outlineLvl w:val="6"/>
    </w:pPr>
    <w:rPr>
      <w:i/>
    </w:rPr>
  </w:style>
  <w:style w:type="paragraph" w:styleId="Heading8">
    <w:name w:val="heading 8"/>
    <w:basedOn w:val="Normal"/>
    <w:next w:val="Normal"/>
    <w:link w:val="Heading8Char"/>
    <w:qFormat/>
    <w:rsid w:val="00BF5EEA"/>
    <w:pPr>
      <w:ind w:left="720"/>
      <w:outlineLvl w:val="7"/>
    </w:pPr>
    <w:rPr>
      <w:i/>
    </w:rPr>
  </w:style>
  <w:style w:type="paragraph" w:styleId="Heading9">
    <w:name w:val="heading 9"/>
    <w:basedOn w:val="Normal"/>
    <w:next w:val="Normal"/>
    <w:link w:val="Heading9Char"/>
    <w:qFormat/>
    <w:rsid w:val="00BF5EEA"/>
    <w:pPr>
      <w:ind w:left="720"/>
      <w:outlineLvl w:val="8"/>
    </w:pPr>
    <w:rPr>
      <w:i/>
    </w:rPr>
  </w:style>
  <w:style w:type="character" w:default="1" w:styleId="DefaultParagraphFont">
    <w:name w:val="Default Paragraph Font"/>
    <w:uiPriority w:val="1"/>
    <w:unhideWhenUsed/>
    <w:rsid w:val="00BF5E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5EEA"/>
  </w:style>
  <w:style w:type="character" w:customStyle="1" w:styleId="Heading1Char">
    <w:name w:val="Heading 1 Char"/>
    <w:basedOn w:val="DefaultParagraphFont"/>
    <w:link w:val="Heading1"/>
    <w:rsid w:val="00BF5EEA"/>
    <w:rPr>
      <w:rFonts w:ascii="Times New Roman" w:eastAsia="Times New Roman" w:hAnsi="Times New Roman" w:cs="Times New Roman"/>
      <w:b/>
      <w:sz w:val="32"/>
      <w:szCs w:val="20"/>
      <w:lang w:eastAsia="en-US"/>
    </w:rPr>
  </w:style>
  <w:style w:type="paragraph" w:styleId="BodyText">
    <w:name w:val="Body Text"/>
    <w:basedOn w:val="Normal"/>
    <w:link w:val="BodyTextChar"/>
    <w:rsid w:val="00BF5E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5EEA"/>
    <w:rPr>
      <w:rFonts w:ascii="Times New Roman" w:eastAsia="Times New Roman" w:hAnsi="Times New Roman" w:cs="Times New Roman"/>
      <w:sz w:val="24"/>
      <w:lang w:eastAsia="en-US"/>
    </w:rPr>
  </w:style>
  <w:style w:type="paragraph" w:styleId="ListBullet">
    <w:name w:val="List Bullet"/>
    <w:basedOn w:val="List"/>
    <w:rsid w:val="00BF5EEA"/>
    <w:pPr>
      <w:numPr>
        <w:numId w:val="12"/>
      </w:numPr>
      <w:tabs>
        <w:tab w:val="clear" w:pos="340"/>
      </w:tabs>
      <w:spacing w:before="40" w:after="40"/>
    </w:pPr>
  </w:style>
  <w:style w:type="character" w:customStyle="1" w:styleId="SpecialBold">
    <w:name w:val="Special Bold"/>
    <w:basedOn w:val="DefaultParagraphFont"/>
    <w:rsid w:val="00BF5EEA"/>
    <w:rPr>
      <w:b/>
      <w:spacing w:val="0"/>
    </w:rPr>
  </w:style>
  <w:style w:type="paragraph" w:styleId="ListBullet2">
    <w:name w:val="List Bullet 2"/>
    <w:basedOn w:val="List2"/>
    <w:rsid w:val="00BF5EEA"/>
    <w:pPr>
      <w:numPr>
        <w:numId w:val="13"/>
      </w:numPr>
      <w:tabs>
        <w:tab w:val="clear" w:pos="680"/>
      </w:tabs>
    </w:pPr>
  </w:style>
  <w:style w:type="character" w:styleId="Emphasis">
    <w:name w:val="Emphasis"/>
    <w:basedOn w:val="DefaultParagraphFont"/>
    <w:qFormat/>
    <w:rsid w:val="00BF5EEA"/>
    <w:rPr>
      <w:i/>
    </w:rPr>
  </w:style>
  <w:style w:type="paragraph" w:customStyle="1" w:styleId="SuperHeading">
    <w:name w:val="SuperHeading"/>
    <w:basedOn w:val="Normal"/>
    <w:rsid w:val="00BF5EEA"/>
    <w:pPr>
      <w:spacing w:before="240" w:after="120"/>
      <w:outlineLvl w:val="0"/>
    </w:pPr>
    <w:rPr>
      <w:rFonts w:ascii="Times New Roman" w:hAnsi="Times New Roman"/>
      <w:b/>
      <w:sz w:val="32"/>
    </w:rPr>
  </w:style>
  <w:style w:type="paragraph" w:customStyle="1" w:styleId="AllowPageBreak">
    <w:name w:val="AllowPageBreak"/>
    <w:rsid w:val="00BF5EE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F5EEA"/>
    <w:pPr>
      <w:tabs>
        <w:tab w:val="left" w:pos="680"/>
      </w:tabs>
      <w:spacing w:before="60" w:after="60"/>
      <w:ind w:left="680" w:hanging="340"/>
    </w:pPr>
  </w:style>
  <w:style w:type="character" w:customStyle="1" w:styleId="Heading2Char">
    <w:name w:val="Heading 2 Char"/>
    <w:basedOn w:val="DefaultParagraphFont"/>
    <w:link w:val="Heading2"/>
    <w:rsid w:val="00BF5E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5E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5E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5E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5E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5E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5E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5EEA"/>
    <w:rPr>
      <w:rFonts w:ascii="Courier New" w:eastAsia="Times New Roman" w:hAnsi="Courier New" w:cs="Times New Roman"/>
      <w:i/>
      <w:szCs w:val="20"/>
      <w:lang w:eastAsia="en-US"/>
    </w:rPr>
  </w:style>
  <w:style w:type="paragraph" w:customStyle="1" w:styleId="HeadingBase">
    <w:name w:val="Heading Base"/>
    <w:rsid w:val="00BF5E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5EEA"/>
    <w:pPr>
      <w:tabs>
        <w:tab w:val="right" w:leader="dot" w:pos="9072"/>
      </w:tabs>
      <w:ind w:left="567"/>
    </w:pPr>
    <w:rPr>
      <w:szCs w:val="22"/>
    </w:rPr>
  </w:style>
  <w:style w:type="paragraph" w:customStyle="1" w:styleId="TOCBase">
    <w:name w:val="TOC Base"/>
    <w:rsid w:val="00BF5E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5EEA"/>
    <w:pPr>
      <w:tabs>
        <w:tab w:val="right" w:leader="dot" w:pos="9072"/>
      </w:tabs>
      <w:spacing w:before="40" w:after="40"/>
      <w:ind w:left="284"/>
    </w:pPr>
    <w:rPr>
      <w:rFonts w:ascii="Times New Roman" w:hAnsi="Times New Roman"/>
    </w:rPr>
  </w:style>
  <w:style w:type="paragraph" w:styleId="TOC1">
    <w:name w:val="toc 1"/>
    <w:basedOn w:val="TOCBase"/>
    <w:next w:val="Normal"/>
    <w:rsid w:val="00BF5E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5E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5EEA"/>
    <w:rPr>
      <w:rFonts w:ascii="Times New Roman" w:eastAsia="Times New Roman" w:hAnsi="Times New Roman" w:cs="Times New Roman"/>
      <w:sz w:val="16"/>
      <w:lang w:eastAsia="en-US"/>
    </w:rPr>
  </w:style>
  <w:style w:type="paragraph" w:styleId="Title">
    <w:name w:val="Title"/>
    <w:basedOn w:val="HeadingBase"/>
    <w:link w:val="TitleChar"/>
    <w:qFormat/>
    <w:rsid w:val="00BF5EEA"/>
    <w:pPr>
      <w:spacing w:before="5040"/>
      <w:jc w:val="center"/>
    </w:pPr>
    <w:rPr>
      <w:sz w:val="48"/>
      <w:szCs w:val="72"/>
      <w:lang w:val="en-US"/>
    </w:rPr>
  </w:style>
  <w:style w:type="character" w:customStyle="1" w:styleId="TitleChar">
    <w:name w:val="Title Char"/>
    <w:basedOn w:val="DefaultParagraphFont"/>
    <w:link w:val="Title"/>
    <w:rsid w:val="00BF5E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5EEA"/>
    <w:pPr>
      <w:tabs>
        <w:tab w:val="left" w:pos="3600"/>
        <w:tab w:val="left" w:pos="3958"/>
      </w:tabs>
    </w:pPr>
  </w:style>
  <w:style w:type="paragraph" w:styleId="List">
    <w:name w:val="List"/>
    <w:basedOn w:val="BodyText"/>
    <w:next w:val="BodyText"/>
    <w:rsid w:val="00BF5EEA"/>
    <w:pPr>
      <w:tabs>
        <w:tab w:val="left" w:pos="340"/>
      </w:tabs>
      <w:spacing w:before="60" w:after="60"/>
      <w:ind w:left="340" w:hanging="340"/>
    </w:pPr>
  </w:style>
  <w:style w:type="paragraph" w:customStyle="1" w:styleId="Note">
    <w:name w:val="Note"/>
    <w:basedOn w:val="BodyText"/>
    <w:rsid w:val="00BF5E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5EEA"/>
    <w:pPr>
      <w:framePr w:wrap="auto" w:hAnchor="text" w:y="6049"/>
    </w:pPr>
    <w:rPr>
      <w:color w:val="000000"/>
      <w:sz w:val="40"/>
    </w:rPr>
  </w:style>
  <w:style w:type="paragraph" w:customStyle="1" w:styleId="TOCTitle">
    <w:name w:val="TOCTitle"/>
    <w:basedOn w:val="Heading1"/>
    <w:rsid w:val="00BF5EEA"/>
    <w:pPr>
      <w:spacing w:after="240"/>
      <w:jc w:val="center"/>
      <w:outlineLvl w:val="9"/>
    </w:pPr>
    <w:rPr>
      <w:caps/>
    </w:rPr>
  </w:style>
  <w:style w:type="paragraph" w:customStyle="1" w:styleId="Version">
    <w:name w:val="Version"/>
    <w:rsid w:val="00BF5E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5EEA"/>
    <w:pPr>
      <w:keepNext w:val="0"/>
      <w:tabs>
        <w:tab w:val="right" w:pos="4176"/>
      </w:tabs>
      <w:ind w:left="198" w:hanging="198"/>
    </w:pPr>
    <w:rPr>
      <w:rFonts w:ascii="Garamond" w:hAnsi="Garamond"/>
    </w:rPr>
  </w:style>
  <w:style w:type="paragraph" w:styleId="IndexHeading">
    <w:name w:val="index heading"/>
    <w:basedOn w:val="Normal"/>
    <w:next w:val="Index1"/>
    <w:semiHidden/>
    <w:rsid w:val="00BF5EEA"/>
    <w:pPr>
      <w:spacing w:before="120" w:after="120"/>
    </w:pPr>
    <w:rPr>
      <w:rFonts w:ascii="Arial" w:hAnsi="Arial"/>
      <w:b/>
      <w:color w:val="918585"/>
      <w:sz w:val="24"/>
    </w:rPr>
  </w:style>
  <w:style w:type="paragraph" w:styleId="Header">
    <w:name w:val="header"/>
    <w:basedOn w:val="Normal"/>
    <w:link w:val="HeaderChar"/>
    <w:rsid w:val="00BF5E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5EEA"/>
    <w:rPr>
      <w:rFonts w:ascii="Times New Roman" w:eastAsia="Times New Roman" w:hAnsi="Times New Roman" w:cs="Times New Roman"/>
      <w:sz w:val="16"/>
      <w:szCs w:val="20"/>
      <w:lang w:val="en-GB" w:eastAsia="en-US"/>
    </w:rPr>
  </w:style>
  <w:style w:type="paragraph" w:customStyle="1" w:styleId="Chapter">
    <w:name w:val="Chapter"/>
    <w:basedOn w:val="Normal"/>
    <w:rsid w:val="00BF5EEA"/>
    <w:pPr>
      <w:spacing w:before="240"/>
    </w:pPr>
    <w:rPr>
      <w:rFonts w:ascii="Times New Roman" w:hAnsi="Times New Roman"/>
      <w:smallCaps/>
      <w:spacing w:val="80"/>
      <w:sz w:val="28"/>
    </w:rPr>
  </w:style>
  <w:style w:type="paragraph" w:customStyle="1" w:styleId="InChapter">
    <w:name w:val="InChapter"/>
    <w:basedOn w:val="Heading3"/>
    <w:rsid w:val="00BF5EEA"/>
    <w:pPr>
      <w:spacing w:after="240"/>
      <w:outlineLvl w:val="9"/>
    </w:pPr>
    <w:rPr>
      <w:noProof/>
    </w:rPr>
  </w:style>
  <w:style w:type="paragraph" w:styleId="Index2">
    <w:name w:val="index 2"/>
    <w:basedOn w:val="Normal"/>
    <w:next w:val="Normal"/>
    <w:semiHidden/>
    <w:rsid w:val="00BF5EEA"/>
    <w:pPr>
      <w:tabs>
        <w:tab w:val="right" w:pos="4176"/>
      </w:tabs>
      <w:ind w:left="568" w:hanging="284"/>
    </w:pPr>
    <w:rPr>
      <w:rFonts w:ascii="Garamond" w:hAnsi="Garamond"/>
    </w:rPr>
  </w:style>
  <w:style w:type="paragraph" w:customStyle="1" w:styleId="Byline">
    <w:name w:val="Byline"/>
    <w:rsid w:val="00BF5E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5EEA"/>
    <w:pPr>
      <w:tabs>
        <w:tab w:val="clear" w:pos="3600"/>
        <w:tab w:val="clear" w:pos="3958"/>
      </w:tabs>
      <w:jc w:val="right"/>
    </w:pPr>
  </w:style>
  <w:style w:type="paragraph" w:styleId="Caption">
    <w:name w:val="caption"/>
    <w:basedOn w:val="BodyText"/>
    <w:next w:val="Normal"/>
    <w:qFormat/>
    <w:rsid w:val="00BF5EEA"/>
    <w:pPr>
      <w:framePr w:w="2268" w:hSpace="181" w:vSpace="181" w:wrap="around" w:vAnchor="text" w:hAnchor="page" w:x="1135" w:y="285" w:anchorLock="1"/>
    </w:pPr>
    <w:rPr>
      <w:i/>
    </w:rPr>
  </w:style>
  <w:style w:type="paragraph" w:customStyle="1" w:styleId="MiniTOCTitle">
    <w:name w:val="MiniTOCTitle"/>
    <w:basedOn w:val="Heading4"/>
    <w:rsid w:val="00BF5EEA"/>
    <w:pPr>
      <w:spacing w:before="240"/>
      <w:outlineLvl w:val="9"/>
    </w:pPr>
    <w:rPr>
      <w:noProof/>
      <w:sz w:val="24"/>
    </w:rPr>
  </w:style>
  <w:style w:type="paragraph" w:customStyle="1" w:styleId="MiniTOCItem">
    <w:name w:val="MiniTOCItem"/>
    <w:basedOn w:val="ListBullet"/>
    <w:rsid w:val="00BF5EEA"/>
    <w:pPr>
      <w:numPr>
        <w:numId w:val="0"/>
      </w:numPr>
      <w:tabs>
        <w:tab w:val="right" w:leader="dot" w:pos="6521"/>
      </w:tabs>
      <w:spacing w:before="0" w:after="0"/>
    </w:pPr>
  </w:style>
  <w:style w:type="paragraph" w:customStyle="1" w:styleId="TOFTitle">
    <w:name w:val="TOFTitle"/>
    <w:basedOn w:val="TOCTitle"/>
    <w:rsid w:val="00BF5EEA"/>
  </w:style>
  <w:style w:type="paragraph" w:styleId="TableofFigures">
    <w:name w:val="table of figures"/>
    <w:basedOn w:val="Normal"/>
    <w:next w:val="Normal"/>
    <w:semiHidden/>
    <w:rsid w:val="00BF5EEA"/>
    <w:pPr>
      <w:tabs>
        <w:tab w:val="right" w:leader="dot" w:pos="9072"/>
      </w:tabs>
      <w:ind w:left="970" w:hanging="403"/>
    </w:pPr>
    <w:rPr>
      <w:rFonts w:ascii="Times New Roman" w:hAnsi="Times New Roman"/>
      <w:b/>
    </w:rPr>
  </w:style>
  <w:style w:type="paragraph" w:styleId="ListNumber">
    <w:name w:val="List Number"/>
    <w:basedOn w:val="List"/>
    <w:rsid w:val="00BF5EEA"/>
    <w:pPr>
      <w:numPr>
        <w:numId w:val="15"/>
      </w:numPr>
      <w:tabs>
        <w:tab w:val="clear" w:pos="340"/>
      </w:tabs>
    </w:pPr>
  </w:style>
  <w:style w:type="character" w:customStyle="1" w:styleId="WingdingSymbols">
    <w:name w:val="Wingding Symbols"/>
    <w:rsid w:val="00BF5EEA"/>
    <w:rPr>
      <w:rFonts w:ascii="Wingdings" w:hAnsi="Wingdings"/>
    </w:rPr>
  </w:style>
  <w:style w:type="paragraph" w:customStyle="1" w:styleId="TableHeading">
    <w:name w:val="Table Heading"/>
    <w:basedOn w:val="HeadingBase"/>
    <w:rsid w:val="00BF5EEA"/>
    <w:pPr>
      <w:keepLines/>
      <w:pBdr>
        <w:bottom w:val="single" w:sz="6" w:space="1" w:color="918585"/>
      </w:pBdr>
      <w:spacing w:before="240"/>
    </w:pPr>
  </w:style>
  <w:style w:type="character" w:customStyle="1" w:styleId="HotSpot">
    <w:name w:val="HotSpot"/>
    <w:rsid w:val="00BF5EEA"/>
    <w:rPr>
      <w:color w:val="0033CC"/>
      <w:u w:val="none"/>
    </w:rPr>
  </w:style>
  <w:style w:type="paragraph" w:customStyle="1" w:styleId="BodyTextRight">
    <w:name w:val="Body Text Right"/>
    <w:basedOn w:val="BodyText"/>
    <w:rsid w:val="00BF5EEA"/>
    <w:pPr>
      <w:spacing w:before="0" w:after="0"/>
      <w:jc w:val="right"/>
    </w:pPr>
  </w:style>
  <w:style w:type="paragraph" w:styleId="Index3">
    <w:name w:val="index 3"/>
    <w:basedOn w:val="ListNumber2"/>
    <w:next w:val="Normal"/>
    <w:semiHidden/>
    <w:rsid w:val="00BF5EEA"/>
    <w:pPr>
      <w:numPr>
        <w:numId w:val="0"/>
      </w:numPr>
      <w:tabs>
        <w:tab w:val="right" w:leader="dot" w:pos="4176"/>
      </w:tabs>
    </w:pPr>
  </w:style>
  <w:style w:type="paragraph" w:styleId="ListNumber2">
    <w:name w:val="List Number 2"/>
    <w:basedOn w:val="List2"/>
    <w:rsid w:val="00BF5EEA"/>
    <w:pPr>
      <w:numPr>
        <w:numId w:val="10"/>
      </w:numPr>
      <w:tabs>
        <w:tab w:val="clear" w:pos="1060"/>
      </w:tabs>
    </w:pPr>
  </w:style>
  <w:style w:type="paragraph" w:customStyle="1" w:styleId="MarginNote">
    <w:name w:val="Margin Note"/>
    <w:basedOn w:val="BodyText"/>
    <w:rsid w:val="00BF5E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5E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5E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5EEA"/>
    <w:rPr>
      <w:sz w:val="32"/>
    </w:rPr>
  </w:style>
  <w:style w:type="paragraph" w:customStyle="1" w:styleId="HeadingProcedure">
    <w:name w:val="Heading Procedure"/>
    <w:basedOn w:val="HeadingBase"/>
    <w:next w:val="Normal"/>
    <w:rsid w:val="00BF5EEA"/>
    <w:pPr>
      <w:tabs>
        <w:tab w:val="left" w:pos="0"/>
      </w:tabs>
      <w:spacing w:before="120" w:after="60"/>
    </w:pPr>
    <w:rPr>
      <w:i/>
      <w:color w:val="918585"/>
      <w:sz w:val="22"/>
    </w:rPr>
  </w:style>
  <w:style w:type="paragraph" w:customStyle="1" w:styleId="TableBodyText">
    <w:name w:val="Table Body Text"/>
    <w:basedOn w:val="BodyText"/>
    <w:rsid w:val="00BF5EEA"/>
    <w:pPr>
      <w:spacing w:before="60" w:after="60"/>
    </w:pPr>
  </w:style>
  <w:style w:type="paragraph" w:styleId="ListContinue">
    <w:name w:val="List Continue"/>
    <w:basedOn w:val="List"/>
    <w:rsid w:val="00BF5EEA"/>
    <w:pPr>
      <w:ind w:firstLine="0"/>
    </w:pPr>
  </w:style>
  <w:style w:type="paragraph" w:customStyle="1" w:styleId="ListNote">
    <w:name w:val="List Note"/>
    <w:basedOn w:val="List"/>
    <w:rsid w:val="00BF5EEA"/>
    <w:pPr>
      <w:pBdr>
        <w:top w:val="single" w:sz="6" w:space="2" w:color="918585"/>
        <w:bottom w:val="single" w:sz="6" w:space="2" w:color="918585"/>
      </w:pBdr>
      <w:tabs>
        <w:tab w:val="left" w:pos="1021"/>
      </w:tabs>
      <w:ind w:firstLine="0"/>
    </w:pPr>
  </w:style>
  <w:style w:type="paragraph" w:customStyle="1" w:styleId="Warning">
    <w:name w:val="Warning"/>
    <w:basedOn w:val="BodyText"/>
    <w:rsid w:val="00BF5EEA"/>
    <w:pPr>
      <w:shd w:val="clear" w:color="auto" w:fill="D9D9D9"/>
      <w:tabs>
        <w:tab w:val="left" w:pos="992"/>
      </w:tabs>
      <w:ind w:left="119" w:right="119"/>
    </w:pPr>
    <w:rPr>
      <w:sz w:val="20"/>
    </w:rPr>
  </w:style>
  <w:style w:type="paragraph" w:customStyle="1" w:styleId="MarginIcons">
    <w:name w:val="Margin Icons"/>
    <w:basedOn w:val="BodyText"/>
    <w:rsid w:val="00BF5E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5EEA"/>
    <w:rPr>
      <w:rFonts w:ascii="Courier New" w:hAnsi="Courier New"/>
    </w:rPr>
  </w:style>
  <w:style w:type="paragraph" w:customStyle="1" w:styleId="NoteBullet">
    <w:name w:val="Note Bullet"/>
    <w:basedOn w:val="Note"/>
    <w:rsid w:val="00BF5EEA"/>
    <w:pPr>
      <w:tabs>
        <w:tab w:val="clear" w:pos="680"/>
      </w:tabs>
      <w:spacing w:before="60" w:after="60"/>
    </w:pPr>
  </w:style>
  <w:style w:type="paragraph" w:customStyle="1" w:styleId="SubHeading2">
    <w:name w:val="SubHeading2"/>
    <w:basedOn w:val="HeadingBase"/>
    <w:rsid w:val="00BF5EEA"/>
    <w:pPr>
      <w:spacing w:before="240" w:after="60"/>
    </w:pPr>
    <w:rPr>
      <w:sz w:val="20"/>
    </w:rPr>
  </w:style>
  <w:style w:type="paragraph" w:customStyle="1" w:styleId="SubHeading1">
    <w:name w:val="SubHeading1"/>
    <w:basedOn w:val="HeadingBase"/>
    <w:rsid w:val="00BF5EEA"/>
    <w:pPr>
      <w:spacing w:before="240" w:after="60"/>
    </w:pPr>
    <w:rPr>
      <w:color w:val="918585"/>
      <w:sz w:val="22"/>
    </w:rPr>
  </w:style>
  <w:style w:type="paragraph" w:customStyle="1" w:styleId="SideHeading">
    <w:name w:val="Side Heading"/>
    <w:basedOn w:val="HeadingBase"/>
    <w:rsid w:val="00BF5E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5EEA"/>
    <w:pPr>
      <w:tabs>
        <w:tab w:val="num" w:pos="360"/>
      </w:tabs>
    </w:pPr>
  </w:style>
  <w:style w:type="paragraph" w:styleId="PlainText">
    <w:name w:val="Plain Text"/>
    <w:basedOn w:val="Normal"/>
    <w:link w:val="PlainTextChar"/>
    <w:rsid w:val="00BF5EEA"/>
    <w:rPr>
      <w:sz w:val="20"/>
    </w:rPr>
  </w:style>
  <w:style w:type="character" w:customStyle="1" w:styleId="PlainTextChar">
    <w:name w:val="Plain Text Char"/>
    <w:basedOn w:val="DefaultParagraphFont"/>
    <w:link w:val="PlainText"/>
    <w:rsid w:val="00BF5EEA"/>
    <w:rPr>
      <w:rFonts w:ascii="Courier New" w:eastAsia="Times New Roman" w:hAnsi="Courier New" w:cs="Times New Roman"/>
      <w:sz w:val="20"/>
      <w:szCs w:val="20"/>
      <w:lang w:eastAsia="en-US"/>
    </w:rPr>
  </w:style>
  <w:style w:type="character" w:customStyle="1" w:styleId="MenuOption">
    <w:name w:val="Menu Option"/>
    <w:basedOn w:val="DefaultParagraphFont"/>
    <w:rsid w:val="00BF5EEA"/>
    <w:rPr>
      <w:b/>
      <w:smallCaps/>
    </w:rPr>
  </w:style>
  <w:style w:type="paragraph" w:customStyle="1" w:styleId="TableListNumber">
    <w:name w:val="Table List Number"/>
    <w:basedOn w:val="ListNumber"/>
    <w:rsid w:val="00BF5EEA"/>
    <w:pPr>
      <w:numPr>
        <w:numId w:val="0"/>
      </w:numPr>
    </w:pPr>
  </w:style>
  <w:style w:type="paragraph" w:styleId="TOC4">
    <w:name w:val="toc 4"/>
    <w:basedOn w:val="TOCBase"/>
    <w:next w:val="Normal"/>
    <w:semiHidden/>
    <w:rsid w:val="00BF5EEA"/>
    <w:pPr>
      <w:tabs>
        <w:tab w:val="right" w:leader="dot" w:pos="9071"/>
      </w:tabs>
      <w:ind w:left="1701"/>
    </w:pPr>
  </w:style>
  <w:style w:type="paragraph" w:customStyle="1" w:styleId="ListAlpha">
    <w:name w:val="List Alpha"/>
    <w:basedOn w:val="List"/>
    <w:rsid w:val="00BF5EEA"/>
    <w:pPr>
      <w:numPr>
        <w:numId w:val="9"/>
      </w:numPr>
    </w:pPr>
  </w:style>
  <w:style w:type="paragraph" w:customStyle="1" w:styleId="ListAlpha2">
    <w:name w:val="List Alpha 2"/>
    <w:basedOn w:val="List2"/>
    <w:rsid w:val="00BF5EEA"/>
    <w:pPr>
      <w:numPr>
        <w:numId w:val="8"/>
      </w:numPr>
    </w:pPr>
  </w:style>
  <w:style w:type="paragraph" w:styleId="List3">
    <w:name w:val="List 3"/>
    <w:basedOn w:val="BodyText"/>
    <w:rsid w:val="00BF5EEA"/>
    <w:pPr>
      <w:tabs>
        <w:tab w:val="left" w:pos="1021"/>
      </w:tabs>
      <w:spacing w:before="60" w:after="60"/>
      <w:ind w:left="1020" w:hanging="340"/>
    </w:pPr>
  </w:style>
  <w:style w:type="paragraph" w:styleId="List4">
    <w:name w:val="List 4"/>
    <w:basedOn w:val="BodyText"/>
    <w:rsid w:val="00BF5EEA"/>
    <w:pPr>
      <w:tabs>
        <w:tab w:val="left" w:pos="1361"/>
      </w:tabs>
      <w:spacing w:before="60" w:after="60"/>
      <w:ind w:left="1361" w:hanging="340"/>
    </w:pPr>
  </w:style>
  <w:style w:type="paragraph" w:styleId="List5">
    <w:name w:val="List 5"/>
    <w:basedOn w:val="BodyText"/>
    <w:rsid w:val="00BF5EEA"/>
    <w:pPr>
      <w:tabs>
        <w:tab w:val="left" w:pos="1701"/>
      </w:tabs>
      <w:spacing w:before="60" w:after="60"/>
      <w:ind w:left="1701" w:hanging="340"/>
    </w:pPr>
  </w:style>
  <w:style w:type="paragraph" w:styleId="ListBullet3">
    <w:name w:val="List Bullet 3"/>
    <w:basedOn w:val="List3"/>
    <w:rsid w:val="00BF5EEA"/>
    <w:pPr>
      <w:numPr>
        <w:numId w:val="14"/>
      </w:numPr>
      <w:tabs>
        <w:tab w:val="clear" w:pos="1021"/>
      </w:tabs>
      <w:ind w:left="1037" w:hanging="357"/>
    </w:pPr>
  </w:style>
  <w:style w:type="paragraph" w:styleId="ListBullet4">
    <w:name w:val="List Bullet 4"/>
    <w:basedOn w:val="List4"/>
    <w:rsid w:val="00BF5EEA"/>
    <w:pPr>
      <w:numPr>
        <w:numId w:val="3"/>
      </w:numPr>
      <w:tabs>
        <w:tab w:val="clear" w:pos="1361"/>
      </w:tabs>
    </w:pPr>
  </w:style>
  <w:style w:type="paragraph" w:styleId="ListBullet5">
    <w:name w:val="List Bullet 5"/>
    <w:basedOn w:val="List5"/>
    <w:rsid w:val="00BF5EEA"/>
    <w:pPr>
      <w:numPr>
        <w:numId w:val="4"/>
      </w:numPr>
    </w:pPr>
  </w:style>
  <w:style w:type="paragraph" w:styleId="ListContinue2">
    <w:name w:val="List Continue 2"/>
    <w:basedOn w:val="List2"/>
    <w:rsid w:val="00BF5EEA"/>
    <w:pPr>
      <w:ind w:firstLine="0"/>
    </w:pPr>
  </w:style>
  <w:style w:type="paragraph" w:styleId="ListContinue3">
    <w:name w:val="List Continue 3"/>
    <w:basedOn w:val="List3"/>
    <w:rsid w:val="00BF5EEA"/>
    <w:pPr>
      <w:ind w:left="1021" w:firstLine="0"/>
    </w:pPr>
  </w:style>
  <w:style w:type="paragraph" w:styleId="ListContinue4">
    <w:name w:val="List Continue 4"/>
    <w:basedOn w:val="List4"/>
    <w:rsid w:val="00BF5EEA"/>
    <w:pPr>
      <w:ind w:firstLine="0"/>
    </w:pPr>
  </w:style>
  <w:style w:type="paragraph" w:styleId="ListContinue5">
    <w:name w:val="List Continue 5"/>
    <w:basedOn w:val="List5"/>
    <w:rsid w:val="00BF5EEA"/>
    <w:pPr>
      <w:ind w:firstLine="0"/>
    </w:pPr>
  </w:style>
  <w:style w:type="paragraph" w:styleId="ListNumber3">
    <w:name w:val="List Number 3"/>
    <w:basedOn w:val="List3"/>
    <w:rsid w:val="00BF5EEA"/>
    <w:pPr>
      <w:numPr>
        <w:numId w:val="5"/>
      </w:numPr>
    </w:pPr>
  </w:style>
  <w:style w:type="paragraph" w:styleId="ListNumber4">
    <w:name w:val="List Number 4"/>
    <w:basedOn w:val="List4"/>
    <w:rsid w:val="00BF5EEA"/>
    <w:pPr>
      <w:numPr>
        <w:numId w:val="6"/>
      </w:numPr>
    </w:pPr>
  </w:style>
  <w:style w:type="paragraph" w:styleId="ListNumber5">
    <w:name w:val="List Number 5"/>
    <w:basedOn w:val="List5"/>
    <w:rsid w:val="00BF5EEA"/>
    <w:pPr>
      <w:numPr>
        <w:numId w:val="7"/>
      </w:numPr>
    </w:pPr>
  </w:style>
  <w:style w:type="paragraph" w:styleId="BlockText">
    <w:name w:val="Block Text"/>
    <w:basedOn w:val="Normal"/>
    <w:rsid w:val="00BF5EEA"/>
    <w:pPr>
      <w:spacing w:after="120"/>
      <w:ind w:left="1440" w:right="1440"/>
    </w:pPr>
  </w:style>
  <w:style w:type="character" w:customStyle="1" w:styleId="Subscript">
    <w:name w:val="Subscript"/>
    <w:basedOn w:val="DefaultParagraphFont"/>
    <w:rsid w:val="00BF5EEA"/>
    <w:rPr>
      <w:sz w:val="16"/>
      <w:vertAlign w:val="subscript"/>
    </w:rPr>
  </w:style>
  <w:style w:type="character" w:customStyle="1" w:styleId="Superscript">
    <w:name w:val="Superscript"/>
    <w:basedOn w:val="DefaultParagraphFont"/>
    <w:rsid w:val="00BF5EEA"/>
    <w:rPr>
      <w:sz w:val="16"/>
      <w:vertAlign w:val="superscript"/>
    </w:rPr>
  </w:style>
  <w:style w:type="character" w:customStyle="1" w:styleId="Symbols">
    <w:name w:val="Symbols"/>
    <w:basedOn w:val="DefaultParagraphFont"/>
    <w:rsid w:val="00BF5EEA"/>
    <w:rPr>
      <w:rFonts w:ascii="Symbol" w:hAnsi="Symbol"/>
    </w:rPr>
  </w:style>
  <w:style w:type="character" w:customStyle="1" w:styleId="MenuOptions">
    <w:name w:val="Menu Options"/>
    <w:basedOn w:val="DefaultParagraphFont"/>
    <w:rsid w:val="00BF5EEA"/>
    <w:rPr>
      <w:rFonts w:ascii="Arial Narrow" w:hAnsi="Arial Narrow"/>
      <w:smallCaps/>
    </w:rPr>
  </w:style>
  <w:style w:type="character" w:customStyle="1" w:styleId="Buttons">
    <w:name w:val="Buttons"/>
    <w:basedOn w:val="DefaultParagraphFont"/>
    <w:rsid w:val="00BF5EEA"/>
    <w:rPr>
      <w:b/>
    </w:rPr>
  </w:style>
  <w:style w:type="character" w:customStyle="1" w:styleId="Underlined">
    <w:name w:val="Underlined"/>
    <w:basedOn w:val="DefaultParagraphFont"/>
    <w:rsid w:val="00BF5EEA"/>
    <w:rPr>
      <w:u w:val="single"/>
    </w:rPr>
  </w:style>
  <w:style w:type="paragraph" w:customStyle="1" w:styleId="TableBodyTextRight">
    <w:name w:val="Table Body Text Right"/>
    <w:basedOn w:val="TableBodyText"/>
    <w:rsid w:val="00BF5EEA"/>
    <w:pPr>
      <w:widowControl w:val="0"/>
      <w:autoSpaceDE w:val="0"/>
      <w:autoSpaceDN w:val="0"/>
      <w:adjustRightInd w:val="0"/>
      <w:jc w:val="right"/>
    </w:pPr>
    <w:rPr>
      <w:rFonts w:cs="Arial"/>
      <w:szCs w:val="18"/>
    </w:rPr>
  </w:style>
  <w:style w:type="paragraph" w:customStyle="1" w:styleId="CopyrightText">
    <w:name w:val="Copyright Text"/>
    <w:basedOn w:val="BodyText"/>
    <w:rsid w:val="00BF5EEA"/>
    <w:rPr>
      <w:sz w:val="18"/>
    </w:rPr>
  </w:style>
  <w:style w:type="paragraph" w:customStyle="1" w:styleId="BodySmallRight">
    <w:name w:val="Body Small Right"/>
    <w:basedOn w:val="BodyTextRight"/>
    <w:rsid w:val="00BF5EEA"/>
    <w:rPr>
      <w:sz w:val="18"/>
      <w:szCs w:val="18"/>
    </w:rPr>
  </w:style>
  <w:style w:type="paragraph" w:customStyle="1" w:styleId="MarginEdition">
    <w:name w:val="Margin Edition"/>
    <w:basedOn w:val="MarginNote"/>
    <w:rsid w:val="00BF5EEA"/>
    <w:pPr>
      <w:spacing w:before="0" w:after="0"/>
    </w:pPr>
    <w:rPr>
      <w:rFonts w:ascii="Times New Roman" w:hAnsi="Times New Roman"/>
      <w:color w:val="999999"/>
    </w:rPr>
  </w:style>
  <w:style w:type="paragraph" w:customStyle="1" w:styleId="Spacer">
    <w:name w:val="Spacer"/>
    <w:basedOn w:val="Normal"/>
    <w:rsid w:val="00BF5EEA"/>
    <w:rPr>
      <w:sz w:val="2"/>
      <w:szCs w:val="2"/>
    </w:rPr>
  </w:style>
  <w:style w:type="character" w:customStyle="1" w:styleId="Small">
    <w:name w:val="Small"/>
    <w:basedOn w:val="DefaultParagraphFont"/>
    <w:rsid w:val="00BF5EEA"/>
    <w:rPr>
      <w:sz w:val="16"/>
    </w:rPr>
  </w:style>
  <w:style w:type="paragraph" w:customStyle="1" w:styleId="WideTable">
    <w:name w:val="Wide Table"/>
    <w:basedOn w:val="Normal"/>
    <w:rsid w:val="00BF5EEA"/>
    <w:pPr>
      <w:ind w:left="-1418"/>
    </w:pPr>
    <w:rPr>
      <w:sz w:val="2"/>
      <w:szCs w:val="2"/>
    </w:rPr>
  </w:style>
  <w:style w:type="character" w:styleId="PageNumber">
    <w:name w:val="page number"/>
    <w:basedOn w:val="DefaultParagraphFont"/>
    <w:rsid w:val="00BF5EEA"/>
  </w:style>
  <w:style w:type="paragraph" w:styleId="Quote">
    <w:name w:val="Quote"/>
    <w:basedOn w:val="Heading1"/>
    <w:link w:val="QuoteChar"/>
    <w:qFormat/>
    <w:rsid w:val="00BF5EEA"/>
    <w:rPr>
      <w:b w:val="0"/>
      <w:sz w:val="72"/>
      <w:szCs w:val="72"/>
      <w:lang w:val="en-NZ"/>
    </w:rPr>
  </w:style>
  <w:style w:type="character" w:customStyle="1" w:styleId="QuoteChar">
    <w:name w:val="Quote Char"/>
    <w:basedOn w:val="DefaultParagraphFont"/>
    <w:link w:val="Quote"/>
    <w:rsid w:val="00BF5E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5EEA"/>
    <w:pPr>
      <w:pageBreakBefore/>
    </w:pPr>
  </w:style>
  <w:style w:type="paragraph" w:customStyle="1" w:styleId="Border">
    <w:name w:val="Border"/>
    <w:basedOn w:val="Normal"/>
    <w:qFormat/>
    <w:rsid w:val="00BF5E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5EEA"/>
    <w:rPr>
      <w:b/>
      <w:bCs/>
      <w:i/>
      <w:iCs/>
      <w:color w:val="auto"/>
    </w:rPr>
  </w:style>
  <w:style w:type="paragraph" w:styleId="IntenseQuote">
    <w:name w:val="Intense Quote"/>
    <w:basedOn w:val="Normal"/>
    <w:next w:val="Normal"/>
    <w:link w:val="IntenseQuoteChar"/>
    <w:uiPriority w:val="30"/>
    <w:qFormat/>
    <w:rsid w:val="00BF5E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5E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5EEA"/>
    <w:rPr>
      <w:smallCaps/>
      <w:color w:val="auto"/>
      <w:u w:val="single"/>
    </w:rPr>
  </w:style>
  <w:style w:type="character" w:styleId="IntenseReference">
    <w:name w:val="Intense Reference"/>
    <w:basedOn w:val="DefaultParagraphFont"/>
    <w:uiPriority w:val="32"/>
    <w:qFormat/>
    <w:rsid w:val="00BF5EEA"/>
    <w:rPr>
      <w:b/>
      <w:bCs/>
      <w:smallCaps/>
      <w:color w:val="auto"/>
      <w:spacing w:val="5"/>
      <w:u w:val="single"/>
    </w:rPr>
  </w:style>
  <w:style w:type="paragraph" w:customStyle="1" w:styleId="2ColumnHeading">
    <w:name w:val="2Column Heading"/>
    <w:basedOn w:val="BodyText"/>
    <w:qFormat/>
    <w:rsid w:val="00BF5EEA"/>
    <w:pPr>
      <w:spacing w:after="60"/>
      <w:ind w:left="-2268"/>
    </w:pPr>
    <w:rPr>
      <w:b/>
    </w:rPr>
  </w:style>
  <w:style w:type="paragraph" w:customStyle="1" w:styleId="Heading1TOC">
    <w:name w:val="Heading1 TOC"/>
    <w:basedOn w:val="Normal"/>
    <w:qFormat/>
    <w:rsid w:val="00BF5EEA"/>
    <w:pPr>
      <w:spacing w:before="240" w:after="120"/>
    </w:pPr>
    <w:rPr>
      <w:rFonts w:ascii="Times New Roman" w:hAnsi="Times New Roman"/>
      <w:b/>
      <w:sz w:val="32"/>
    </w:rPr>
  </w:style>
  <w:style w:type="paragraph" w:customStyle="1" w:styleId="Heading2TOC">
    <w:name w:val="Heading2 TOC"/>
    <w:basedOn w:val="Normal"/>
    <w:qFormat/>
    <w:rsid w:val="00BF5EEA"/>
    <w:pPr>
      <w:spacing w:before="240" w:after="60"/>
    </w:pPr>
    <w:rPr>
      <w:rFonts w:ascii="Times New Roman" w:hAnsi="Times New Roman"/>
      <w:b/>
      <w:sz w:val="28"/>
    </w:rPr>
  </w:style>
  <w:style w:type="character" w:customStyle="1" w:styleId="Underline">
    <w:name w:val="Underline"/>
    <w:basedOn w:val="DefaultParagraphFont"/>
    <w:qFormat/>
    <w:rsid w:val="00BF5EEA"/>
    <w:rPr>
      <w:u w:val="single"/>
    </w:rPr>
  </w:style>
  <w:style w:type="character" w:customStyle="1" w:styleId="BoldandItalics">
    <w:name w:val="Bold and Italics"/>
    <w:qFormat/>
    <w:rsid w:val="00BF5EEA"/>
    <w:rPr>
      <w:b/>
      <w:i/>
      <w:u w:val="none"/>
    </w:rPr>
  </w:style>
  <w:style w:type="paragraph" w:styleId="BalloonText">
    <w:name w:val="Balloon Text"/>
    <w:basedOn w:val="Normal"/>
    <w:link w:val="BalloonTextChar"/>
    <w:rsid w:val="00BF5EEA"/>
    <w:rPr>
      <w:rFonts w:ascii="Tahoma" w:hAnsi="Tahoma" w:cs="Tahoma"/>
      <w:sz w:val="16"/>
      <w:szCs w:val="16"/>
    </w:rPr>
  </w:style>
  <w:style w:type="character" w:customStyle="1" w:styleId="BalloonTextChar">
    <w:name w:val="Balloon Text Char"/>
    <w:basedOn w:val="DefaultParagraphFont"/>
    <w:link w:val="BalloonText"/>
    <w:rsid w:val="00BF5E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5E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5E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5EEA"/>
    <w:rPr>
      <w:b/>
      <w:color w:val="660033"/>
      <w:spacing w:val="0"/>
    </w:rPr>
  </w:style>
  <w:style w:type="paragraph" w:customStyle="1" w:styleId="Nameditemlist">
    <w:name w:val="Named item list"/>
    <w:basedOn w:val="BodyText"/>
    <w:qFormat/>
    <w:rsid w:val="00BF5EEA"/>
    <w:pPr>
      <w:tabs>
        <w:tab w:val="left" w:pos="2835"/>
      </w:tabs>
      <w:ind w:left="2835" w:hanging="2835"/>
    </w:pPr>
  </w:style>
  <w:style w:type="paragraph" w:customStyle="1" w:styleId="BodyTextnopadding">
    <w:name w:val="Body Text no padding"/>
    <w:basedOn w:val="BodyText"/>
    <w:qFormat/>
    <w:rsid w:val="00BF5EEA"/>
    <w:pPr>
      <w:spacing w:before="0" w:after="0"/>
    </w:pPr>
  </w:style>
  <w:style w:type="paragraph" w:customStyle="1" w:styleId="BodyTextBold">
    <w:name w:val="Body Text Bold"/>
    <w:basedOn w:val="BodyText"/>
    <w:qFormat/>
    <w:rsid w:val="00BF5EEA"/>
    <w:rPr>
      <w:b/>
    </w:rPr>
  </w:style>
  <w:style w:type="character" w:styleId="Hyperlink">
    <w:name w:val="Hyperlink"/>
    <w:basedOn w:val="DefaultParagraphFont"/>
    <w:uiPriority w:val="99"/>
    <w:unhideWhenUsed/>
    <w:rsid w:val="00036B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1099</Words>
  <Characters>7050</Characters>
  <Application>Microsoft Office Word</Application>
  <DocSecurity>0</DocSecurity>
  <Lines>251</Lines>
  <Paragraphs>148</Paragraphs>
  <ScaleCrop>false</ScaleCrop>
  <Company>Author-it Software Corporation Ltd.</Company>
  <LinksUpToDate>false</LinksUpToDate>
  <CharactersWithSpaces>8001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MEM13004 Work safely with molten metals/glass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2025-03-01T18:42:00Z</dcterms:created>
  <dcterms:modified xsi:type="dcterms:W3CDTF">2025-03-01T18:42:00Z</dcterms:modified>
</cp:coreProperties>
</file>