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4BE7" w:rsidP="00D24B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MEM13001 Perform emergency first aid</w:t>
      </w:r>
      <w:r>
        <w:fldChar w:fldCharType="end"/>
      </w:r>
    </w:p>
    <w:p w:rsidR="00D24BE7" w:rsidP="00D24BE7">
      <w:pPr>
        <w:pStyle w:val="Version"/>
        <w:sectPr w:rsidSect="00C12C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2C7E" w:rsidP="00C12C7E">
      <w:pPr>
        <w:pStyle w:val="SuperHeading"/>
      </w:pPr>
      <w:r w:rsidRPr="00C12C7E">
        <w:t>MEM13001 Perform emergency first aid</w:t>
      </w:r>
    </w:p>
    <w:p w:rsidR="00000000" w:rsidRPr="00C12C7E" w:rsidP="00C12C7E">
      <w:pPr>
        <w:pStyle w:val="Heading1"/>
      </w:pPr>
      <w:bookmarkStart w:id="1" w:name="O_948957"/>
      <w:bookmarkEnd w:id="1"/>
      <w:r w:rsidRPr="00C12C7E">
        <w:t>Modification History</w:t>
      </w:r>
    </w:p>
    <w:p w:rsidR="00000000" w:rsidRPr="00C12C7E" w:rsidP="00D24BE7">
      <w:pPr>
        <w:pStyle w:val="BodyText"/>
      </w:pPr>
      <w:r w:rsidRPr="00C12C7E">
        <w:t xml:space="preserve">Release 1. Supersedes and is equivalent to MEM13001B Perform emergency first aid </w:t>
      </w:r>
    </w:p>
    <w:p w:rsidR="00000000" w:rsidRPr="00C12C7E" w:rsidP="00C12C7E">
      <w:pPr>
        <w:pStyle w:val="Heading1"/>
      </w:pPr>
      <w:bookmarkStart w:id="2" w:name="O_948965"/>
      <w:bookmarkEnd w:id="2"/>
      <w:r w:rsidRPr="00C12C7E">
        <w:t>Application</w:t>
      </w:r>
    </w:p>
    <w:p w:rsidR="00000000" w:rsidRPr="00C12C7E" w:rsidP="00D24BE7">
      <w:pPr>
        <w:pStyle w:val="BodyText"/>
      </w:pPr>
      <w:r w:rsidRPr="00C12C7E">
        <w:t>This unit of competency defines the skills and knowledge required to apply the administration of basic emergency first aid t</w:t>
      </w:r>
      <w:r w:rsidRPr="00C12C7E">
        <w:t>reatment and the management of life threatening situations where an unconscious person requires expired air resuscitation (EAR) and cardiopulmonary resuscitation (CPR).</w:t>
      </w:r>
    </w:p>
    <w:p w:rsidR="00000000" w:rsidRPr="00C12C7E" w:rsidP="00D24BE7">
      <w:pPr>
        <w:pStyle w:val="BodyText"/>
      </w:pPr>
      <w:r w:rsidRPr="00C12C7E">
        <w:t>This unit does not meet all of the requirements expected of designated First Aid Offic</w:t>
      </w:r>
      <w:r w:rsidRPr="00C12C7E">
        <w:t>ers.</w:t>
      </w:r>
    </w:p>
    <w:p w:rsidR="00000000" w:rsidRPr="00C12C7E" w:rsidP="00D24BE7">
      <w:pPr>
        <w:pStyle w:val="BodyText"/>
      </w:pPr>
      <w:r w:rsidRPr="00C12C7E">
        <w:t>The competencies required for situations involving isolation of persons from hazardous electrical situations is covered in unit MEM18049 Disconnect/reconnect fixed wired equipment up to 1000 volts a.c./1500 volts d.c.. and unit MEM18050 Disconnect/re</w:t>
      </w:r>
      <w:r w:rsidRPr="00C12C7E">
        <w:t>connect fixed wired equipment over 1000 volts a.c./1500 volts d.c..</w:t>
      </w:r>
    </w:p>
    <w:p w:rsidR="00000000" w:rsidRPr="00C12C7E" w:rsidP="00D24BE7">
      <w:pPr>
        <w:pStyle w:val="BodyText"/>
      </w:pPr>
      <w:r w:rsidRPr="00C12C7E">
        <w:t>No licensing, legislative or certification requirements apply to this unit at the time of publication.</w:t>
      </w:r>
    </w:p>
    <w:p w:rsidR="00000000" w:rsidRPr="00C12C7E" w:rsidP="00C12C7E">
      <w:pPr>
        <w:pStyle w:val="BodyText"/>
      </w:pPr>
      <w:r w:rsidRPr="00C12C7E">
        <w:rPr>
          <w:rStyle w:val="SpecialBold"/>
        </w:rPr>
        <w:t>Band</w:t>
      </w:r>
      <w:r w:rsidRPr="00C12C7E">
        <w:t>:</w:t>
      </w:r>
      <w:r w:rsidRPr="00C12C7E">
        <w:tab/>
      </w:r>
      <w:r w:rsidRPr="00C12C7E">
        <w:rPr>
          <w:rStyle w:val="SpecialBold"/>
        </w:rPr>
        <w:t>A</w:t>
      </w:r>
    </w:p>
    <w:p w:rsidR="00000000" w:rsidRPr="00C12C7E" w:rsidP="00C12C7E">
      <w:pPr>
        <w:pStyle w:val="BodyText"/>
      </w:pPr>
      <w:r w:rsidRPr="00C12C7E">
        <w:rPr>
          <w:rStyle w:val="SpecialBold"/>
        </w:rPr>
        <w:t>Unit Weight</w:t>
      </w:r>
      <w:r w:rsidRPr="00C12C7E">
        <w:t>:</w:t>
      </w:r>
      <w:r w:rsidRPr="00C12C7E">
        <w:tab/>
      </w:r>
      <w:r w:rsidRPr="00C12C7E">
        <w:rPr>
          <w:rStyle w:val="SpecialBold"/>
        </w:rPr>
        <w:t>1</w:t>
      </w:r>
    </w:p>
    <w:p w:rsidR="00000000" w:rsidRPr="00C12C7E" w:rsidP="00C12C7E">
      <w:pPr>
        <w:pStyle w:val="AllowPageBreak"/>
      </w:pPr>
    </w:p>
    <w:p w:rsidR="00000000" w:rsidRPr="00C12C7E" w:rsidP="00C12C7E">
      <w:pPr>
        <w:pStyle w:val="Heading1"/>
      </w:pPr>
      <w:bookmarkStart w:id="3" w:name="O_948964"/>
      <w:bookmarkEnd w:id="3"/>
      <w:r w:rsidRPr="00C12C7E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C12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MEM11011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Undertake manua</w:t>
            </w:r>
            <w:r w:rsidRPr="00C12C7E">
              <w:t>l handling</w:t>
            </w:r>
          </w:p>
        </w:tc>
      </w:tr>
      <w:tr w:rsidTr="00C12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Work safely and effectively in manufacturing and engineering</w:t>
            </w:r>
          </w:p>
        </w:tc>
      </w:tr>
      <w:tr w:rsidTr="00C12C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7E" w:rsidP="00C12C7E">
            <w:pPr>
              <w:pStyle w:val="BodyText"/>
            </w:pPr>
            <w:r w:rsidRPr="00C12C7E">
              <w:t>Organise and communicate information</w:t>
            </w:r>
          </w:p>
        </w:tc>
      </w:tr>
    </w:tbl>
    <w:p w:rsidR="00000000" w:rsidRPr="00C12C7E" w:rsidP="00C12C7E">
      <w:pPr>
        <w:pStyle w:val="BodyText"/>
      </w:pPr>
    </w:p>
    <w:p w:rsidR="00000000" w:rsidRPr="00C12C7E" w:rsidP="00C12C7E">
      <w:pPr>
        <w:pStyle w:val="AllowPageBreak"/>
      </w:pPr>
    </w:p>
    <w:p w:rsidR="00000000" w:rsidRPr="00C12C7E" w:rsidP="00C12C7E">
      <w:pPr>
        <w:pStyle w:val="Heading1"/>
      </w:pPr>
      <w:bookmarkStart w:id="4" w:name="O_948963"/>
      <w:bookmarkEnd w:id="4"/>
      <w:r w:rsidRPr="00C12C7E">
        <w:t>Competency Field</w:t>
      </w:r>
    </w:p>
    <w:p w:rsidR="00000000" w:rsidRPr="00C12C7E" w:rsidP="00D24BE7">
      <w:pPr>
        <w:pStyle w:val="BodyText"/>
      </w:pPr>
      <w:r w:rsidRPr="00C12C7E">
        <w:t>Work health and safety</w:t>
      </w:r>
    </w:p>
    <w:p w:rsidR="00000000" w:rsidRPr="00C12C7E" w:rsidP="00C12C7E">
      <w:pPr>
        <w:pStyle w:val="Heading1"/>
      </w:pPr>
      <w:bookmarkStart w:id="5" w:name="O_948961"/>
      <w:bookmarkEnd w:id="5"/>
      <w:r w:rsidRPr="00C12C7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Performance criteria describe the performance needed to demonstrate achievement of the element.</w:t>
            </w:r>
          </w:p>
        </w:tc>
      </w:tr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7E" w:rsidP="00C12C7E">
            <w:pPr>
              <w:pStyle w:val="BodyText"/>
            </w:pPr>
            <w:r w:rsidRPr="00C12C7E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Follow standard operating procedures (SOPs)</w:t>
            </w:r>
          </w:p>
        </w:tc>
      </w:tr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Comply with work health and safety (WHS) requirements at all times</w:t>
            </w:r>
          </w:p>
        </w:tc>
      </w:tr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Use appropriate personal protective equipment (PPE) in accordance with SOPs</w:t>
            </w:r>
          </w:p>
        </w:tc>
      </w:tr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</w:p>
        </w:tc>
      </w:tr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7E" w:rsidP="00C12C7E">
            <w:pPr>
              <w:pStyle w:val="BodyText"/>
            </w:pPr>
            <w:r w:rsidRPr="00C12C7E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rPr>
                <w:rStyle w:val="SpecialBold"/>
              </w:rPr>
              <w:t>Perform emergency first aid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Demo</w:t>
            </w:r>
            <w:r w:rsidRPr="00C12C7E">
              <w:t>nstrate correct procedures for expired air resuscitation (EAR) and cardiopulmonary resuscitation (CPR) on a mannequin</w:t>
            </w:r>
          </w:p>
        </w:tc>
      </w:tr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Carry out first aid treatment of injuries</w:t>
            </w:r>
          </w:p>
        </w:tc>
      </w:tr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Record details of first aid administered</w:t>
            </w:r>
          </w:p>
        </w:tc>
      </w:tr>
      <w:tr w:rsidTr="00D24BE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7E" w:rsidP="00C12C7E">
            <w:pPr>
              <w:pStyle w:val="BodyText"/>
            </w:pPr>
            <w:r w:rsidRPr="00C12C7E">
              <w:t>Demonstrate understanding of relevant regulatory and legislative requirements</w:t>
            </w:r>
          </w:p>
        </w:tc>
      </w:tr>
    </w:tbl>
    <w:p w:rsidR="00000000" w:rsidRPr="00C12C7E" w:rsidP="00C12C7E">
      <w:pPr>
        <w:pStyle w:val="BodyText"/>
      </w:pPr>
    </w:p>
    <w:p w:rsidR="00000000" w:rsidRPr="00C12C7E" w:rsidP="00C12C7E">
      <w:pPr>
        <w:pStyle w:val="AllowPageBreak"/>
      </w:pPr>
    </w:p>
    <w:p w:rsidR="00000000" w:rsidRPr="00C12C7E" w:rsidP="00C12C7E">
      <w:pPr>
        <w:pStyle w:val="Heading1"/>
      </w:pPr>
      <w:bookmarkStart w:id="6" w:name="O_948960"/>
      <w:bookmarkEnd w:id="6"/>
      <w:r w:rsidRPr="00C12C7E">
        <w:t>Foundation Skills</w:t>
      </w:r>
    </w:p>
    <w:p w:rsidR="00000000" w:rsidRPr="00C12C7E" w:rsidP="00D24BE7">
      <w:pPr>
        <w:pStyle w:val="BodyText"/>
      </w:pPr>
      <w:r w:rsidRPr="00C12C7E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12C7E" w:rsidP="00D24BE7">
      <w:pPr>
        <w:pStyle w:val="BodyText"/>
      </w:pPr>
      <w:r w:rsidRPr="00C12C7E">
        <w:t xml:space="preserve">Foundation skills essential to performance are explicit in the performance criteria </w:t>
      </w:r>
      <w:r w:rsidRPr="00C12C7E">
        <w:t>of this unit of competency.</w:t>
      </w:r>
    </w:p>
    <w:p w:rsidR="00000000" w:rsidRPr="00C12C7E" w:rsidP="00C12C7E">
      <w:pPr>
        <w:pStyle w:val="Heading1"/>
      </w:pPr>
      <w:bookmarkStart w:id="7" w:name="O_948959"/>
      <w:bookmarkEnd w:id="7"/>
      <w:r w:rsidRPr="00C12C7E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C12C7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t>This field allows for different work environments and conditions that may affect performance. Essential operating conditions that may be present (depending on the work situation, needs of the</w:t>
            </w:r>
            <w:r w:rsidRPr="00C12C7E">
              <w:t xml:space="preserve"> candidate, accessibility of the item, and local industry and regional contexts) are included.</w:t>
            </w:r>
          </w:p>
        </w:tc>
      </w:tr>
      <w:tr w:rsidTr="00C12C7E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2C7E">
            <w:pPr>
              <w:pStyle w:val="BodyText"/>
              <w:rPr>
                <w:lang w:val="en-NZ"/>
              </w:rPr>
            </w:pPr>
            <w:r w:rsidRPr="00C12C7E">
              <w:rPr>
                <w:rStyle w:val="SpecialBold"/>
              </w:rPr>
              <w:t>Injuries include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2C7E" w:rsidP="00C12C7E">
            <w:pPr>
              <w:pStyle w:val="ListBullet"/>
            </w:pPr>
            <w:r w:rsidRPr="00C12C7E">
              <w:t>burns/scalds</w:t>
            </w:r>
          </w:p>
          <w:p w:rsidR="00000000" w:rsidRPr="00C12C7E" w:rsidP="00C12C7E">
            <w:pPr>
              <w:pStyle w:val="ListBullet"/>
            </w:pPr>
            <w:r w:rsidRPr="00C12C7E">
              <w:t>fractures</w:t>
            </w:r>
          </w:p>
          <w:p w:rsidR="00000000" w:rsidRPr="00C12C7E" w:rsidP="00C12C7E">
            <w:pPr>
              <w:pStyle w:val="ListBullet"/>
            </w:pPr>
            <w:r w:rsidRPr="00C12C7E">
              <w:t>cuts and abrasions</w:t>
            </w:r>
          </w:p>
          <w:p w:rsidR="00000000" w:rsidRPr="00C12C7E" w:rsidP="00C12C7E">
            <w:pPr>
              <w:pStyle w:val="ListBullet"/>
            </w:pPr>
            <w:r w:rsidRPr="00C12C7E">
              <w:t>poisoning</w:t>
            </w:r>
          </w:p>
          <w:p w:rsidR="00000000" w:rsidRPr="00C12C7E" w:rsidP="00C12C7E">
            <w:pPr>
              <w:pStyle w:val="ListBullet"/>
            </w:pPr>
            <w:r w:rsidRPr="00C12C7E">
              <w:t>foreign bodies in eyes</w:t>
            </w:r>
          </w:p>
          <w:p w:rsidR="00000000" w:rsidRPr="00C12C7E" w:rsidP="00C12C7E">
            <w:pPr>
              <w:pStyle w:val="ListBullet"/>
            </w:pPr>
            <w:r w:rsidRPr="00C12C7E">
              <w:t>concussion and shock</w:t>
            </w:r>
          </w:p>
        </w:tc>
      </w:tr>
    </w:tbl>
    <w:p w:rsidR="00000000" w:rsidRPr="00C12C7E" w:rsidP="00C12C7E">
      <w:pPr>
        <w:pStyle w:val="BodyText"/>
      </w:pPr>
    </w:p>
    <w:p w:rsidR="00000000" w:rsidRPr="00C12C7E" w:rsidP="00C12C7E">
      <w:pPr>
        <w:pStyle w:val="AllowPageBreak"/>
      </w:pPr>
    </w:p>
    <w:p w:rsidR="00000000" w:rsidRPr="00C12C7E" w:rsidP="00C12C7E">
      <w:pPr>
        <w:pStyle w:val="Heading1"/>
      </w:pPr>
      <w:bookmarkStart w:id="8" w:name="O_948958"/>
      <w:bookmarkEnd w:id="8"/>
      <w:r w:rsidRPr="00C12C7E">
        <w:t>Unit Mapping Information</w:t>
      </w:r>
    </w:p>
    <w:p w:rsidR="00000000" w:rsidRPr="00C12C7E" w:rsidP="00D24BE7">
      <w:pPr>
        <w:pStyle w:val="BodyText"/>
      </w:pPr>
      <w:r w:rsidRPr="00C12C7E">
        <w:t xml:space="preserve">Release 1. Supersedes and is equivalent to MEM13001B Perform emergency first aid </w:t>
      </w:r>
    </w:p>
    <w:p w:rsidR="00000000" w:rsidRPr="00C12C7E" w:rsidP="00C12C7E">
      <w:pPr>
        <w:pStyle w:val="Heading1"/>
      </w:pPr>
      <w:bookmarkStart w:id="9" w:name="O_948951"/>
      <w:bookmarkEnd w:id="9"/>
      <w:r w:rsidRPr="00C12C7E">
        <w:t>Links</w:t>
      </w:r>
    </w:p>
    <w:p w:rsidR="00000000" w:rsidRPr="00C12C7E" w:rsidP="00D24BE7">
      <w:pPr>
        <w:pStyle w:val="BodyText"/>
      </w:pPr>
      <w:r w:rsidRPr="00C12C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D6D8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12C7E" w:rsidP="00C12C7E"/>
    <w:sectPr w:rsidSect="00C12C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7E" w:rsidRPr="00D24BE7" w:rsidP="00D24B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7" w:rsidP="00C12C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4BE7" w:rsidP="00C12C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4BE7" w:rsidP="00C12C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2C7E" w:rsidRPr="00D24BE7" w:rsidP="00D24B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C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BE7" w:rsidRPr="002D2AF8" w:rsidP="00C12C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MEM13001 Perform emergency first aid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24BE7" w:rsidP="00C12C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ACD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86ED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2C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2C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2C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2C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2C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2C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2C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2C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2C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2C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2C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2C7E"/>
  </w:style>
  <w:style w:type="character" w:customStyle="1" w:styleId="Heading1Char">
    <w:name w:val="Heading 1 Char"/>
    <w:basedOn w:val="DefaultParagraphFont"/>
    <w:link w:val="Heading1"/>
    <w:rsid w:val="00C12C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2C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2C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2C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2C7E"/>
    <w:rPr>
      <w:b/>
      <w:spacing w:val="0"/>
    </w:rPr>
  </w:style>
  <w:style w:type="paragraph" w:customStyle="1" w:styleId="SuperHeading">
    <w:name w:val="SuperHeading"/>
    <w:basedOn w:val="Normal"/>
    <w:rsid w:val="00C12C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2C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2C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2C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2C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2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2C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2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2C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2C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2C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2C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2C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2C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2C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2C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2C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2C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2C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2C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2C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2C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2C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2C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2C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2C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2C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2C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2C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2C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2C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2C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2C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2C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2C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2C7E"/>
    <w:rPr>
      <w:i/>
    </w:rPr>
  </w:style>
  <w:style w:type="paragraph" w:styleId="Caption">
    <w:name w:val="caption"/>
    <w:basedOn w:val="BodyText"/>
    <w:next w:val="Normal"/>
    <w:qFormat/>
    <w:rsid w:val="00C12C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2C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2C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2C7E"/>
  </w:style>
  <w:style w:type="paragraph" w:styleId="TableofFigures">
    <w:name w:val="table of figures"/>
    <w:basedOn w:val="Normal"/>
    <w:next w:val="Normal"/>
    <w:semiHidden/>
    <w:rsid w:val="00C12C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2C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2C7E"/>
    <w:rPr>
      <w:rFonts w:ascii="Wingdings" w:hAnsi="Wingdings"/>
    </w:rPr>
  </w:style>
  <w:style w:type="paragraph" w:customStyle="1" w:styleId="TableHeading">
    <w:name w:val="Table Heading"/>
    <w:basedOn w:val="HeadingBase"/>
    <w:rsid w:val="00C12C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2C7E"/>
    <w:rPr>
      <w:color w:val="0033CC"/>
      <w:u w:val="none"/>
    </w:rPr>
  </w:style>
  <w:style w:type="paragraph" w:customStyle="1" w:styleId="BodyTextRight">
    <w:name w:val="Body Text Right"/>
    <w:basedOn w:val="BodyText"/>
    <w:rsid w:val="00C12C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2C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2C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2C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2C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2C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2C7E"/>
    <w:rPr>
      <w:sz w:val="32"/>
    </w:rPr>
  </w:style>
  <w:style w:type="paragraph" w:customStyle="1" w:styleId="HeadingProcedure">
    <w:name w:val="Heading Procedure"/>
    <w:basedOn w:val="HeadingBase"/>
    <w:next w:val="Normal"/>
    <w:rsid w:val="00C12C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2C7E"/>
    <w:pPr>
      <w:spacing w:before="60" w:after="60"/>
    </w:pPr>
  </w:style>
  <w:style w:type="paragraph" w:styleId="ListContinue">
    <w:name w:val="List Continue"/>
    <w:basedOn w:val="List"/>
    <w:rsid w:val="00C12C7E"/>
    <w:pPr>
      <w:ind w:firstLine="0"/>
    </w:pPr>
  </w:style>
  <w:style w:type="paragraph" w:customStyle="1" w:styleId="ListNote">
    <w:name w:val="List Note"/>
    <w:basedOn w:val="List"/>
    <w:rsid w:val="00C12C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2C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2C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2C7E"/>
    <w:rPr>
      <w:rFonts w:ascii="Courier New" w:hAnsi="Courier New"/>
    </w:rPr>
  </w:style>
  <w:style w:type="paragraph" w:customStyle="1" w:styleId="NoteBullet">
    <w:name w:val="Note Bullet"/>
    <w:basedOn w:val="Note"/>
    <w:rsid w:val="00C12C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2C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2C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2C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2C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2C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2C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2C7E"/>
    <w:rPr>
      <w:b/>
      <w:smallCaps/>
    </w:rPr>
  </w:style>
  <w:style w:type="paragraph" w:customStyle="1" w:styleId="TableListNumber">
    <w:name w:val="Table List Number"/>
    <w:basedOn w:val="ListNumber"/>
    <w:rsid w:val="00C12C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2C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2C7E"/>
    <w:pPr>
      <w:numPr>
        <w:numId w:val="8"/>
      </w:numPr>
    </w:pPr>
  </w:style>
  <w:style w:type="paragraph" w:customStyle="1" w:styleId="ListAlpha2">
    <w:name w:val="List Alpha 2"/>
    <w:basedOn w:val="List2"/>
    <w:rsid w:val="00C12C7E"/>
    <w:pPr>
      <w:numPr>
        <w:numId w:val="7"/>
      </w:numPr>
    </w:pPr>
  </w:style>
  <w:style w:type="paragraph" w:styleId="List2">
    <w:name w:val="List 2"/>
    <w:basedOn w:val="BodyText"/>
    <w:rsid w:val="00C12C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2C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2C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2C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2C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2C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2C7E"/>
    <w:pPr>
      <w:numPr>
        <w:numId w:val="3"/>
      </w:numPr>
    </w:pPr>
  </w:style>
  <w:style w:type="paragraph" w:styleId="ListContinue2">
    <w:name w:val="List Continue 2"/>
    <w:basedOn w:val="List2"/>
    <w:rsid w:val="00C12C7E"/>
    <w:pPr>
      <w:ind w:firstLine="0"/>
    </w:pPr>
  </w:style>
  <w:style w:type="paragraph" w:styleId="ListContinue3">
    <w:name w:val="List Continue 3"/>
    <w:basedOn w:val="List3"/>
    <w:rsid w:val="00C12C7E"/>
    <w:pPr>
      <w:ind w:left="1021" w:firstLine="0"/>
    </w:pPr>
  </w:style>
  <w:style w:type="paragraph" w:styleId="ListContinue4">
    <w:name w:val="List Continue 4"/>
    <w:basedOn w:val="List4"/>
    <w:rsid w:val="00C12C7E"/>
    <w:pPr>
      <w:ind w:firstLine="0"/>
    </w:pPr>
  </w:style>
  <w:style w:type="paragraph" w:styleId="ListContinue5">
    <w:name w:val="List Continue 5"/>
    <w:basedOn w:val="List5"/>
    <w:rsid w:val="00C12C7E"/>
    <w:pPr>
      <w:ind w:firstLine="0"/>
    </w:pPr>
  </w:style>
  <w:style w:type="paragraph" w:styleId="ListNumber3">
    <w:name w:val="List Number 3"/>
    <w:basedOn w:val="List3"/>
    <w:rsid w:val="00C12C7E"/>
    <w:pPr>
      <w:numPr>
        <w:numId w:val="4"/>
      </w:numPr>
    </w:pPr>
  </w:style>
  <w:style w:type="paragraph" w:styleId="ListNumber4">
    <w:name w:val="List Number 4"/>
    <w:basedOn w:val="List4"/>
    <w:rsid w:val="00C12C7E"/>
    <w:pPr>
      <w:numPr>
        <w:numId w:val="5"/>
      </w:numPr>
    </w:pPr>
  </w:style>
  <w:style w:type="paragraph" w:styleId="ListNumber5">
    <w:name w:val="List Number 5"/>
    <w:basedOn w:val="List5"/>
    <w:rsid w:val="00C12C7E"/>
    <w:pPr>
      <w:numPr>
        <w:numId w:val="6"/>
      </w:numPr>
    </w:pPr>
  </w:style>
  <w:style w:type="paragraph" w:styleId="BlockText">
    <w:name w:val="Block Text"/>
    <w:basedOn w:val="Normal"/>
    <w:rsid w:val="00C12C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2C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2C7E"/>
    <w:rPr>
      <w:sz w:val="16"/>
      <w:vertAlign w:val="superscript"/>
    </w:rPr>
  </w:style>
  <w:style w:type="character" w:customStyle="1" w:styleId="Symbols">
    <w:name w:val="Symbols"/>
    <w:basedOn w:val="DefaultParagraphFont"/>
    <w:rsid w:val="00C12C7E"/>
    <w:rPr>
      <w:rFonts w:ascii="Symbol" w:hAnsi="Symbol"/>
    </w:rPr>
  </w:style>
  <w:style w:type="character" w:customStyle="1" w:styleId="MenuOptions">
    <w:name w:val="Menu Options"/>
    <w:basedOn w:val="DefaultParagraphFont"/>
    <w:rsid w:val="00C12C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2C7E"/>
    <w:rPr>
      <w:b/>
    </w:rPr>
  </w:style>
  <w:style w:type="character" w:customStyle="1" w:styleId="Underlined">
    <w:name w:val="Underlined"/>
    <w:basedOn w:val="DefaultParagraphFont"/>
    <w:rsid w:val="00C12C7E"/>
    <w:rPr>
      <w:u w:val="single"/>
    </w:rPr>
  </w:style>
  <w:style w:type="paragraph" w:customStyle="1" w:styleId="TableBodyTextRight">
    <w:name w:val="Table Body Text Right"/>
    <w:basedOn w:val="TableBodyText"/>
    <w:rsid w:val="00C12C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2C7E"/>
    <w:rPr>
      <w:sz w:val="18"/>
    </w:rPr>
  </w:style>
  <w:style w:type="paragraph" w:customStyle="1" w:styleId="BodySmallRight">
    <w:name w:val="Body Small Right"/>
    <w:basedOn w:val="BodyTextRight"/>
    <w:rsid w:val="00C12C7E"/>
    <w:rPr>
      <w:sz w:val="18"/>
      <w:szCs w:val="18"/>
    </w:rPr>
  </w:style>
  <w:style w:type="paragraph" w:customStyle="1" w:styleId="MarginEdition">
    <w:name w:val="Margin Edition"/>
    <w:basedOn w:val="MarginNote"/>
    <w:rsid w:val="00C12C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2C7E"/>
    <w:rPr>
      <w:sz w:val="2"/>
      <w:szCs w:val="2"/>
    </w:rPr>
  </w:style>
  <w:style w:type="character" w:customStyle="1" w:styleId="Small">
    <w:name w:val="Small"/>
    <w:basedOn w:val="DefaultParagraphFont"/>
    <w:rsid w:val="00C12C7E"/>
    <w:rPr>
      <w:sz w:val="16"/>
    </w:rPr>
  </w:style>
  <w:style w:type="paragraph" w:customStyle="1" w:styleId="WideTable">
    <w:name w:val="Wide Table"/>
    <w:basedOn w:val="Normal"/>
    <w:rsid w:val="00C12C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2C7E"/>
  </w:style>
  <w:style w:type="paragraph" w:styleId="Quote">
    <w:name w:val="Quote"/>
    <w:basedOn w:val="Heading1"/>
    <w:link w:val="QuoteChar"/>
    <w:qFormat/>
    <w:rsid w:val="00C12C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2C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2C7E"/>
    <w:pPr>
      <w:pageBreakBefore/>
    </w:pPr>
  </w:style>
  <w:style w:type="paragraph" w:customStyle="1" w:styleId="Border">
    <w:name w:val="Border"/>
    <w:basedOn w:val="Normal"/>
    <w:qFormat/>
    <w:rsid w:val="00C12C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2C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2C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2C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2C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2C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2C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2C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2C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2C7E"/>
    <w:rPr>
      <w:u w:val="single"/>
    </w:rPr>
  </w:style>
  <w:style w:type="character" w:customStyle="1" w:styleId="BoldandItalics">
    <w:name w:val="Bold and Italics"/>
    <w:qFormat/>
    <w:rsid w:val="00C12C7E"/>
    <w:rPr>
      <w:b/>
      <w:i/>
      <w:u w:val="none"/>
    </w:rPr>
  </w:style>
  <w:style w:type="paragraph" w:styleId="BalloonText">
    <w:name w:val="Balloon Text"/>
    <w:basedOn w:val="Normal"/>
    <w:link w:val="BalloonTextChar"/>
    <w:rsid w:val="00C12C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2C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2C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2C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2C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2C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2C7E"/>
    <w:pPr>
      <w:spacing w:before="0" w:after="0"/>
    </w:pPr>
  </w:style>
  <w:style w:type="paragraph" w:customStyle="1" w:styleId="BodyTextBold">
    <w:name w:val="Body Text Bold"/>
    <w:basedOn w:val="BodyText"/>
    <w:qFormat/>
    <w:rsid w:val="00C12C7E"/>
    <w:rPr>
      <w:b/>
    </w:rPr>
  </w:style>
  <w:style w:type="character" w:styleId="Hyperlink">
    <w:name w:val="Hyperlink"/>
    <w:basedOn w:val="DefaultParagraphFont"/>
    <w:uiPriority w:val="99"/>
    <w:unhideWhenUsed/>
    <w:rsid w:val="00D24B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424</Words>
  <Characters>2740</Characters>
  <Application>Microsoft Office Word</Application>
  <DocSecurity>0</DocSecurity>
  <Lines>119</Lines>
  <Paragraphs>70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MEM13001 Perform emergency first aid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2023-02-03T06:25:00Z</dcterms:created>
  <dcterms:modified xsi:type="dcterms:W3CDTF">2023-02-03T06:25:00Z</dcterms:modified>
</cp:coreProperties>
</file>