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359" w:rsidP="00BC1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MEM13001 Perform emergency first aid</w:t>
      </w:r>
      <w:r>
        <w:fldChar w:fldCharType="end"/>
      </w:r>
    </w:p>
    <w:p w:rsidR="00BC1359" w:rsidP="00BC1359">
      <w:pPr>
        <w:pStyle w:val="Version"/>
        <w:sectPr w:rsidSect="00E92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294" w:rsidP="00E92294">
      <w:pPr>
        <w:pStyle w:val="SuperHeading"/>
      </w:pPr>
      <w:r w:rsidRPr="00E92294">
        <w:t>MEM13001 Perform emergency first aid</w:t>
      </w:r>
    </w:p>
    <w:p w:rsidR="00000000" w:rsidRPr="00E92294" w:rsidP="00E92294">
      <w:pPr>
        <w:pStyle w:val="Heading1"/>
      </w:pPr>
      <w:bookmarkStart w:id="1" w:name="O_948957"/>
      <w:bookmarkEnd w:id="1"/>
      <w:r w:rsidRPr="00E92294">
        <w:t>Modification History</w:t>
      </w:r>
    </w:p>
    <w:p w:rsidR="00000000" w:rsidRPr="00E92294" w:rsidP="00BC1359">
      <w:pPr>
        <w:pStyle w:val="BodyText"/>
      </w:pPr>
      <w:r w:rsidRPr="00E92294">
        <w:t xml:space="preserve">Release 1. Supersedes and is equivalent to MEM13001B Perform emergency first aid </w:t>
      </w:r>
    </w:p>
    <w:p w:rsidR="00000000" w:rsidRPr="00E92294" w:rsidP="00E92294">
      <w:pPr>
        <w:pStyle w:val="Heading1"/>
      </w:pPr>
      <w:bookmarkStart w:id="2" w:name="O_948965"/>
      <w:bookmarkEnd w:id="2"/>
      <w:r w:rsidRPr="00E92294">
        <w:t>Application</w:t>
      </w:r>
    </w:p>
    <w:p w:rsidR="00000000" w:rsidRPr="00E92294" w:rsidP="00BC1359">
      <w:pPr>
        <w:pStyle w:val="BodyText"/>
      </w:pPr>
      <w:r w:rsidRPr="00E92294">
        <w:t>This unit of competency defines the skills and knowledge required to apply the administration of basic emergency first aid t</w:t>
      </w:r>
      <w:r w:rsidRPr="00E92294">
        <w:t>reatment and the management of life threatening situations where an unconscious person requires expired air resuscitation (EAR) and cardiopulmonary resuscitation (CPR).</w:t>
      </w:r>
    </w:p>
    <w:p w:rsidR="00000000" w:rsidRPr="00E92294" w:rsidP="00BC1359">
      <w:pPr>
        <w:pStyle w:val="BodyText"/>
      </w:pPr>
      <w:r w:rsidRPr="00E92294">
        <w:t>This unit does not meet all of the requirements expected of designated First Aid Offic</w:t>
      </w:r>
      <w:r w:rsidRPr="00E92294">
        <w:t>ers.</w:t>
      </w:r>
    </w:p>
    <w:p w:rsidR="00000000" w:rsidRPr="00E92294" w:rsidP="00BC1359">
      <w:pPr>
        <w:pStyle w:val="BodyText"/>
      </w:pPr>
      <w:r w:rsidRPr="00E92294">
        <w:t>The competencies required for situations involving isolation of persons from hazardous electrical situations is covered in unit MEM18049 Disconnect/reconnect fixed wired equipment up to 1000 volts a.c./1500 volts d.c.. and unit MEM18050 Disconnect/re</w:t>
      </w:r>
      <w:r w:rsidRPr="00E92294">
        <w:t>connect fixed wired equipment over 1000 volts a.c./1500 volts d.c..</w:t>
      </w:r>
    </w:p>
    <w:p w:rsidR="00000000" w:rsidRPr="00E92294" w:rsidP="00BC1359">
      <w:pPr>
        <w:pStyle w:val="BodyText"/>
      </w:pPr>
      <w:r w:rsidRPr="00E92294">
        <w:t>No licensing, legislative or certification requirements apply to this unit at the time of publication.</w:t>
      </w:r>
    </w:p>
    <w:p w:rsidR="00000000" w:rsidRPr="00E92294" w:rsidP="00E92294">
      <w:pPr>
        <w:pStyle w:val="BodyText"/>
      </w:pPr>
      <w:r w:rsidRPr="00E92294">
        <w:rPr>
          <w:rStyle w:val="SpecialBold"/>
        </w:rPr>
        <w:t>Band</w:t>
      </w:r>
      <w:r w:rsidRPr="00E92294">
        <w:t>:</w:t>
      </w:r>
      <w:r w:rsidRPr="00E92294">
        <w:tab/>
      </w:r>
      <w:r w:rsidRPr="00E92294">
        <w:rPr>
          <w:rStyle w:val="SpecialBold"/>
        </w:rPr>
        <w:t>A</w:t>
      </w:r>
    </w:p>
    <w:p w:rsidR="00000000" w:rsidRPr="00E92294" w:rsidP="00E92294">
      <w:pPr>
        <w:pStyle w:val="BodyText"/>
      </w:pPr>
      <w:r w:rsidRPr="00E92294">
        <w:rPr>
          <w:rStyle w:val="SpecialBold"/>
        </w:rPr>
        <w:t>Unit Weight</w:t>
      </w:r>
      <w:r w:rsidRPr="00E92294">
        <w:t>:</w:t>
      </w:r>
      <w:r w:rsidRPr="00E92294">
        <w:tab/>
      </w:r>
      <w:r w:rsidRPr="00E92294">
        <w:rPr>
          <w:rStyle w:val="SpecialBold"/>
        </w:rPr>
        <w:t>1</w:t>
      </w: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3" w:name="O_948964"/>
      <w:bookmarkEnd w:id="3"/>
      <w:r w:rsidRPr="00E9229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E92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Undertake manua</w:t>
            </w:r>
            <w:r w:rsidRPr="00E92294">
              <w:t>l handling</w:t>
            </w:r>
          </w:p>
        </w:tc>
      </w:tr>
      <w:tr w:rsidTr="00E92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Work safely and effectively in manufacturing and engineering</w:t>
            </w:r>
          </w:p>
        </w:tc>
      </w:tr>
      <w:tr w:rsidTr="00E92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94" w:rsidP="00E92294">
            <w:pPr>
              <w:pStyle w:val="BodyText"/>
            </w:pPr>
            <w:r w:rsidRPr="00E92294">
              <w:t>Organise and communicate information</w:t>
            </w:r>
          </w:p>
        </w:tc>
      </w:tr>
    </w:tbl>
    <w:p w:rsidR="00000000" w:rsidRPr="00E92294" w:rsidP="00E92294">
      <w:pPr>
        <w:pStyle w:val="BodyText"/>
      </w:pP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4" w:name="O_948963"/>
      <w:bookmarkEnd w:id="4"/>
      <w:r w:rsidRPr="00E92294">
        <w:t>Competency Field</w:t>
      </w:r>
    </w:p>
    <w:p w:rsidR="00000000" w:rsidRPr="00E92294" w:rsidP="00BC1359">
      <w:pPr>
        <w:pStyle w:val="BodyText"/>
      </w:pPr>
      <w:r w:rsidRPr="00E92294">
        <w:t>Work health and safety</w:t>
      </w:r>
    </w:p>
    <w:p w:rsidR="00000000" w:rsidRPr="00E92294" w:rsidP="00E92294">
      <w:pPr>
        <w:pStyle w:val="Heading1"/>
      </w:pPr>
      <w:bookmarkStart w:id="5" w:name="O_948961"/>
      <w:bookmarkEnd w:id="5"/>
      <w:r w:rsidRPr="00E922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Performance criteria describe the performance needed to demonstrate achievement of the element.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94" w:rsidP="00E92294">
            <w:pPr>
              <w:pStyle w:val="BodyText"/>
            </w:pPr>
            <w:r w:rsidRPr="00E9229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Follow standard operating procedures (SOPs)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Comply with work health and safety (WHS) requirements at all times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Use appropriate personal protective equipment (PPE) in accordance with SOPs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94" w:rsidP="00E92294">
            <w:pPr>
              <w:pStyle w:val="BodyText"/>
            </w:pPr>
            <w:r w:rsidRPr="00E9229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rPr>
                <w:rStyle w:val="SpecialBold"/>
              </w:rPr>
              <w:t>Perform emergency first aid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Demonstrate correct procedures for expired air resuscitation (EAR) and cardiopulmonary resuscitation (CPR) on a mannequin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Carry out first aid treatment of injuries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Record details of first aid administered</w:t>
            </w:r>
          </w:p>
        </w:tc>
      </w:tr>
      <w:tr w:rsidTr="00BC1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94" w:rsidP="00E92294">
            <w:pPr>
              <w:pStyle w:val="BodyText"/>
            </w:pPr>
            <w:r w:rsidRPr="00E92294">
              <w:t>Demonstrate understanding of relevant regulatory and legislative requirements</w:t>
            </w:r>
          </w:p>
        </w:tc>
      </w:tr>
    </w:tbl>
    <w:p w:rsidR="00000000" w:rsidRPr="00E92294" w:rsidP="00E92294">
      <w:pPr>
        <w:pStyle w:val="BodyText"/>
      </w:pP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6" w:name="O_948960"/>
      <w:bookmarkEnd w:id="6"/>
      <w:r w:rsidRPr="00E92294">
        <w:t>Foundation Skills</w:t>
      </w:r>
    </w:p>
    <w:p w:rsidR="00000000" w:rsidRPr="00E92294" w:rsidP="00BC1359">
      <w:pPr>
        <w:pStyle w:val="BodyText"/>
      </w:pPr>
      <w:r w:rsidRPr="00E9229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92294" w:rsidP="00BC1359">
      <w:pPr>
        <w:pStyle w:val="BodyText"/>
      </w:pPr>
      <w:r w:rsidRPr="00E92294">
        <w:t xml:space="preserve">Foundation skills essential to performance are explicit in the performance criteria </w:t>
      </w:r>
      <w:r w:rsidRPr="00E92294">
        <w:t>of this unit of competency.</w:t>
      </w:r>
    </w:p>
    <w:p w:rsidR="00000000" w:rsidRPr="00E92294" w:rsidP="00E92294">
      <w:pPr>
        <w:pStyle w:val="Heading1"/>
      </w:pPr>
      <w:bookmarkStart w:id="7" w:name="O_948959"/>
      <w:bookmarkEnd w:id="7"/>
      <w:r w:rsidRPr="00E92294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E922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t>This field allows for different work environments and conditions that may affect performance. Essential operating conditions that may be present (depending on the work situation, needs of the</w:t>
            </w:r>
            <w:r w:rsidRPr="00E92294">
              <w:t xml:space="preserve"> candidate, accessibility of the item, and local industry and regional contexts) are included.</w:t>
            </w:r>
          </w:p>
        </w:tc>
      </w:tr>
      <w:tr w:rsidTr="00E922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94">
            <w:pPr>
              <w:pStyle w:val="BodyText"/>
              <w:rPr>
                <w:lang w:val="en-NZ"/>
              </w:rPr>
            </w:pPr>
            <w:r w:rsidRPr="00E92294">
              <w:rPr>
                <w:rStyle w:val="SpecialBold"/>
              </w:rPr>
              <w:t>Injuries include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94" w:rsidP="00E92294">
            <w:pPr>
              <w:pStyle w:val="ListBullet"/>
            </w:pPr>
            <w:r w:rsidRPr="00E92294">
              <w:t>burns/scalds</w:t>
            </w:r>
          </w:p>
          <w:p w:rsidR="00000000" w:rsidRPr="00E92294" w:rsidP="00E92294">
            <w:pPr>
              <w:pStyle w:val="ListBullet"/>
            </w:pPr>
            <w:r w:rsidRPr="00E92294">
              <w:t>fractures</w:t>
            </w:r>
          </w:p>
          <w:p w:rsidR="00000000" w:rsidRPr="00E92294" w:rsidP="00E92294">
            <w:pPr>
              <w:pStyle w:val="ListBullet"/>
            </w:pPr>
            <w:r w:rsidRPr="00E92294">
              <w:t>cuts and abrasions</w:t>
            </w:r>
          </w:p>
          <w:p w:rsidR="00000000" w:rsidRPr="00E92294" w:rsidP="00E92294">
            <w:pPr>
              <w:pStyle w:val="ListBullet"/>
            </w:pPr>
            <w:r w:rsidRPr="00E92294">
              <w:t>poisoning</w:t>
            </w:r>
          </w:p>
          <w:p w:rsidR="00000000" w:rsidRPr="00E92294" w:rsidP="00E92294">
            <w:pPr>
              <w:pStyle w:val="ListBullet"/>
            </w:pPr>
            <w:r w:rsidRPr="00E92294">
              <w:t>foreign bodies in eyes</w:t>
            </w:r>
          </w:p>
          <w:p w:rsidR="00000000" w:rsidRPr="00E92294" w:rsidP="00E92294">
            <w:pPr>
              <w:pStyle w:val="ListBullet"/>
            </w:pPr>
            <w:r w:rsidRPr="00E92294">
              <w:t>concussion and shock</w:t>
            </w:r>
          </w:p>
        </w:tc>
      </w:tr>
    </w:tbl>
    <w:p w:rsidR="00000000" w:rsidRPr="00E92294" w:rsidP="00E92294">
      <w:pPr>
        <w:pStyle w:val="BodyText"/>
      </w:pP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8" w:name="O_948958"/>
      <w:bookmarkEnd w:id="8"/>
      <w:r w:rsidRPr="00E92294">
        <w:t>Unit Mapping Information</w:t>
      </w:r>
    </w:p>
    <w:p w:rsidR="00000000" w:rsidRPr="00E92294" w:rsidP="00BC1359">
      <w:pPr>
        <w:pStyle w:val="BodyText"/>
      </w:pPr>
      <w:r w:rsidRPr="00E92294">
        <w:t xml:space="preserve">Release 1. Supersedes and is equivalent to MEM13001B Perform emergency first aid </w:t>
      </w:r>
    </w:p>
    <w:p w:rsidR="00000000" w:rsidRPr="00E92294" w:rsidP="00E92294">
      <w:pPr>
        <w:pStyle w:val="Heading1"/>
      </w:pPr>
      <w:bookmarkStart w:id="9" w:name="O_948951"/>
      <w:bookmarkEnd w:id="9"/>
      <w:r w:rsidRPr="00E92294">
        <w:t>Links</w:t>
      </w:r>
    </w:p>
    <w:p w:rsidR="00000000" w:rsidRPr="00E92294" w:rsidP="00BC1359">
      <w:pPr>
        <w:pStyle w:val="BodyText"/>
      </w:pPr>
      <w:r w:rsidRPr="00E92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64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2294" w:rsidP="00BC1359">
      <w:pPr>
        <w:pStyle w:val="BodyText"/>
        <w:sectPr w:rsidSect="00E922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294" w:rsidP="00E92294">
      <w:pPr>
        <w:pStyle w:val="SuperHeading"/>
      </w:pPr>
      <w:r w:rsidRPr="00E92294">
        <w:t>Assessment Requirements for MEM13001 Perform emergency first aid</w:t>
      </w:r>
    </w:p>
    <w:p w:rsidR="00000000" w:rsidRPr="00E92294" w:rsidP="00E92294">
      <w:pPr>
        <w:pStyle w:val="Heading1"/>
      </w:pPr>
      <w:bookmarkStart w:id="10" w:name="O_948953"/>
      <w:bookmarkEnd w:id="10"/>
      <w:r w:rsidRPr="00E92294">
        <w:t>Modification History</w:t>
      </w:r>
    </w:p>
    <w:p w:rsidR="00000000" w:rsidRPr="00E92294" w:rsidP="00BC1359">
      <w:pPr>
        <w:pStyle w:val="BodyText"/>
      </w:pPr>
      <w:r w:rsidRPr="00E92294">
        <w:t xml:space="preserve">Release 1. Supersedes and is equivalent to MEM13001B Perform emergency first aid </w:t>
      </w:r>
    </w:p>
    <w:p w:rsidR="00000000" w:rsidRPr="00E92294" w:rsidP="00E92294">
      <w:pPr>
        <w:pStyle w:val="Heading1"/>
      </w:pPr>
      <w:bookmarkStart w:id="11" w:name="O_948956"/>
      <w:bookmarkEnd w:id="11"/>
      <w:r w:rsidRPr="00E92294">
        <w:t>Performance Evidence</w:t>
      </w:r>
    </w:p>
    <w:p w:rsidR="00000000" w:rsidRPr="00E92294" w:rsidP="00BC1359">
      <w:pPr>
        <w:pStyle w:val="BodyText"/>
      </w:pPr>
      <w:r w:rsidRPr="00E92294">
        <w:t>Evidence required to demonstrate competence in this unit must be relevant to and satisfy the requirements of the elements and performance criteria on at least two (2) occasions and include:</w:t>
      </w:r>
    </w:p>
    <w:p w:rsidR="00000000" w:rsidRPr="00E92294" w:rsidP="00E92294">
      <w:pPr>
        <w:pStyle w:val="ListBullet"/>
      </w:pPr>
      <w:r w:rsidRPr="00E92294">
        <w:t>following work instructions,</w:t>
      </w:r>
      <w:r w:rsidRPr="00E92294">
        <w:t xml:space="preserve"> standard operating procedures (SOPs) and safe work practices </w:t>
      </w:r>
    </w:p>
    <w:p w:rsidR="00000000" w:rsidRPr="00E92294" w:rsidP="00E92294">
      <w:pPr>
        <w:pStyle w:val="ListBullet"/>
      </w:pPr>
      <w:r w:rsidRPr="00E92294">
        <w:t>demonstrating correct procedures for expired air resuscitation (EAR) and cardiopulmonary resuscitation (CPR) on a mannequin</w:t>
      </w:r>
    </w:p>
    <w:p w:rsidR="00000000" w:rsidRPr="00E92294" w:rsidP="00E92294">
      <w:pPr>
        <w:pStyle w:val="ListBullet"/>
      </w:pPr>
      <w:r w:rsidRPr="00E92294">
        <w:t>simulating first aid treatment of the following:</w:t>
      </w:r>
    </w:p>
    <w:p w:rsidR="00000000" w:rsidRPr="00E92294" w:rsidP="00E92294">
      <w:pPr>
        <w:pStyle w:val="ListBullet2"/>
      </w:pPr>
      <w:r w:rsidRPr="00E92294">
        <w:t xml:space="preserve">cuts/abrasions and </w:t>
      </w:r>
      <w:r w:rsidRPr="00E92294">
        <w:t>fractures</w:t>
      </w:r>
    </w:p>
    <w:p w:rsidR="00000000" w:rsidRPr="00E92294" w:rsidP="00E92294">
      <w:pPr>
        <w:pStyle w:val="ListBullet2"/>
      </w:pPr>
      <w:r w:rsidRPr="00E92294">
        <w:t>burns/scalds</w:t>
      </w:r>
    </w:p>
    <w:p w:rsidR="00000000" w:rsidRPr="00E92294" w:rsidP="00E92294">
      <w:pPr>
        <w:pStyle w:val="ListBullet2"/>
      </w:pPr>
      <w:r w:rsidRPr="00E92294">
        <w:t>concussion and shock</w:t>
      </w:r>
    </w:p>
    <w:p w:rsidR="00000000" w:rsidRPr="00E92294" w:rsidP="00E92294">
      <w:pPr>
        <w:pStyle w:val="ListBullet2"/>
      </w:pPr>
      <w:r w:rsidRPr="00E92294">
        <w:t>foreign bodies in eyes</w:t>
      </w:r>
    </w:p>
    <w:p w:rsidR="00000000" w:rsidRPr="00E92294" w:rsidP="00E92294">
      <w:pPr>
        <w:pStyle w:val="ListBullet2"/>
      </w:pPr>
      <w:r w:rsidRPr="00E92294">
        <w:t>poisoning</w:t>
      </w:r>
    </w:p>
    <w:p w:rsidR="00000000" w:rsidRPr="00E92294" w:rsidP="00E92294">
      <w:pPr>
        <w:pStyle w:val="ListBullet"/>
      </w:pPr>
      <w:r w:rsidRPr="00E92294">
        <w:t>recording details of first aid administered.</w:t>
      </w: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12" w:name="O_948955"/>
      <w:bookmarkEnd w:id="12"/>
      <w:r w:rsidRPr="00E92294">
        <w:t>Knowledge Evidence</w:t>
      </w:r>
    </w:p>
    <w:p w:rsidR="00000000" w:rsidRPr="00E92294" w:rsidP="00BC1359">
      <w:pPr>
        <w:pStyle w:val="BodyText"/>
      </w:pPr>
      <w:r w:rsidRPr="00E92294">
        <w:t>Evidence required to demonstrate the required knowledge for this unit must be relevant to and satisfy the requirements of the elements and performance criteria and include knowledge of:</w:t>
      </w:r>
    </w:p>
    <w:p w:rsidR="00000000" w:rsidRPr="00E92294" w:rsidP="00E92294">
      <w:pPr>
        <w:pStyle w:val="ListBullet"/>
      </w:pPr>
      <w:r w:rsidRPr="00E92294">
        <w:t>safe work practices and procedures and use of personal protective equ</w:t>
      </w:r>
      <w:r w:rsidRPr="00E92294">
        <w:t>ipment (PPE)</w:t>
      </w:r>
    </w:p>
    <w:p w:rsidR="00000000" w:rsidRPr="00E92294" w:rsidP="00E92294">
      <w:pPr>
        <w:pStyle w:val="ListBullet"/>
      </w:pPr>
      <w:r w:rsidRPr="00E92294">
        <w:t>applicable regulatory and legislative requirements</w:t>
      </w:r>
    </w:p>
    <w:p w:rsidR="00000000" w:rsidRPr="00E92294" w:rsidP="00E92294">
      <w:pPr>
        <w:pStyle w:val="ListBullet"/>
      </w:pPr>
      <w:r w:rsidRPr="00E92294">
        <w:t>instances where EAR and CPR should be performed</w:t>
      </w:r>
    </w:p>
    <w:p w:rsidR="00000000" w:rsidRPr="00E92294" w:rsidP="00E92294">
      <w:pPr>
        <w:pStyle w:val="ListBullet"/>
      </w:pPr>
      <w:r w:rsidRPr="00E92294">
        <w:t>procedures for preparing a person for the administration of EAR and CPR</w:t>
      </w:r>
    </w:p>
    <w:p w:rsidR="00000000" w:rsidRPr="00E92294" w:rsidP="00E92294">
      <w:pPr>
        <w:pStyle w:val="ListBullet"/>
      </w:pPr>
      <w:r w:rsidRPr="00E92294">
        <w:t>procedures for performing EAR and CPR on a child and an adult</w:t>
      </w:r>
    </w:p>
    <w:p w:rsidR="00000000" w:rsidRPr="00E92294" w:rsidP="00E92294">
      <w:pPr>
        <w:pStyle w:val="ListBullet"/>
      </w:pPr>
      <w:r w:rsidRPr="00E92294">
        <w:t>dangers and precautions to be taken when administering EAR and CPR</w:t>
      </w:r>
    </w:p>
    <w:p w:rsidR="00000000" w:rsidRPr="00E92294" w:rsidP="00E92294">
      <w:pPr>
        <w:pStyle w:val="ListBullet"/>
      </w:pPr>
      <w:r w:rsidRPr="00E92294">
        <w:t>emergency first aid procedures for injuries covered by the scope of this unit</w:t>
      </w:r>
    </w:p>
    <w:p w:rsidR="00000000" w:rsidRPr="00E92294" w:rsidP="00E92294">
      <w:pPr>
        <w:pStyle w:val="ListBullet"/>
      </w:pPr>
      <w:r w:rsidRPr="00E92294">
        <w:t>details to be recorded of first aid administered</w:t>
      </w:r>
    </w:p>
    <w:p w:rsidR="00000000" w:rsidRPr="00E92294" w:rsidP="00E92294">
      <w:pPr>
        <w:pStyle w:val="ListBullet"/>
      </w:pPr>
      <w:r w:rsidRPr="00E92294">
        <w:t>procedures and reasons for recording first aid administered</w:t>
      </w:r>
    </w:p>
    <w:p w:rsidR="00000000" w:rsidRPr="00E92294" w:rsidP="00E92294">
      <w:pPr>
        <w:pStyle w:val="ListBullet"/>
      </w:pPr>
      <w:r w:rsidRPr="00E92294">
        <w:t>re</w:t>
      </w:r>
      <w:r w:rsidRPr="00E92294">
        <w:t>levant regulatory and legislative requirements with respect to emergency first aid</w:t>
      </w:r>
    </w:p>
    <w:p w:rsidR="00000000" w:rsidRPr="00E92294" w:rsidP="00E92294">
      <w:pPr>
        <w:pStyle w:val="ListBullet"/>
      </w:pPr>
      <w:r w:rsidRPr="00E92294">
        <w:t>impact of regulatory/legislative requirements on the individual and others.</w:t>
      </w: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13" w:name="O_948954"/>
      <w:bookmarkEnd w:id="13"/>
      <w:r w:rsidRPr="00E92294">
        <w:t>Assessment Conditions</w:t>
      </w:r>
    </w:p>
    <w:p w:rsidR="00000000" w:rsidRPr="00E92294" w:rsidP="00E92294">
      <w:pPr>
        <w:pStyle w:val="ListBullet"/>
      </w:pPr>
      <w:r w:rsidRPr="00E92294">
        <w:t>Assessors must:</w:t>
      </w:r>
    </w:p>
    <w:p w:rsidR="00000000" w:rsidRPr="00E92294" w:rsidP="00E92294">
      <w:pPr>
        <w:pStyle w:val="ListBullet2"/>
      </w:pPr>
      <w:r w:rsidRPr="00E92294">
        <w:t>have vocational competency in performing</w:t>
      </w:r>
      <w:r w:rsidRPr="00E92294">
        <w:t xml:space="preserve"> emergency first aid at least to the level being assessed with relevant industry knowledge and experience</w:t>
      </w:r>
    </w:p>
    <w:p w:rsidR="00000000" w:rsidRPr="00E92294" w:rsidP="00E92294">
      <w:pPr>
        <w:pStyle w:val="ListBullet2"/>
      </w:pPr>
      <w:r w:rsidRPr="00E92294">
        <w:t xml:space="preserve">satisfy the assessor requirements in the </w:t>
      </w:r>
      <w:r w:rsidRPr="00E92294">
        <w:rPr>
          <w:rStyle w:val="Emphasis"/>
        </w:rPr>
        <w:t xml:space="preserve">Standards for Registered Training Organisations 2015 </w:t>
      </w:r>
      <w:r w:rsidRPr="00E92294">
        <w:t>or its replacement</w:t>
      </w:r>
      <w:r w:rsidRPr="00E92294">
        <w:rPr>
          <w:rStyle w:val="Emphasis"/>
        </w:rPr>
        <w:t xml:space="preserve"> </w:t>
      </w:r>
      <w:r w:rsidRPr="00E92294">
        <w:t xml:space="preserve">and comply with the </w:t>
      </w:r>
      <w:r w:rsidRPr="00E92294">
        <w:rPr>
          <w:rStyle w:val="Emphasis"/>
        </w:rPr>
        <w:t>National Vocation</w:t>
      </w:r>
      <w:r w:rsidRPr="00E92294">
        <w:rPr>
          <w:rStyle w:val="Emphasis"/>
        </w:rPr>
        <w:t xml:space="preserve">al Education and Training Regulator Act 2011, </w:t>
      </w:r>
      <w:r w:rsidRPr="00E92294">
        <w:t>its replacement</w:t>
      </w:r>
      <w:r w:rsidRPr="00E92294">
        <w:rPr>
          <w:rStyle w:val="Emphasis"/>
        </w:rPr>
        <w:t xml:space="preserve"> </w:t>
      </w:r>
      <w:r w:rsidRPr="00E92294">
        <w:t>or equivalent legislation covering VET regulation in a non-referring state/territory as the case requires</w:t>
      </w:r>
    </w:p>
    <w:p w:rsidR="00000000" w:rsidRPr="00E92294" w:rsidP="00E92294">
      <w:pPr>
        <w:pStyle w:val="ListBullet"/>
      </w:pPr>
      <w:r w:rsidRPr="00E92294">
        <w:t>Where possible assessment must occur in operational workplace situations. Where this is</w:t>
      </w:r>
      <w:r w:rsidRPr="00E92294">
        <w:t xml:space="preserve"> not possible or where personal safety or environmental damage are limiting factors, assessment must occur in a sufficiently rigorous simulated environment that reflects realistic operational workplace condition. This must cover all aspects of workplace pe</w:t>
      </w:r>
      <w:r w:rsidRPr="00E92294">
        <w:t>rformance, including environment, task skills, task management skills, contingency management skills and job role environment skills</w:t>
      </w:r>
    </w:p>
    <w:p w:rsidR="00000000" w:rsidRPr="00E92294" w:rsidP="00E92294">
      <w:pPr>
        <w:pStyle w:val="ListBullet"/>
      </w:pPr>
      <w:r w:rsidRPr="00E92294">
        <w:t>Conditions for assessment must include access to all tools, equipment, materials and documentation required, including relevant workplace procedures, product and manufacturing specifications</w:t>
      </w:r>
    </w:p>
    <w:p w:rsidR="00000000" w:rsidRPr="00E92294" w:rsidP="00E92294">
      <w:pPr>
        <w:pStyle w:val="ListBullet"/>
      </w:pPr>
      <w:r w:rsidRPr="00E92294">
        <w:t>Assessment processes and techniques must be appropriate to the la</w:t>
      </w:r>
      <w:r w:rsidRPr="00E92294">
        <w:t>nguage, literacy and numeracy requirements of the work being performed and the needs of the candidate.</w:t>
      </w:r>
    </w:p>
    <w:p w:rsidR="00000000" w:rsidRPr="00E92294" w:rsidP="00E92294">
      <w:pPr>
        <w:pStyle w:val="AllowPageBreak"/>
      </w:pPr>
    </w:p>
    <w:p w:rsidR="00000000" w:rsidRPr="00E92294" w:rsidP="00E92294">
      <w:pPr>
        <w:pStyle w:val="Heading1"/>
      </w:pPr>
      <w:bookmarkStart w:id="14" w:name="O_948952"/>
      <w:bookmarkEnd w:id="14"/>
      <w:r w:rsidRPr="00E92294">
        <w:t>Links</w:t>
      </w:r>
    </w:p>
    <w:p w:rsidR="00000000" w:rsidRPr="00E92294" w:rsidP="00BC1359">
      <w:pPr>
        <w:pStyle w:val="BodyText"/>
      </w:pPr>
      <w:r w:rsidRPr="00E92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64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2294" w:rsidP="00E92294"/>
    <w:sectPr w:rsidSect="00E922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 w:rsidRPr="00BC1359" w:rsidP="00BC1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9" w:rsidP="00E92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359" w:rsidP="00E92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1359" w:rsidP="00E922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 w:rsidP="00E92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359">
      <w:t>Approved</w:t>
    </w:r>
    <w:r w:rsidR="00BC13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3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359">
      <w:rPr>
        <w:noProof/>
      </w:rPr>
      <w:t>4</w:t>
    </w:r>
    <w:r>
      <w:rPr>
        <w:noProof/>
      </w:rPr>
      <w:fldChar w:fldCharType="end"/>
    </w:r>
  </w:p>
  <w:p w:rsidR="00E92294" w:rsidP="00E92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3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359">
      <w:t>Manufacturing Industry Skills Alliance</w:t>
    </w:r>
    <w:r w:rsidR="00BC1359">
      <w:fldChar w:fldCharType="end"/>
    </w:r>
  </w:p>
  <w:p w:rsidR="00E92294" w:rsidP="00E92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294" w:rsidRPr="00BC1359" w:rsidP="00BC1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9" w:rsidRPr="002D2AF8" w:rsidP="00E92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MEM13001 Perform emergency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359" w:rsidP="00E922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94" w:rsidRPr="002D2AF8" w:rsidP="00E92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359">
      <w:t>MEM13001 Perform emergency first aid</w:t>
    </w:r>
    <w:r w:rsidR="00BC13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359">
      <w:rPr>
        <w:noProof/>
      </w:rPr>
      <w:t>2 March 2025</w:t>
    </w:r>
    <w:r>
      <w:fldChar w:fldCharType="end"/>
    </w:r>
  </w:p>
  <w:p w:rsidR="00E92294" w:rsidP="00E92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0C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4E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C6A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294"/>
  </w:style>
  <w:style w:type="character" w:customStyle="1" w:styleId="Heading1Char">
    <w:name w:val="Heading 1 Char"/>
    <w:basedOn w:val="DefaultParagraphFont"/>
    <w:link w:val="Heading1"/>
    <w:rsid w:val="00E92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2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294"/>
    <w:rPr>
      <w:b/>
      <w:spacing w:val="0"/>
    </w:rPr>
  </w:style>
  <w:style w:type="paragraph" w:styleId="ListBullet2">
    <w:name w:val="List Bullet 2"/>
    <w:basedOn w:val="List2"/>
    <w:rsid w:val="00E922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294"/>
    <w:rPr>
      <w:i/>
    </w:rPr>
  </w:style>
  <w:style w:type="paragraph" w:customStyle="1" w:styleId="SuperHeading">
    <w:name w:val="SuperHeading"/>
    <w:basedOn w:val="Normal"/>
    <w:rsid w:val="00E92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294"/>
  </w:style>
  <w:style w:type="paragraph" w:styleId="TableofFigures">
    <w:name w:val="table of figures"/>
    <w:basedOn w:val="Normal"/>
    <w:next w:val="Normal"/>
    <w:semiHidden/>
    <w:rsid w:val="00E92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2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294"/>
    <w:rPr>
      <w:rFonts w:ascii="Wingdings" w:hAnsi="Wingdings"/>
    </w:rPr>
  </w:style>
  <w:style w:type="paragraph" w:customStyle="1" w:styleId="TableHeading">
    <w:name w:val="Table Heading"/>
    <w:basedOn w:val="HeadingBase"/>
    <w:rsid w:val="00E92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294"/>
    <w:rPr>
      <w:color w:val="0033CC"/>
      <w:u w:val="none"/>
    </w:rPr>
  </w:style>
  <w:style w:type="paragraph" w:customStyle="1" w:styleId="BodyTextRight">
    <w:name w:val="Body Text Right"/>
    <w:basedOn w:val="BodyText"/>
    <w:rsid w:val="00E92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294"/>
    <w:rPr>
      <w:sz w:val="32"/>
    </w:rPr>
  </w:style>
  <w:style w:type="paragraph" w:customStyle="1" w:styleId="HeadingProcedure">
    <w:name w:val="Heading Procedure"/>
    <w:basedOn w:val="HeadingBase"/>
    <w:next w:val="Normal"/>
    <w:rsid w:val="00E92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294"/>
    <w:pPr>
      <w:spacing w:before="60" w:after="60"/>
    </w:pPr>
  </w:style>
  <w:style w:type="paragraph" w:styleId="ListContinue">
    <w:name w:val="List Continue"/>
    <w:basedOn w:val="List"/>
    <w:rsid w:val="00E92294"/>
    <w:pPr>
      <w:ind w:firstLine="0"/>
    </w:pPr>
  </w:style>
  <w:style w:type="paragraph" w:customStyle="1" w:styleId="ListNote">
    <w:name w:val="List Note"/>
    <w:basedOn w:val="List"/>
    <w:rsid w:val="00E92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294"/>
    <w:rPr>
      <w:rFonts w:ascii="Courier New" w:hAnsi="Courier New"/>
    </w:rPr>
  </w:style>
  <w:style w:type="paragraph" w:customStyle="1" w:styleId="NoteBullet">
    <w:name w:val="Note Bullet"/>
    <w:basedOn w:val="Note"/>
    <w:rsid w:val="00E92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294"/>
    <w:rPr>
      <w:b/>
      <w:smallCaps/>
    </w:rPr>
  </w:style>
  <w:style w:type="paragraph" w:customStyle="1" w:styleId="TableListNumber">
    <w:name w:val="Table List Number"/>
    <w:basedOn w:val="ListNumber"/>
    <w:rsid w:val="00E92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294"/>
    <w:pPr>
      <w:numPr>
        <w:numId w:val="9"/>
      </w:numPr>
    </w:pPr>
  </w:style>
  <w:style w:type="paragraph" w:customStyle="1" w:styleId="ListAlpha2">
    <w:name w:val="List Alpha 2"/>
    <w:basedOn w:val="List2"/>
    <w:rsid w:val="00E92294"/>
    <w:pPr>
      <w:numPr>
        <w:numId w:val="8"/>
      </w:numPr>
    </w:pPr>
  </w:style>
  <w:style w:type="paragraph" w:styleId="List2">
    <w:name w:val="List 2"/>
    <w:basedOn w:val="BodyText"/>
    <w:rsid w:val="00E92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2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294"/>
    <w:pPr>
      <w:numPr>
        <w:numId w:val="4"/>
      </w:numPr>
    </w:pPr>
  </w:style>
  <w:style w:type="paragraph" w:styleId="ListContinue2">
    <w:name w:val="List Continue 2"/>
    <w:basedOn w:val="List2"/>
    <w:rsid w:val="00E92294"/>
    <w:pPr>
      <w:ind w:firstLine="0"/>
    </w:pPr>
  </w:style>
  <w:style w:type="paragraph" w:styleId="ListContinue3">
    <w:name w:val="List Continue 3"/>
    <w:basedOn w:val="List3"/>
    <w:rsid w:val="00E92294"/>
    <w:pPr>
      <w:ind w:left="1021" w:firstLine="0"/>
    </w:pPr>
  </w:style>
  <w:style w:type="paragraph" w:styleId="ListContinue4">
    <w:name w:val="List Continue 4"/>
    <w:basedOn w:val="List4"/>
    <w:rsid w:val="00E92294"/>
    <w:pPr>
      <w:ind w:firstLine="0"/>
    </w:pPr>
  </w:style>
  <w:style w:type="paragraph" w:styleId="ListContinue5">
    <w:name w:val="List Continue 5"/>
    <w:basedOn w:val="List5"/>
    <w:rsid w:val="00E92294"/>
    <w:pPr>
      <w:ind w:firstLine="0"/>
    </w:pPr>
  </w:style>
  <w:style w:type="paragraph" w:styleId="ListNumber3">
    <w:name w:val="List Number 3"/>
    <w:basedOn w:val="List3"/>
    <w:rsid w:val="00E92294"/>
    <w:pPr>
      <w:numPr>
        <w:numId w:val="5"/>
      </w:numPr>
    </w:pPr>
  </w:style>
  <w:style w:type="paragraph" w:styleId="ListNumber4">
    <w:name w:val="List Number 4"/>
    <w:basedOn w:val="List4"/>
    <w:rsid w:val="00E92294"/>
    <w:pPr>
      <w:numPr>
        <w:numId w:val="6"/>
      </w:numPr>
    </w:pPr>
  </w:style>
  <w:style w:type="paragraph" w:styleId="ListNumber5">
    <w:name w:val="List Number 5"/>
    <w:basedOn w:val="List5"/>
    <w:rsid w:val="00E92294"/>
    <w:pPr>
      <w:numPr>
        <w:numId w:val="7"/>
      </w:numPr>
    </w:pPr>
  </w:style>
  <w:style w:type="paragraph" w:styleId="BlockText">
    <w:name w:val="Block Text"/>
    <w:basedOn w:val="Normal"/>
    <w:rsid w:val="00E92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294"/>
    <w:rPr>
      <w:sz w:val="16"/>
      <w:vertAlign w:val="superscript"/>
    </w:rPr>
  </w:style>
  <w:style w:type="character" w:customStyle="1" w:styleId="Symbols">
    <w:name w:val="Symbols"/>
    <w:basedOn w:val="DefaultParagraphFont"/>
    <w:rsid w:val="00E92294"/>
    <w:rPr>
      <w:rFonts w:ascii="Symbol" w:hAnsi="Symbol"/>
    </w:rPr>
  </w:style>
  <w:style w:type="character" w:customStyle="1" w:styleId="MenuOptions">
    <w:name w:val="Menu Options"/>
    <w:basedOn w:val="DefaultParagraphFont"/>
    <w:rsid w:val="00E92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294"/>
    <w:rPr>
      <w:b/>
    </w:rPr>
  </w:style>
  <w:style w:type="character" w:customStyle="1" w:styleId="Underlined">
    <w:name w:val="Underlined"/>
    <w:basedOn w:val="DefaultParagraphFont"/>
    <w:rsid w:val="00E92294"/>
    <w:rPr>
      <w:u w:val="single"/>
    </w:rPr>
  </w:style>
  <w:style w:type="paragraph" w:customStyle="1" w:styleId="TableBodyTextRight">
    <w:name w:val="Table Body Text Right"/>
    <w:basedOn w:val="TableBodyText"/>
    <w:rsid w:val="00E92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294"/>
    <w:rPr>
      <w:sz w:val="18"/>
    </w:rPr>
  </w:style>
  <w:style w:type="paragraph" w:customStyle="1" w:styleId="BodySmallRight">
    <w:name w:val="Body Small Right"/>
    <w:basedOn w:val="BodyTextRight"/>
    <w:rsid w:val="00E92294"/>
    <w:rPr>
      <w:sz w:val="18"/>
      <w:szCs w:val="18"/>
    </w:rPr>
  </w:style>
  <w:style w:type="paragraph" w:customStyle="1" w:styleId="MarginEdition">
    <w:name w:val="Margin Edition"/>
    <w:basedOn w:val="MarginNote"/>
    <w:rsid w:val="00E92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294"/>
    <w:rPr>
      <w:sz w:val="2"/>
      <w:szCs w:val="2"/>
    </w:rPr>
  </w:style>
  <w:style w:type="character" w:customStyle="1" w:styleId="Small">
    <w:name w:val="Small"/>
    <w:basedOn w:val="DefaultParagraphFont"/>
    <w:rsid w:val="00E92294"/>
    <w:rPr>
      <w:sz w:val="16"/>
    </w:rPr>
  </w:style>
  <w:style w:type="paragraph" w:customStyle="1" w:styleId="WideTable">
    <w:name w:val="Wide Table"/>
    <w:basedOn w:val="Normal"/>
    <w:rsid w:val="00E92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294"/>
  </w:style>
  <w:style w:type="paragraph" w:styleId="Quote">
    <w:name w:val="Quote"/>
    <w:basedOn w:val="Heading1"/>
    <w:link w:val="QuoteChar"/>
    <w:qFormat/>
    <w:rsid w:val="00E92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294"/>
    <w:pPr>
      <w:pageBreakBefore/>
    </w:pPr>
  </w:style>
  <w:style w:type="paragraph" w:customStyle="1" w:styleId="Border">
    <w:name w:val="Border"/>
    <w:basedOn w:val="Normal"/>
    <w:qFormat/>
    <w:rsid w:val="00E92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294"/>
    <w:rPr>
      <w:u w:val="single"/>
    </w:rPr>
  </w:style>
  <w:style w:type="character" w:customStyle="1" w:styleId="BoldandItalics">
    <w:name w:val="Bold and Italics"/>
    <w:qFormat/>
    <w:rsid w:val="00E92294"/>
    <w:rPr>
      <w:b/>
      <w:i/>
      <w:u w:val="none"/>
    </w:rPr>
  </w:style>
  <w:style w:type="paragraph" w:styleId="BalloonText">
    <w:name w:val="Balloon Text"/>
    <w:basedOn w:val="Normal"/>
    <w:link w:val="BalloonTextChar"/>
    <w:rsid w:val="00E92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294"/>
    <w:pPr>
      <w:spacing w:before="0" w:after="0"/>
    </w:pPr>
  </w:style>
  <w:style w:type="paragraph" w:customStyle="1" w:styleId="BodyTextBold">
    <w:name w:val="Body Text Bold"/>
    <w:basedOn w:val="BodyText"/>
    <w:qFormat/>
    <w:rsid w:val="00E92294"/>
    <w:rPr>
      <w:b/>
    </w:rPr>
  </w:style>
  <w:style w:type="character" w:styleId="Hyperlink">
    <w:name w:val="Hyperlink"/>
    <w:basedOn w:val="DefaultParagraphFont"/>
    <w:uiPriority w:val="99"/>
    <w:unhideWhenUsed/>
    <w:rsid w:val="00BC1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5610</Characters>
  <Application>Microsoft Office Word</Application>
  <DocSecurity>0</DocSecurity>
  <Lines>180</Lines>
  <Paragraphs>111</Paragraphs>
  <ScaleCrop>false</ScaleCrop>
  <Company>Author-it Software Corporation Ltd.</Company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MEM13001 Perform emergency first aid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