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931" w:rsidP="00E429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MEM12026 Perform advanced trade calculations in a manufacturing, engineering or related environment</w:t>
      </w:r>
      <w:r>
        <w:fldChar w:fldCharType="end"/>
      </w:r>
    </w:p>
    <w:p w:rsidR="00E42931" w:rsidP="00E42931">
      <w:pPr>
        <w:pStyle w:val="Version"/>
        <w:sectPr w:rsidSect="000A60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050" w:rsidP="000A6050">
      <w:pPr>
        <w:pStyle w:val="SuperHeading"/>
      </w:pPr>
      <w:r w:rsidRPr="000A6050">
        <w:t>MEM12026 Perform advanced trade calculations in a manufacturing, engineering or related environment</w:t>
      </w:r>
    </w:p>
    <w:p w:rsidR="00000000" w:rsidRPr="000A6050" w:rsidP="000A6050">
      <w:pPr>
        <w:pStyle w:val="Heading1"/>
      </w:pPr>
      <w:bookmarkStart w:id="1" w:name="O_948539"/>
      <w:bookmarkEnd w:id="1"/>
      <w:r w:rsidRPr="000A6050">
        <w:t>Modification History</w:t>
      </w:r>
    </w:p>
    <w:p w:rsidR="00000000" w:rsidRPr="000A6050" w:rsidP="00E42931">
      <w:pPr>
        <w:pStyle w:val="BodyText"/>
      </w:pPr>
      <w:r w:rsidRPr="000A6050">
        <w:t>Release 1. New unit</w:t>
      </w:r>
    </w:p>
    <w:p w:rsidR="00000000" w:rsidRPr="000A6050" w:rsidP="000A6050">
      <w:pPr>
        <w:pStyle w:val="Heading1"/>
      </w:pPr>
      <w:bookmarkStart w:id="2" w:name="O_948547"/>
      <w:bookmarkEnd w:id="2"/>
      <w:r w:rsidRPr="000A6050">
        <w:t>Application</w:t>
      </w:r>
    </w:p>
    <w:p w:rsidR="00000000" w:rsidRPr="000A6050" w:rsidP="00E42931">
      <w:pPr>
        <w:pStyle w:val="BodyText"/>
      </w:pPr>
      <w:r w:rsidRPr="000A6050">
        <w:t>This unit of competency defines the skills and knowledge require</w:t>
      </w:r>
      <w:r w:rsidRPr="000A6050">
        <w:t xml:space="preserve">d to apply advanced mathematics to appropriate engineering post-trade situations within the individual’s area of work. </w:t>
      </w:r>
    </w:p>
    <w:p w:rsidR="00000000" w:rsidRPr="000A6050" w:rsidP="00E42931">
      <w:pPr>
        <w:pStyle w:val="BodyText"/>
      </w:pPr>
      <w:r w:rsidRPr="000A6050">
        <w:t>It applies to the use of trigonometry, the sine and cosine rules, work-related formulae, geometric principles relevant to the workplace</w:t>
      </w:r>
      <w:r w:rsidRPr="000A6050">
        <w:t xml:space="preserve"> and the calculation of areas and volumes of common engineering shapes.</w:t>
      </w:r>
    </w:p>
    <w:p w:rsidR="00000000" w:rsidRPr="000A6050" w:rsidP="00E42931">
      <w:pPr>
        <w:pStyle w:val="BodyText"/>
      </w:pPr>
      <w:r w:rsidRPr="000A6050">
        <w:t>No licensing, legislative or certification requirements apply to this unit at the time of publication.</w:t>
      </w:r>
    </w:p>
    <w:p w:rsidR="00000000" w:rsidRPr="000A6050" w:rsidP="000A6050">
      <w:pPr>
        <w:pStyle w:val="BodyText"/>
      </w:pPr>
      <w:r w:rsidRPr="000A6050">
        <w:rPr>
          <w:rStyle w:val="SpecialBold"/>
        </w:rPr>
        <w:t>Band</w:t>
      </w:r>
      <w:r w:rsidRPr="000A6050">
        <w:t>:</w:t>
      </w:r>
      <w:r w:rsidRPr="000A6050">
        <w:tab/>
      </w:r>
      <w:r w:rsidRPr="000A6050">
        <w:rPr>
          <w:rStyle w:val="SpecialBold"/>
        </w:rPr>
        <w:t>B</w:t>
      </w:r>
    </w:p>
    <w:p w:rsidR="00000000" w:rsidRPr="000A6050" w:rsidP="000A6050">
      <w:pPr>
        <w:pStyle w:val="BodyText"/>
      </w:pPr>
      <w:r w:rsidRPr="000A6050">
        <w:rPr>
          <w:rStyle w:val="SpecialBold"/>
        </w:rPr>
        <w:t>Unit Weight</w:t>
      </w:r>
      <w:r w:rsidRPr="000A6050">
        <w:t>:</w:t>
      </w:r>
      <w:r w:rsidRPr="000A6050">
        <w:tab/>
      </w:r>
      <w:r w:rsidRPr="000A6050">
        <w:rPr>
          <w:rStyle w:val="SpecialBold"/>
        </w:rPr>
        <w:t>4</w:t>
      </w: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3" w:name="O_948546"/>
      <w:bookmarkEnd w:id="3"/>
      <w:r w:rsidRPr="000A605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MEM12024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Perform com</w:t>
            </w:r>
            <w:r w:rsidRPr="000A6050">
              <w:t>putations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Work safely and effectively in manufacturing and engineering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BodyText"/>
            </w:pPr>
            <w:r w:rsidRPr="000A6050">
              <w:t>Organise and communicate information</w:t>
            </w:r>
          </w:p>
        </w:tc>
      </w:tr>
    </w:tbl>
    <w:p w:rsidR="00000000" w:rsidRPr="000A6050" w:rsidP="000A6050">
      <w:pPr>
        <w:pStyle w:val="BodyText"/>
      </w:pP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4" w:name="O_948545"/>
      <w:bookmarkEnd w:id="4"/>
      <w:r w:rsidRPr="000A6050">
        <w:t>Competency Field</w:t>
      </w:r>
    </w:p>
    <w:p w:rsidR="00000000" w:rsidRPr="000A6050" w:rsidP="00E42931">
      <w:pPr>
        <w:pStyle w:val="BodyText"/>
      </w:pPr>
      <w:r w:rsidRPr="000A6050">
        <w:t>Measurement</w:t>
      </w:r>
    </w:p>
    <w:p w:rsidR="00000000" w:rsidRPr="000A6050" w:rsidP="000A6050">
      <w:pPr>
        <w:pStyle w:val="Heading1"/>
      </w:pPr>
      <w:bookmarkStart w:id="5" w:name="O_948543"/>
      <w:bookmarkEnd w:id="5"/>
      <w:r w:rsidRPr="000A60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Performance criteria describe the performance needed to demonstrate achievement of the element.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BodyText"/>
            </w:pPr>
            <w:r w:rsidRPr="000A605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Follow standard operating procedures (SOPs)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Comply with work health and safety (WHS) requirements at all times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Identify job requirements from specifications, drawings, job sheets or work instructions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Establish required calculation outcomes from job instructions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BodyText"/>
            </w:pPr>
            <w:r w:rsidRPr="000A605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rPr>
                <w:rStyle w:val="SpecialBold"/>
              </w:rPr>
              <w:t>Determine required calculation method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Determine required calculation method to suit the application, including selection of relevant formulae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Estimate expected results, including rounding off, as appropriate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BodyText"/>
            </w:pPr>
            <w:r w:rsidRPr="000A605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rPr>
                <w:rStyle w:val="SpecialBold"/>
              </w:rPr>
              <w:t>Apply calculation method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Apply calculation method to obtain accurate answer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BodyText"/>
            </w:pPr>
            <w:r w:rsidRPr="000A6050">
              <w:t xml:space="preserve">Check answer against estimation </w:t>
            </w:r>
          </w:p>
        </w:tc>
      </w:tr>
    </w:tbl>
    <w:p w:rsidR="00000000" w:rsidRPr="000A6050" w:rsidP="000A6050">
      <w:pPr>
        <w:pStyle w:val="BodyText"/>
      </w:pP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6" w:name="O_948542"/>
      <w:bookmarkEnd w:id="6"/>
      <w:r w:rsidRPr="000A6050">
        <w:t>Foundation Skills</w:t>
      </w:r>
    </w:p>
    <w:p w:rsidR="00000000" w:rsidRPr="000A6050" w:rsidP="00E42931">
      <w:pPr>
        <w:pStyle w:val="BodyText"/>
      </w:pPr>
      <w:r w:rsidRPr="000A605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A6050" w:rsidP="00E42931">
      <w:pPr>
        <w:pStyle w:val="BodyText"/>
      </w:pPr>
      <w:r w:rsidRPr="000A6050">
        <w:t xml:space="preserve">Foundation skills essential to performance are explicit in the performance criteria </w:t>
      </w:r>
      <w:r w:rsidRPr="000A6050">
        <w:t>of this unit of competency.</w:t>
      </w:r>
    </w:p>
    <w:p w:rsidR="00000000" w:rsidRPr="000A6050" w:rsidP="000A6050">
      <w:pPr>
        <w:pStyle w:val="Heading1"/>
      </w:pPr>
      <w:bookmarkStart w:id="7" w:name="O_948541"/>
      <w:bookmarkEnd w:id="7"/>
      <w:r w:rsidRPr="000A605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415"/>
      </w:tblGrid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t>This field allows for different work environments and conditions that may affect performance. Essential operating conditions that may be present (depending on the work situation, needs of the</w:t>
            </w:r>
            <w:r w:rsidRPr="000A6050">
              <w:t xml:space="preserve"> candidate, accessibility of the item, and local industry and regional contexts) are included.</w:t>
            </w: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rPr>
                <w:rStyle w:val="SpecialBold"/>
              </w:rPr>
              <w:t xml:space="preserve">Calculations are performed using one (1) </w:t>
            </w:r>
            <w:r w:rsidRPr="000A6050">
              <w:rPr>
                <w:rStyle w:val="SpecialBold"/>
              </w:rPr>
              <w:t>or more of the following:</w:t>
            </w:r>
          </w:p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ListBullet"/>
            </w:pPr>
            <w:r w:rsidRPr="000A6050">
              <w:t>pen and paper</w:t>
            </w:r>
          </w:p>
          <w:p w:rsidR="00000000" w:rsidRPr="000A6050" w:rsidP="000A6050">
            <w:pPr>
              <w:pStyle w:val="ListBullet"/>
            </w:pPr>
            <w:r w:rsidRPr="000A6050">
              <w:t>a calculator</w:t>
            </w:r>
          </w:p>
          <w:p w:rsidR="00000000" w:rsidRPr="000A6050" w:rsidP="000A6050">
            <w:pPr>
              <w:pStyle w:val="ListBullet"/>
            </w:pPr>
            <w:r w:rsidRPr="000A6050">
              <w:t>tables</w:t>
            </w:r>
          </w:p>
          <w:p w:rsidR="00000000" w:rsidRPr="000A6050" w:rsidP="000A6050">
            <w:pPr>
              <w:pStyle w:val="ListBullet"/>
            </w:pPr>
            <w:r w:rsidRPr="000A6050">
              <w:t>tablets</w:t>
            </w:r>
          </w:p>
          <w:p w:rsidR="00000000" w:rsidRPr="000A6050" w:rsidP="000A6050">
            <w:pPr>
              <w:pStyle w:val="ListBullet"/>
            </w:pPr>
            <w:r w:rsidRPr="000A6050">
              <w:t>computers</w:t>
            </w:r>
          </w:p>
          <w:p w:rsidR="00000000" w:rsidP="000A6050">
            <w:pPr>
              <w:pStyle w:val="BodyText"/>
              <w:rPr>
                <w:lang w:val="en-NZ"/>
              </w:rPr>
            </w:pP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rPr>
                <w:rStyle w:val="SpecialBold"/>
              </w:rPr>
              <w:t>Calculations include establishing solutions associated with one (1) or more of the following:</w:t>
            </w:r>
          </w:p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ListBullet"/>
            </w:pPr>
            <w:r w:rsidRPr="000A6050">
              <w:t xml:space="preserve">angles </w:t>
            </w:r>
          </w:p>
          <w:p w:rsidR="00000000" w:rsidRPr="000A6050" w:rsidP="000A6050">
            <w:pPr>
              <w:pStyle w:val="ListBullet"/>
            </w:pPr>
            <w:r w:rsidRPr="000A6050">
              <w:t xml:space="preserve">lengths </w:t>
            </w:r>
          </w:p>
          <w:p w:rsidR="00000000" w:rsidRPr="000A6050" w:rsidP="000A6050">
            <w:pPr>
              <w:pStyle w:val="ListBullet"/>
            </w:pPr>
            <w:r w:rsidRPr="000A6050">
              <w:t>areas</w:t>
            </w:r>
          </w:p>
          <w:p w:rsidR="00000000" w:rsidRPr="000A6050" w:rsidP="000A6050">
            <w:pPr>
              <w:pStyle w:val="ListBullet"/>
            </w:pPr>
            <w:r w:rsidRPr="000A6050">
              <w:t>perimeters</w:t>
            </w:r>
          </w:p>
          <w:p w:rsidR="00000000" w:rsidRPr="000A6050" w:rsidP="000A6050">
            <w:pPr>
              <w:pStyle w:val="ListBullet"/>
            </w:pPr>
            <w:r w:rsidRPr="000A6050">
              <w:t xml:space="preserve">volumes </w:t>
            </w:r>
          </w:p>
          <w:p w:rsidR="00000000" w:rsidP="000A6050">
            <w:pPr>
              <w:pStyle w:val="BodyText"/>
              <w:rPr>
                <w:lang w:val="en-NZ"/>
              </w:rPr>
            </w:pPr>
          </w:p>
        </w:tc>
      </w:tr>
      <w:tr w:rsidTr="000A60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"/>
        </w:trPr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050">
            <w:pPr>
              <w:pStyle w:val="BodyText"/>
              <w:rPr>
                <w:lang w:val="en-NZ"/>
              </w:rPr>
            </w:pPr>
            <w:r w:rsidRPr="000A6050">
              <w:rPr>
                <w:rStyle w:val="SpecialBold"/>
              </w:rPr>
              <w:t>Calculation methods include the following:</w:t>
            </w:r>
          </w:p>
        </w:tc>
        <w:tc>
          <w:tcPr>
            <w:tcW w:w="64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050" w:rsidP="000A6050">
            <w:pPr>
              <w:pStyle w:val="ListBullet"/>
            </w:pPr>
            <w:r w:rsidRPr="000A6050">
              <w:t>trigonometry:</w:t>
            </w:r>
          </w:p>
          <w:p w:rsidR="00000000" w:rsidRPr="000A6050" w:rsidP="000A6050">
            <w:pPr>
              <w:pStyle w:val="ListBullet2"/>
            </w:pPr>
            <w:r w:rsidRPr="000A6050">
              <w:t>basic functions</w:t>
            </w:r>
          </w:p>
          <w:p w:rsidR="00000000" w:rsidRPr="000A6050" w:rsidP="000A6050">
            <w:pPr>
              <w:pStyle w:val="ListBullet2"/>
            </w:pPr>
            <w:r w:rsidRPr="000A6050">
              <w:t>sine rule</w:t>
            </w:r>
          </w:p>
          <w:p w:rsidR="00000000" w:rsidRPr="000A6050" w:rsidP="000A6050">
            <w:pPr>
              <w:pStyle w:val="ListBullet2"/>
            </w:pPr>
            <w:r w:rsidRPr="000A6050">
              <w:t>cosine rule</w:t>
            </w:r>
          </w:p>
          <w:p w:rsidR="00000000" w:rsidRPr="000A6050" w:rsidP="000A6050">
            <w:pPr>
              <w:pStyle w:val="ListBullet"/>
            </w:pPr>
            <w:r w:rsidRPr="000A6050">
              <w:t>Pythagoras Theorem</w:t>
            </w:r>
          </w:p>
          <w:p w:rsidR="00000000" w:rsidRPr="000A6050" w:rsidP="000A6050">
            <w:pPr>
              <w:pStyle w:val="ListBullet"/>
            </w:pPr>
            <w:r w:rsidRPr="000A6050">
              <w:t>geometry</w:t>
            </w:r>
          </w:p>
          <w:p w:rsidR="00000000" w:rsidRPr="000A6050" w:rsidP="000A6050">
            <w:pPr>
              <w:pStyle w:val="BodyText"/>
            </w:pPr>
          </w:p>
        </w:tc>
      </w:tr>
    </w:tbl>
    <w:p w:rsidR="00000000" w:rsidRPr="000A6050" w:rsidP="000A6050">
      <w:pPr>
        <w:pStyle w:val="BodyText"/>
      </w:pP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8" w:name="O_948540"/>
      <w:bookmarkEnd w:id="8"/>
      <w:r w:rsidRPr="000A6050">
        <w:t>Unit Mapping Information</w:t>
      </w:r>
    </w:p>
    <w:p w:rsidR="00000000" w:rsidRPr="000A6050" w:rsidP="00E42931">
      <w:pPr>
        <w:pStyle w:val="BodyText"/>
      </w:pPr>
      <w:r w:rsidRPr="000A6050">
        <w:t>Release 1. No equivalent unit</w:t>
      </w:r>
    </w:p>
    <w:p w:rsidR="00000000" w:rsidRPr="000A6050" w:rsidP="000A6050">
      <w:pPr>
        <w:pStyle w:val="Heading1"/>
      </w:pPr>
      <w:bookmarkStart w:id="9" w:name="O_948533"/>
      <w:bookmarkEnd w:id="9"/>
      <w:r w:rsidRPr="000A6050">
        <w:t>Links</w:t>
      </w:r>
    </w:p>
    <w:p w:rsidR="00000000" w:rsidRPr="000A6050" w:rsidP="00E42931">
      <w:pPr>
        <w:pStyle w:val="BodyText"/>
      </w:pPr>
      <w:r w:rsidRPr="000A6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6B5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6050" w:rsidP="00E42931">
      <w:pPr>
        <w:pStyle w:val="BodyText"/>
        <w:sectPr w:rsidSect="000A60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6050" w:rsidP="000A6050">
      <w:pPr>
        <w:pStyle w:val="SuperHeading"/>
      </w:pPr>
      <w:r w:rsidRPr="000A6050">
        <w:t>Assessment Requirements for MEM12026 Perform advanced trade calculations in a manufacturing, engineering or related environment</w:t>
      </w:r>
    </w:p>
    <w:p w:rsidR="00000000" w:rsidRPr="000A6050" w:rsidP="000A6050">
      <w:pPr>
        <w:pStyle w:val="Heading1"/>
      </w:pPr>
      <w:bookmarkStart w:id="10" w:name="O_948535"/>
      <w:bookmarkEnd w:id="10"/>
      <w:r w:rsidRPr="000A6050">
        <w:t>Modification History</w:t>
      </w:r>
    </w:p>
    <w:p w:rsidR="00000000" w:rsidRPr="000A6050" w:rsidP="00E42931">
      <w:pPr>
        <w:pStyle w:val="BodyText"/>
      </w:pPr>
      <w:r w:rsidRPr="000A6050">
        <w:t>Release 1. New unit</w:t>
      </w:r>
    </w:p>
    <w:p w:rsidR="00000000" w:rsidRPr="000A6050" w:rsidP="000A6050">
      <w:pPr>
        <w:pStyle w:val="Heading1"/>
      </w:pPr>
      <w:bookmarkStart w:id="11" w:name="O_948538"/>
      <w:bookmarkEnd w:id="11"/>
      <w:r w:rsidRPr="000A6050">
        <w:t>Performance Evidence</w:t>
      </w:r>
    </w:p>
    <w:p w:rsidR="00000000" w:rsidRPr="000A6050" w:rsidP="00E42931">
      <w:pPr>
        <w:pStyle w:val="BodyText"/>
      </w:pPr>
      <w:r w:rsidRPr="000A6050">
        <w:t>Evidence required to demonstrate competence in this unit must be relevant to and satisfy the requirements of the elements and performance criteria on at least two (2) occasions and include:</w:t>
      </w:r>
    </w:p>
    <w:p w:rsidR="00000000" w:rsidRPr="000A6050" w:rsidP="000A6050">
      <w:pPr>
        <w:pStyle w:val="ListBullet"/>
      </w:pPr>
      <w:r w:rsidRPr="000A6050">
        <w:t>following work instructions, standard operat</w:t>
      </w:r>
      <w:r w:rsidRPr="000A6050">
        <w:t xml:space="preserve">ing procedures and safe work practices </w:t>
      </w:r>
    </w:p>
    <w:p w:rsidR="00000000" w:rsidRPr="000A6050" w:rsidP="000A6050">
      <w:pPr>
        <w:pStyle w:val="ListBullet"/>
      </w:pPr>
      <w:r w:rsidRPr="000A6050">
        <w:t xml:space="preserve">obtaining and interpreting data from specifications, drawings, job sheets or work instructions to establish required outcomes </w:t>
      </w:r>
    </w:p>
    <w:p w:rsidR="00000000" w:rsidRPr="000A6050" w:rsidP="000A6050">
      <w:pPr>
        <w:pStyle w:val="ListBullet"/>
      </w:pPr>
      <w:r w:rsidRPr="000A6050">
        <w:t xml:space="preserve">determining the appropriate calculation method to suit the application </w:t>
      </w:r>
    </w:p>
    <w:p w:rsidR="00000000" w:rsidRPr="000A6050" w:rsidP="000A6050">
      <w:pPr>
        <w:pStyle w:val="ListBullet"/>
      </w:pPr>
      <w:r w:rsidRPr="000A6050">
        <w:t>performing calcul</w:t>
      </w:r>
      <w:r w:rsidRPr="000A6050">
        <w:t>ations using:</w:t>
      </w:r>
    </w:p>
    <w:p w:rsidR="00000000" w:rsidRPr="000A6050" w:rsidP="000A6050">
      <w:pPr>
        <w:pStyle w:val="ListBullet2"/>
      </w:pPr>
      <w:r w:rsidRPr="000A6050">
        <w:t xml:space="preserve">trigonometric ratios </w:t>
      </w:r>
    </w:p>
    <w:p w:rsidR="00000000" w:rsidRPr="000A6050" w:rsidP="000A6050">
      <w:pPr>
        <w:pStyle w:val="ListBullet2"/>
      </w:pPr>
      <w:r w:rsidRPr="000A6050">
        <w:t>Pythagoras Theorem</w:t>
      </w:r>
    </w:p>
    <w:p w:rsidR="00000000" w:rsidRPr="000A6050" w:rsidP="000A6050">
      <w:pPr>
        <w:pStyle w:val="ListBullet2"/>
      </w:pPr>
      <w:r w:rsidRPr="000A6050">
        <w:t>geometric formulae</w:t>
      </w:r>
    </w:p>
    <w:p w:rsidR="00000000" w:rsidRPr="000A6050" w:rsidP="000A6050">
      <w:pPr>
        <w:pStyle w:val="ListBullet"/>
      </w:pPr>
      <w:r w:rsidRPr="000A6050">
        <w:t>manipulation of formulae to change the subject</w:t>
      </w:r>
    </w:p>
    <w:p w:rsidR="00000000" w:rsidRPr="000A6050" w:rsidP="000A6050">
      <w:pPr>
        <w:pStyle w:val="ListBullet"/>
      </w:pPr>
      <w:r w:rsidRPr="000A6050">
        <w:t>checking answers using estimations.</w:t>
      </w: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12" w:name="O_948537"/>
      <w:bookmarkEnd w:id="12"/>
      <w:r w:rsidRPr="000A6050">
        <w:t>Knowledge Evidence</w:t>
      </w:r>
    </w:p>
    <w:p w:rsidR="00000000" w:rsidRPr="000A6050" w:rsidP="00E42931">
      <w:pPr>
        <w:pStyle w:val="BodyText"/>
      </w:pPr>
      <w:r w:rsidRPr="000A6050">
        <w:t>Evidence required to demonstrate the required knowledge for this unit must be relevant to and satisfy the requirements of the elements and performance criteria and include knowledge of:</w:t>
      </w:r>
    </w:p>
    <w:p w:rsidR="00000000" w:rsidRPr="000A6050" w:rsidP="000A6050">
      <w:pPr>
        <w:pStyle w:val="ListBullet"/>
      </w:pPr>
      <w:r w:rsidRPr="000A6050">
        <w:t xml:space="preserve">safe work practices and procedures </w:t>
      </w:r>
    </w:p>
    <w:p w:rsidR="00000000" w:rsidRPr="000A6050" w:rsidP="000A6050">
      <w:pPr>
        <w:pStyle w:val="ListBullet"/>
      </w:pPr>
      <w:r w:rsidRPr="000A6050">
        <w:t>formulae applicable to the determ</w:t>
      </w:r>
      <w:r w:rsidRPr="000A6050">
        <w:t>ination of perimeter, area and volume of simple geometric shapes</w:t>
      </w:r>
    </w:p>
    <w:p w:rsidR="00000000" w:rsidRPr="000A6050" w:rsidP="000A6050">
      <w:pPr>
        <w:pStyle w:val="ListBullet"/>
      </w:pPr>
      <w:r w:rsidRPr="000A6050">
        <w:t>the reasons for ensuring calculations are carried out using the same units of measurement</w:t>
      </w:r>
    </w:p>
    <w:p w:rsidR="00000000" w:rsidRPr="000A6050" w:rsidP="000A6050">
      <w:pPr>
        <w:pStyle w:val="ListBullet"/>
      </w:pPr>
      <w:r w:rsidRPr="000A6050">
        <w:t>nomenclature used in trigonometry, Pythagoras’ Theorem and geometry</w:t>
      </w:r>
    </w:p>
    <w:p w:rsidR="00000000" w:rsidRPr="000A6050" w:rsidP="000A6050">
      <w:pPr>
        <w:pStyle w:val="ListBullet"/>
      </w:pPr>
      <w:r w:rsidRPr="000A6050">
        <w:t>mathematical principles and order</w:t>
      </w:r>
      <w:r w:rsidRPr="000A6050">
        <w:t xml:space="preserve"> of operations</w:t>
      </w:r>
    </w:p>
    <w:p w:rsidR="00000000" w:rsidRPr="000A6050" w:rsidP="000A6050">
      <w:pPr>
        <w:pStyle w:val="ListBullet"/>
      </w:pPr>
      <w:r w:rsidRPr="000A6050">
        <w:t>techniques and procedures for rounding off figures when estimating approximate answers</w:t>
      </w:r>
    </w:p>
    <w:p w:rsidR="00000000" w:rsidRPr="000A6050" w:rsidP="000A6050">
      <w:pPr>
        <w:pStyle w:val="ListBullet"/>
      </w:pPr>
      <w:r w:rsidRPr="000A6050">
        <w:t>applications of geometric calculations in manufacturing and engineering situations.</w:t>
      </w: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13" w:name="O_948536"/>
      <w:bookmarkEnd w:id="13"/>
      <w:r w:rsidRPr="000A6050">
        <w:t>Assessment Conditions</w:t>
      </w:r>
    </w:p>
    <w:p w:rsidR="00000000" w:rsidRPr="000A6050" w:rsidP="000A6050">
      <w:pPr>
        <w:pStyle w:val="ListBullet"/>
      </w:pPr>
      <w:r w:rsidRPr="000A6050">
        <w:t>Assessors must:</w:t>
      </w:r>
    </w:p>
    <w:p w:rsidR="00000000" w:rsidRPr="000A6050" w:rsidP="000A6050">
      <w:pPr>
        <w:pStyle w:val="ListBullet2"/>
      </w:pPr>
      <w:r w:rsidRPr="000A6050">
        <w:t>have vocational competency in performing computations at least to the level being assessed with relevant industry knowledge and experience</w:t>
      </w:r>
    </w:p>
    <w:p w:rsidR="00000000" w:rsidRPr="000A6050" w:rsidP="000A6050">
      <w:pPr>
        <w:pStyle w:val="ListBullet2"/>
      </w:pPr>
      <w:r w:rsidRPr="000A6050">
        <w:t xml:space="preserve">satisfy the assessor requirements in the </w:t>
      </w:r>
      <w:r w:rsidRPr="000A6050">
        <w:rPr>
          <w:rStyle w:val="Emphasis"/>
        </w:rPr>
        <w:t xml:space="preserve">Standards for Registered Training Organisations 2015 </w:t>
      </w:r>
      <w:r w:rsidRPr="000A6050">
        <w:t>or its replacement</w:t>
      </w:r>
      <w:r w:rsidRPr="000A6050">
        <w:rPr>
          <w:rStyle w:val="Emphasis"/>
        </w:rPr>
        <w:t xml:space="preserve"> </w:t>
      </w:r>
      <w:r w:rsidRPr="000A6050">
        <w:t xml:space="preserve">and </w:t>
      </w:r>
      <w:r w:rsidRPr="000A6050">
        <w:t xml:space="preserve">comply with the </w:t>
      </w:r>
      <w:r w:rsidRPr="000A6050">
        <w:rPr>
          <w:rStyle w:val="Emphasis"/>
        </w:rPr>
        <w:t xml:space="preserve">National Vocational Education and Training Regulator Act 2011, </w:t>
      </w:r>
      <w:r w:rsidRPr="000A6050">
        <w:t>its replacement</w:t>
      </w:r>
      <w:r w:rsidRPr="000A6050">
        <w:rPr>
          <w:rStyle w:val="Emphasis"/>
        </w:rPr>
        <w:t xml:space="preserve"> </w:t>
      </w:r>
      <w:r w:rsidRPr="000A6050">
        <w:t>or equivalent legislation covering VET regulation in a non-referring state/territory as the case requires</w:t>
      </w:r>
    </w:p>
    <w:p w:rsidR="00000000" w:rsidRPr="000A6050" w:rsidP="000A6050">
      <w:pPr>
        <w:pStyle w:val="ListBullet"/>
      </w:pPr>
      <w:r w:rsidRPr="000A6050">
        <w:t>Where possible assessment must occur in operational wo</w:t>
      </w:r>
      <w:r w:rsidRPr="000A6050">
        <w:t>rkplace situations. Where this is not possible or where personal safety or environmental damage are limiting factors, assessment must occur in a sufficiently rigorous simulated environment that reflects realistic operational workplace conditions. This must</w:t>
      </w:r>
      <w:r w:rsidRPr="000A6050">
        <w:t xml:space="preserve"> cover all aspects of workplace performance, including environment, task skills, task management skills, contingency management skills and job role environment skills</w:t>
      </w:r>
    </w:p>
    <w:p w:rsidR="00000000" w:rsidRPr="000A6050" w:rsidP="000A6050">
      <w:pPr>
        <w:pStyle w:val="ListBullet"/>
      </w:pPr>
      <w:r w:rsidRPr="000A6050">
        <w:t>Conditions for assessment must include access to all tools, equipment, materials and docu</w:t>
      </w:r>
      <w:r w:rsidRPr="000A6050">
        <w:t>mentation required, including relevant workplace procedures, product and manufacturing specifications</w:t>
      </w:r>
    </w:p>
    <w:p w:rsidR="00000000" w:rsidRPr="000A6050" w:rsidP="000A6050">
      <w:pPr>
        <w:pStyle w:val="ListBullet"/>
      </w:pPr>
      <w:r w:rsidRPr="000A6050">
        <w:t>Assessment processes and techniques must be appropriate to the language, literacy and numeracy requirements of the work being performed and the needs of t</w:t>
      </w:r>
      <w:r w:rsidRPr="000A6050">
        <w:t>he candidate.</w:t>
      </w:r>
    </w:p>
    <w:p w:rsidR="00000000" w:rsidRPr="000A6050" w:rsidP="000A6050">
      <w:pPr>
        <w:pStyle w:val="AllowPageBreak"/>
      </w:pPr>
    </w:p>
    <w:p w:rsidR="00000000" w:rsidRPr="000A6050" w:rsidP="000A6050">
      <w:pPr>
        <w:pStyle w:val="Heading1"/>
      </w:pPr>
      <w:bookmarkStart w:id="14" w:name="O_948534"/>
      <w:bookmarkEnd w:id="14"/>
      <w:r w:rsidRPr="000A6050">
        <w:t>Links</w:t>
      </w:r>
    </w:p>
    <w:p w:rsidR="00000000" w:rsidRPr="000A6050" w:rsidP="00E42931">
      <w:pPr>
        <w:pStyle w:val="BodyText"/>
      </w:pPr>
      <w:r w:rsidRPr="000A60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F6B5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6050" w:rsidP="000A6050"/>
    <w:sectPr w:rsidSect="000A60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 w:rsidRPr="00E42931" w:rsidP="00E429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31" w:rsidP="000A6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931" w:rsidP="000A6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42931" w:rsidP="000A60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 w:rsidP="000A60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931">
      <w:t>Approved</w:t>
    </w:r>
    <w:r w:rsidR="00E429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9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931">
      <w:rPr>
        <w:noProof/>
      </w:rPr>
      <w:t>4</w:t>
    </w:r>
    <w:r>
      <w:rPr>
        <w:noProof/>
      </w:rPr>
      <w:fldChar w:fldCharType="end"/>
    </w:r>
  </w:p>
  <w:p w:rsidR="000A6050" w:rsidP="000A60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9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931">
      <w:t>Manufacturing Industry Skills Alliance</w:t>
    </w:r>
    <w:r w:rsidR="00E42931">
      <w:fldChar w:fldCharType="end"/>
    </w:r>
  </w:p>
  <w:p w:rsidR="000A6050" w:rsidP="000A60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050" w:rsidRPr="00E42931" w:rsidP="00E429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931" w:rsidRPr="002D2AF8" w:rsidP="000A6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MEM12026 Perform advanced trade calculations in a manufacturing, engineering or related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931" w:rsidP="000A60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050" w:rsidRPr="002D2AF8" w:rsidP="000A60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931">
      <w:t>MEM12026 Perform advanced trade calculations in a manufacturing, engineering or related environment</w:t>
    </w:r>
    <w:r w:rsidR="00E429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931">
      <w:rPr>
        <w:noProof/>
      </w:rPr>
      <w:t>2 March 2025</w:t>
    </w:r>
    <w:r>
      <w:fldChar w:fldCharType="end"/>
    </w:r>
  </w:p>
  <w:p w:rsidR="000A6050" w:rsidP="000A60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DE6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41F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000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0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0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0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0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0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0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0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0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0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0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0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050"/>
  </w:style>
  <w:style w:type="character" w:customStyle="1" w:styleId="Heading1Char">
    <w:name w:val="Heading 1 Char"/>
    <w:basedOn w:val="DefaultParagraphFont"/>
    <w:link w:val="Heading1"/>
    <w:rsid w:val="000A60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0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0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0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050"/>
    <w:rPr>
      <w:b/>
      <w:spacing w:val="0"/>
    </w:rPr>
  </w:style>
  <w:style w:type="paragraph" w:styleId="ListBullet2">
    <w:name w:val="List Bullet 2"/>
    <w:basedOn w:val="List2"/>
    <w:rsid w:val="000A60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6050"/>
    <w:rPr>
      <w:i/>
    </w:rPr>
  </w:style>
  <w:style w:type="paragraph" w:customStyle="1" w:styleId="SuperHeading">
    <w:name w:val="SuperHeading"/>
    <w:basedOn w:val="Normal"/>
    <w:rsid w:val="000A60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0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0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0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0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0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0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0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0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0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0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0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0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0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0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0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0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0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0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0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0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0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0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0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0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0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0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0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0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0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0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0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60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0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0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050"/>
  </w:style>
  <w:style w:type="paragraph" w:styleId="TableofFigures">
    <w:name w:val="table of figures"/>
    <w:basedOn w:val="Normal"/>
    <w:next w:val="Normal"/>
    <w:semiHidden/>
    <w:rsid w:val="000A60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0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050"/>
    <w:rPr>
      <w:rFonts w:ascii="Wingdings" w:hAnsi="Wingdings"/>
    </w:rPr>
  </w:style>
  <w:style w:type="paragraph" w:customStyle="1" w:styleId="TableHeading">
    <w:name w:val="Table Heading"/>
    <w:basedOn w:val="HeadingBase"/>
    <w:rsid w:val="000A60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050"/>
    <w:rPr>
      <w:color w:val="0033CC"/>
      <w:u w:val="none"/>
    </w:rPr>
  </w:style>
  <w:style w:type="paragraph" w:customStyle="1" w:styleId="BodyTextRight">
    <w:name w:val="Body Text Right"/>
    <w:basedOn w:val="BodyText"/>
    <w:rsid w:val="000A60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0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0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0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0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0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050"/>
    <w:rPr>
      <w:sz w:val="32"/>
    </w:rPr>
  </w:style>
  <w:style w:type="paragraph" w:customStyle="1" w:styleId="HeadingProcedure">
    <w:name w:val="Heading Procedure"/>
    <w:basedOn w:val="HeadingBase"/>
    <w:next w:val="Normal"/>
    <w:rsid w:val="000A60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050"/>
    <w:pPr>
      <w:spacing w:before="60" w:after="60"/>
    </w:pPr>
  </w:style>
  <w:style w:type="paragraph" w:styleId="ListContinue">
    <w:name w:val="List Continue"/>
    <w:basedOn w:val="List"/>
    <w:rsid w:val="000A6050"/>
    <w:pPr>
      <w:ind w:firstLine="0"/>
    </w:pPr>
  </w:style>
  <w:style w:type="paragraph" w:customStyle="1" w:styleId="ListNote">
    <w:name w:val="List Note"/>
    <w:basedOn w:val="List"/>
    <w:rsid w:val="000A60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0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0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050"/>
    <w:rPr>
      <w:rFonts w:ascii="Courier New" w:hAnsi="Courier New"/>
    </w:rPr>
  </w:style>
  <w:style w:type="paragraph" w:customStyle="1" w:styleId="NoteBullet">
    <w:name w:val="Note Bullet"/>
    <w:basedOn w:val="Note"/>
    <w:rsid w:val="000A60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0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0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0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0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0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0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050"/>
    <w:rPr>
      <w:b/>
      <w:smallCaps/>
    </w:rPr>
  </w:style>
  <w:style w:type="paragraph" w:customStyle="1" w:styleId="TableListNumber">
    <w:name w:val="Table List Number"/>
    <w:basedOn w:val="ListNumber"/>
    <w:rsid w:val="000A60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0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050"/>
    <w:pPr>
      <w:numPr>
        <w:numId w:val="9"/>
      </w:numPr>
    </w:pPr>
  </w:style>
  <w:style w:type="paragraph" w:customStyle="1" w:styleId="ListAlpha2">
    <w:name w:val="List Alpha 2"/>
    <w:basedOn w:val="List2"/>
    <w:rsid w:val="000A6050"/>
    <w:pPr>
      <w:numPr>
        <w:numId w:val="8"/>
      </w:numPr>
    </w:pPr>
  </w:style>
  <w:style w:type="paragraph" w:styleId="List2">
    <w:name w:val="List 2"/>
    <w:basedOn w:val="BodyText"/>
    <w:rsid w:val="000A60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0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0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0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0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0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050"/>
    <w:pPr>
      <w:numPr>
        <w:numId w:val="4"/>
      </w:numPr>
    </w:pPr>
  </w:style>
  <w:style w:type="paragraph" w:styleId="ListContinue2">
    <w:name w:val="List Continue 2"/>
    <w:basedOn w:val="List2"/>
    <w:rsid w:val="000A6050"/>
    <w:pPr>
      <w:ind w:firstLine="0"/>
    </w:pPr>
  </w:style>
  <w:style w:type="paragraph" w:styleId="ListContinue3">
    <w:name w:val="List Continue 3"/>
    <w:basedOn w:val="List3"/>
    <w:rsid w:val="000A6050"/>
    <w:pPr>
      <w:ind w:left="1021" w:firstLine="0"/>
    </w:pPr>
  </w:style>
  <w:style w:type="paragraph" w:styleId="ListContinue4">
    <w:name w:val="List Continue 4"/>
    <w:basedOn w:val="List4"/>
    <w:rsid w:val="000A6050"/>
    <w:pPr>
      <w:ind w:firstLine="0"/>
    </w:pPr>
  </w:style>
  <w:style w:type="paragraph" w:styleId="ListContinue5">
    <w:name w:val="List Continue 5"/>
    <w:basedOn w:val="List5"/>
    <w:rsid w:val="000A6050"/>
    <w:pPr>
      <w:ind w:firstLine="0"/>
    </w:pPr>
  </w:style>
  <w:style w:type="paragraph" w:styleId="ListNumber3">
    <w:name w:val="List Number 3"/>
    <w:basedOn w:val="List3"/>
    <w:rsid w:val="000A6050"/>
    <w:pPr>
      <w:numPr>
        <w:numId w:val="5"/>
      </w:numPr>
    </w:pPr>
  </w:style>
  <w:style w:type="paragraph" w:styleId="ListNumber4">
    <w:name w:val="List Number 4"/>
    <w:basedOn w:val="List4"/>
    <w:rsid w:val="000A6050"/>
    <w:pPr>
      <w:numPr>
        <w:numId w:val="6"/>
      </w:numPr>
    </w:pPr>
  </w:style>
  <w:style w:type="paragraph" w:styleId="ListNumber5">
    <w:name w:val="List Number 5"/>
    <w:basedOn w:val="List5"/>
    <w:rsid w:val="000A6050"/>
    <w:pPr>
      <w:numPr>
        <w:numId w:val="7"/>
      </w:numPr>
    </w:pPr>
  </w:style>
  <w:style w:type="paragraph" w:styleId="BlockText">
    <w:name w:val="Block Text"/>
    <w:basedOn w:val="Normal"/>
    <w:rsid w:val="000A60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0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050"/>
    <w:rPr>
      <w:sz w:val="16"/>
      <w:vertAlign w:val="superscript"/>
    </w:rPr>
  </w:style>
  <w:style w:type="character" w:customStyle="1" w:styleId="Symbols">
    <w:name w:val="Symbols"/>
    <w:basedOn w:val="DefaultParagraphFont"/>
    <w:rsid w:val="000A6050"/>
    <w:rPr>
      <w:rFonts w:ascii="Symbol" w:hAnsi="Symbol"/>
    </w:rPr>
  </w:style>
  <w:style w:type="character" w:customStyle="1" w:styleId="MenuOptions">
    <w:name w:val="Menu Options"/>
    <w:basedOn w:val="DefaultParagraphFont"/>
    <w:rsid w:val="000A60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050"/>
    <w:rPr>
      <w:b/>
    </w:rPr>
  </w:style>
  <w:style w:type="character" w:customStyle="1" w:styleId="Underlined">
    <w:name w:val="Underlined"/>
    <w:basedOn w:val="DefaultParagraphFont"/>
    <w:rsid w:val="000A6050"/>
    <w:rPr>
      <w:u w:val="single"/>
    </w:rPr>
  </w:style>
  <w:style w:type="paragraph" w:customStyle="1" w:styleId="TableBodyTextRight">
    <w:name w:val="Table Body Text Right"/>
    <w:basedOn w:val="TableBodyText"/>
    <w:rsid w:val="000A60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050"/>
    <w:rPr>
      <w:sz w:val="18"/>
    </w:rPr>
  </w:style>
  <w:style w:type="paragraph" w:customStyle="1" w:styleId="BodySmallRight">
    <w:name w:val="Body Small Right"/>
    <w:basedOn w:val="BodyTextRight"/>
    <w:rsid w:val="000A6050"/>
    <w:rPr>
      <w:sz w:val="18"/>
      <w:szCs w:val="18"/>
    </w:rPr>
  </w:style>
  <w:style w:type="paragraph" w:customStyle="1" w:styleId="MarginEdition">
    <w:name w:val="Margin Edition"/>
    <w:basedOn w:val="MarginNote"/>
    <w:rsid w:val="000A60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050"/>
    <w:rPr>
      <w:sz w:val="2"/>
      <w:szCs w:val="2"/>
    </w:rPr>
  </w:style>
  <w:style w:type="character" w:customStyle="1" w:styleId="Small">
    <w:name w:val="Small"/>
    <w:basedOn w:val="DefaultParagraphFont"/>
    <w:rsid w:val="000A6050"/>
    <w:rPr>
      <w:sz w:val="16"/>
    </w:rPr>
  </w:style>
  <w:style w:type="paragraph" w:customStyle="1" w:styleId="WideTable">
    <w:name w:val="Wide Table"/>
    <w:basedOn w:val="Normal"/>
    <w:rsid w:val="000A60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050"/>
  </w:style>
  <w:style w:type="paragraph" w:styleId="Quote">
    <w:name w:val="Quote"/>
    <w:basedOn w:val="Heading1"/>
    <w:link w:val="QuoteChar"/>
    <w:qFormat/>
    <w:rsid w:val="000A60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0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050"/>
    <w:pPr>
      <w:pageBreakBefore/>
    </w:pPr>
  </w:style>
  <w:style w:type="paragraph" w:customStyle="1" w:styleId="Border">
    <w:name w:val="Border"/>
    <w:basedOn w:val="Normal"/>
    <w:qFormat/>
    <w:rsid w:val="000A60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0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0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0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0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0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0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0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0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050"/>
    <w:rPr>
      <w:u w:val="single"/>
    </w:rPr>
  </w:style>
  <w:style w:type="character" w:customStyle="1" w:styleId="BoldandItalics">
    <w:name w:val="Bold and Italics"/>
    <w:qFormat/>
    <w:rsid w:val="000A6050"/>
    <w:rPr>
      <w:b/>
      <w:i/>
      <w:u w:val="none"/>
    </w:rPr>
  </w:style>
  <w:style w:type="paragraph" w:styleId="BalloonText">
    <w:name w:val="Balloon Text"/>
    <w:basedOn w:val="Normal"/>
    <w:link w:val="BalloonTextChar"/>
    <w:rsid w:val="000A6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0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0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0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0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0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050"/>
    <w:pPr>
      <w:spacing w:before="0" w:after="0"/>
    </w:pPr>
  </w:style>
  <w:style w:type="paragraph" w:customStyle="1" w:styleId="BodyTextBold">
    <w:name w:val="Body Text Bold"/>
    <w:basedOn w:val="BodyText"/>
    <w:qFormat/>
    <w:rsid w:val="000A6050"/>
    <w:rPr>
      <w:b/>
    </w:rPr>
  </w:style>
  <w:style w:type="character" w:styleId="Hyperlink">
    <w:name w:val="Hyperlink"/>
    <w:basedOn w:val="DefaultParagraphFont"/>
    <w:uiPriority w:val="99"/>
    <w:unhideWhenUsed/>
    <w:rsid w:val="00E429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5513</Characters>
  <Application>Microsoft Office Word</Application>
  <DocSecurity>0</DocSecurity>
  <Lines>204</Lines>
  <Paragraphs>124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MEM12026 Perform advanced trade calculations in a manufacturing, engineering or related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2025-03-01T16:05:00Z</dcterms:created>
  <dcterms:modified xsi:type="dcterms:W3CDTF">2025-03-01T16:05:00Z</dcterms:modified>
</cp:coreProperties>
</file>