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A31" w:rsidP="003E6A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MEM12025 Use graphical techniques and perform simple statistical computations</w:t>
      </w:r>
      <w:r>
        <w:fldChar w:fldCharType="end"/>
      </w:r>
    </w:p>
    <w:p w:rsidR="003E6A31" w:rsidP="003E6A31">
      <w:pPr>
        <w:pStyle w:val="Version"/>
        <w:sectPr w:rsidSect="00AE6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DE1" w:rsidP="00AE6DE1">
      <w:pPr>
        <w:pStyle w:val="SuperHeading"/>
      </w:pPr>
      <w:r w:rsidRPr="00AE6DE1">
        <w:t xml:space="preserve">MEM12025 Use </w:t>
      </w:r>
      <w:r w:rsidRPr="00AE6DE1">
        <w:t>graphical techniques and perform simple statistical computations</w:t>
      </w:r>
    </w:p>
    <w:p w:rsidR="00000000" w:rsidRPr="00AE6DE1" w:rsidP="00AE6DE1">
      <w:pPr>
        <w:pStyle w:val="Heading1"/>
      </w:pPr>
      <w:bookmarkStart w:id="1" w:name="O_948520"/>
      <w:bookmarkEnd w:id="1"/>
      <w:r w:rsidRPr="00AE6DE1">
        <w:t>Modification History</w:t>
      </w:r>
    </w:p>
    <w:p w:rsidR="00000000" w:rsidRPr="00AE6DE1" w:rsidP="003E6A31">
      <w:pPr>
        <w:pStyle w:val="BodyText"/>
      </w:pPr>
      <w:r w:rsidRPr="00AE6DE1">
        <w:t xml:space="preserve">Release 1. Supersedes and is equivalent to MEM12025A Use graphical techniques and perform simple statistical computations </w:t>
      </w:r>
    </w:p>
    <w:p w:rsidR="00000000" w:rsidRPr="00AE6DE1" w:rsidP="00AE6DE1">
      <w:pPr>
        <w:pStyle w:val="Heading1"/>
      </w:pPr>
      <w:bookmarkStart w:id="2" w:name="O_948528"/>
      <w:bookmarkEnd w:id="2"/>
      <w:r w:rsidRPr="00AE6DE1">
        <w:t>Application</w:t>
      </w:r>
    </w:p>
    <w:p w:rsidR="00000000" w:rsidRPr="00AE6DE1" w:rsidP="003E6A31">
      <w:pPr>
        <w:pStyle w:val="BodyText"/>
      </w:pPr>
      <w:r w:rsidRPr="00AE6DE1">
        <w:t>This unit of competency defines the skills and knowledge required to interpret and construct graphs and charts from given or determined data, and perform basic statistical calculations.</w:t>
      </w:r>
    </w:p>
    <w:p w:rsidR="00000000" w:rsidRPr="00AE6DE1" w:rsidP="003E6A31">
      <w:pPr>
        <w:pStyle w:val="BodyText"/>
      </w:pPr>
      <w:r w:rsidRPr="00AE6DE1">
        <w:t>Graphs and charts apply to information from various work contexts, qu</w:t>
      </w:r>
      <w:r w:rsidRPr="00AE6DE1">
        <w:t>ality processes, production and market trends and other engineering applications and a range of devices are used to assist with calculations.</w:t>
      </w:r>
    </w:p>
    <w:p w:rsidR="00000000" w:rsidRPr="00AE6DE1" w:rsidP="003E6A31">
      <w:pPr>
        <w:pStyle w:val="BodyText"/>
      </w:pPr>
      <w:r w:rsidRPr="00AE6DE1">
        <w:t xml:space="preserve">No licensing, legislative or certification requirements apply to this unit at the time of publication. </w:t>
      </w:r>
    </w:p>
    <w:p w:rsidR="00000000" w:rsidRPr="00AE6DE1" w:rsidP="003E6A31">
      <w:pPr>
        <w:pStyle w:val="BodyText"/>
      </w:pPr>
      <w:r w:rsidRPr="00AE6DE1">
        <w:rPr>
          <w:rStyle w:val="SpecialBold"/>
        </w:rPr>
        <w:t>Band</w:t>
      </w:r>
      <w:r w:rsidRPr="00AE6DE1">
        <w:t>:</w:t>
      </w:r>
      <w:r w:rsidRPr="00AE6DE1">
        <w:tab/>
      </w:r>
    </w:p>
    <w:p w:rsidR="00000000" w:rsidRPr="00AE6DE1" w:rsidP="003E6A31">
      <w:pPr>
        <w:pStyle w:val="BodyText"/>
      </w:pPr>
      <w:r w:rsidRPr="00AE6DE1">
        <w:t>T</w:t>
      </w:r>
      <w:r w:rsidRPr="00AE6DE1">
        <w:t>his unit has dual status and is to be regarded as both a Specialisation Band A unit and Specialisation Band B unit for progression to C5 (AQF level V).</w:t>
      </w:r>
    </w:p>
    <w:p w:rsidR="00000000" w:rsidRPr="00AE6DE1" w:rsidP="003E6A31">
      <w:pPr>
        <w:pStyle w:val="Heading3"/>
      </w:pPr>
      <w:r w:rsidRPr="00AE6DE1">
        <w:rPr>
          <w:rStyle w:val="SpecialBold"/>
        </w:rPr>
        <w:t>Unit Weight</w:t>
      </w:r>
      <w:r w:rsidRPr="00AE6DE1">
        <w:t>:</w:t>
      </w:r>
      <w:r w:rsidRPr="00AE6DE1">
        <w:tab/>
      </w:r>
      <w:r w:rsidRPr="00AE6DE1">
        <w:rPr>
          <w:rStyle w:val="SpecialBold"/>
        </w:rPr>
        <w:t>2</w:t>
      </w:r>
    </w:p>
    <w:p w:rsidR="00000000" w:rsidRPr="00AE6DE1" w:rsidP="00AE6DE1">
      <w:pPr>
        <w:pStyle w:val="Heading1"/>
      </w:pPr>
      <w:bookmarkStart w:id="3" w:name="O_948527"/>
      <w:bookmarkEnd w:id="3"/>
      <w:r w:rsidRPr="00AE6DE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6"/>
        <w:gridCol w:w="6497"/>
      </w:tblGrid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MEM12024</w:t>
            </w:r>
          </w:p>
        </w:tc>
        <w:tc>
          <w:tcPr>
            <w:tcW w:w="6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Perform computations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MEM13015</w:t>
            </w:r>
          </w:p>
        </w:tc>
        <w:tc>
          <w:tcPr>
            <w:tcW w:w="6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Work safely a</w:t>
            </w:r>
            <w:r w:rsidRPr="00AE6DE1">
              <w:t>nd effectively in manufacturing and engineering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MEM16006</w:t>
            </w:r>
          </w:p>
        </w:tc>
        <w:tc>
          <w:tcPr>
            <w:tcW w:w="6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BodyText"/>
            </w:pPr>
            <w:r w:rsidRPr="00AE6DE1">
              <w:t>Organise and communicate information</w:t>
            </w:r>
          </w:p>
        </w:tc>
      </w:tr>
    </w:tbl>
    <w:p w:rsidR="00000000" w:rsidRPr="00AE6DE1" w:rsidP="00AE6DE1">
      <w:pPr>
        <w:pStyle w:val="BodyText"/>
      </w:pPr>
    </w:p>
    <w:p w:rsidR="00000000" w:rsidRPr="00AE6DE1" w:rsidP="00AE6DE1">
      <w:pPr>
        <w:pStyle w:val="AllowPageBreak"/>
      </w:pPr>
    </w:p>
    <w:p w:rsidR="00000000" w:rsidRPr="00AE6DE1" w:rsidP="00AE6DE1">
      <w:pPr>
        <w:pStyle w:val="Heading1"/>
      </w:pPr>
      <w:bookmarkStart w:id="4" w:name="O_948526"/>
      <w:bookmarkEnd w:id="4"/>
      <w:r w:rsidRPr="00AE6DE1">
        <w:t>Competency Field</w:t>
      </w:r>
    </w:p>
    <w:p w:rsidR="00000000" w:rsidRPr="00AE6DE1" w:rsidP="003E6A31">
      <w:pPr>
        <w:pStyle w:val="BodyText"/>
      </w:pPr>
      <w:r w:rsidRPr="00AE6DE1">
        <w:t>Measurement</w:t>
      </w:r>
    </w:p>
    <w:p w:rsidR="00000000" w:rsidRPr="00AE6DE1" w:rsidP="00AE6DE1">
      <w:pPr>
        <w:pStyle w:val="Heading1"/>
      </w:pPr>
      <w:bookmarkStart w:id="5" w:name="O_948524"/>
      <w:bookmarkEnd w:id="5"/>
      <w:r w:rsidRPr="00AE6D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Performance criteria describe the performance needed to demonstrate achievement of the element.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BodyText"/>
            </w:pPr>
            <w:r w:rsidRPr="00AE6DE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Follow standard operating procedures (SOPs)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Comply with work health and safety (WHS) requirements at all times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Identify job requirements from specifications, drawings, job sheets or work instructions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BodyText"/>
            </w:pPr>
            <w:r w:rsidRPr="00AE6DE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rPr>
                <w:rStyle w:val="SpecialBold"/>
              </w:rPr>
              <w:t>Read and construct graphs from given or determined 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Extract complex information from graphical representation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Analyse data with respect to emerging trends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Construct graphs as required from data and draw with respect to scale and accepted method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Interpret significant features of graphical representation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BodyText"/>
            </w:pPr>
            <w:r w:rsidRPr="00AE6DE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rPr>
                <w:rStyle w:val="SpecialBold"/>
              </w:rPr>
              <w:t>Perform basic statistical calculations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Calculate mean, median and mode from given data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Calculate standard deviation</w:t>
            </w:r>
          </w:p>
        </w:tc>
      </w:tr>
      <w:tr w:rsidTr="00AE6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BodyText"/>
            </w:pPr>
            <w:r w:rsidRPr="00AE6DE1">
              <w:t>Apply application of standard deviation and limits to process improvement techniques</w:t>
            </w:r>
          </w:p>
        </w:tc>
      </w:tr>
    </w:tbl>
    <w:p w:rsidR="00000000" w:rsidRPr="00AE6DE1" w:rsidP="00AE6DE1">
      <w:pPr>
        <w:pStyle w:val="BodyText"/>
      </w:pPr>
    </w:p>
    <w:p w:rsidR="00000000" w:rsidRPr="00AE6DE1" w:rsidP="00AE6DE1">
      <w:pPr>
        <w:pStyle w:val="AllowPageBreak"/>
      </w:pPr>
    </w:p>
    <w:p w:rsidR="00000000" w:rsidRPr="00AE6DE1" w:rsidP="00AE6DE1">
      <w:pPr>
        <w:pStyle w:val="Heading1"/>
      </w:pPr>
      <w:bookmarkStart w:id="6" w:name="O_948523"/>
      <w:bookmarkEnd w:id="6"/>
      <w:r w:rsidRPr="00AE6DE1">
        <w:t>Foundation Skills</w:t>
      </w:r>
    </w:p>
    <w:p w:rsidR="00000000" w:rsidRPr="00AE6DE1" w:rsidP="003E6A31">
      <w:pPr>
        <w:pStyle w:val="BodyText"/>
      </w:pPr>
      <w:r w:rsidRPr="00AE6DE1">
        <w:t>This section describes th</w:t>
      </w:r>
      <w:r w:rsidRPr="00AE6DE1">
        <w:t xml:space="preserve">ose required skills (reading, writing, oral communication and numeracy) that are essential to workplace performance in this unit of competency.  </w:t>
      </w:r>
    </w:p>
    <w:p w:rsidR="00000000" w:rsidRPr="00AE6DE1" w:rsidP="003E6A31">
      <w:pPr>
        <w:pStyle w:val="BodyText"/>
      </w:pPr>
      <w:r w:rsidRPr="00AE6DE1">
        <w:t>Foundation skills essential to performance are explicit in the performance criteria of this unit of competenc</w:t>
      </w:r>
      <w:r w:rsidRPr="00AE6DE1">
        <w:t>y.</w:t>
      </w:r>
    </w:p>
    <w:p w:rsidR="00000000" w:rsidRPr="00AE6DE1" w:rsidP="00AE6DE1">
      <w:pPr>
        <w:pStyle w:val="Heading1"/>
      </w:pPr>
      <w:bookmarkStart w:id="7" w:name="O_948522"/>
      <w:bookmarkEnd w:id="7"/>
      <w:r w:rsidRPr="00AE6DE1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AE6D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t>This field allows for different work environments and conditions that may affect performance. Essential operating conditions that may be present (depending on the work situation, needs of the candidate, accessibility</w:t>
            </w:r>
            <w:r w:rsidRPr="00AE6DE1">
              <w:t xml:space="preserve"> of the item, and local industry and regional contexts) are included.</w:t>
            </w:r>
          </w:p>
        </w:tc>
      </w:tr>
      <w:tr w:rsidTr="00AE6D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rPr>
                <w:rStyle w:val="SpecialBold"/>
              </w:rPr>
              <w:t>Features of graphical representations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ListBullet"/>
            </w:pPr>
            <w:r w:rsidRPr="00AE6DE1">
              <w:t>limit lines</w:t>
            </w:r>
          </w:p>
          <w:p w:rsidR="00000000" w:rsidRPr="00AE6DE1" w:rsidP="00AE6DE1">
            <w:pPr>
              <w:pStyle w:val="ListBullet"/>
            </w:pPr>
            <w:r w:rsidRPr="00AE6DE1">
              <w:t>gradients (straight line graphs)</w:t>
            </w:r>
          </w:p>
          <w:p w:rsidR="00000000" w:rsidRPr="00AE6DE1" w:rsidP="00AE6DE1">
            <w:pPr>
              <w:pStyle w:val="ListBullet"/>
            </w:pPr>
            <w:r w:rsidRPr="00AE6DE1">
              <w:t>intercepts</w:t>
            </w:r>
          </w:p>
          <w:p w:rsidR="00000000" w:rsidRPr="00AE6DE1" w:rsidP="00AE6DE1">
            <w:pPr>
              <w:pStyle w:val="ListBullet"/>
            </w:pPr>
            <w:r w:rsidRPr="00AE6DE1">
              <w:t>maximum and minimum values</w:t>
            </w:r>
          </w:p>
          <w:p w:rsidR="00000000" w:rsidP="00AE6DE1">
            <w:pPr>
              <w:pStyle w:val="BodyText"/>
              <w:rPr>
                <w:lang w:val="en-NZ"/>
              </w:rPr>
            </w:pPr>
          </w:p>
        </w:tc>
      </w:tr>
      <w:tr w:rsidTr="00AE6D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rPr>
                <w:rStyle w:val="SpecialBold"/>
              </w:rPr>
              <w:t>Graphs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ListBullet"/>
            </w:pPr>
            <w:r w:rsidRPr="00AE6DE1">
              <w:t>histograms</w:t>
            </w:r>
          </w:p>
          <w:p w:rsidR="00000000" w:rsidRPr="00AE6DE1" w:rsidP="00AE6DE1">
            <w:pPr>
              <w:pStyle w:val="ListBullet"/>
            </w:pPr>
            <w:r w:rsidRPr="00AE6DE1">
              <w:t>control charts</w:t>
            </w:r>
          </w:p>
          <w:p w:rsidR="00000000" w:rsidRPr="00AE6DE1" w:rsidP="00AE6DE1">
            <w:pPr>
              <w:pStyle w:val="ListBullet"/>
            </w:pPr>
            <w:r w:rsidRPr="00AE6DE1">
              <w:t xml:space="preserve">straight line graphs </w:t>
            </w:r>
          </w:p>
          <w:p w:rsidR="00000000" w:rsidRPr="00AE6DE1" w:rsidP="00AE6DE1">
            <w:pPr>
              <w:pStyle w:val="ListBullet"/>
            </w:pPr>
            <w:r w:rsidRPr="00AE6DE1">
              <w:t>parabolic graphs</w:t>
            </w:r>
          </w:p>
          <w:p w:rsidR="00000000" w:rsidP="00AE6DE1">
            <w:pPr>
              <w:pStyle w:val="BodyText"/>
              <w:rPr>
                <w:lang w:val="en-NZ"/>
              </w:rPr>
            </w:pPr>
          </w:p>
        </w:tc>
      </w:tr>
      <w:tr w:rsidTr="00AE6DE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E1">
            <w:pPr>
              <w:pStyle w:val="BodyText"/>
              <w:rPr>
                <w:lang w:val="en-NZ"/>
              </w:rPr>
            </w:pPr>
            <w:r w:rsidRPr="00AE6DE1">
              <w:rPr>
                <w:rStyle w:val="SpecialBold"/>
              </w:rPr>
              <w:t>Process improvement techniques include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E1" w:rsidP="00AE6DE1">
            <w:pPr>
              <w:pStyle w:val="ListBullet"/>
            </w:pPr>
            <w:r w:rsidRPr="00AE6DE1">
              <w:t>techniques in which error</w:t>
            </w:r>
            <w:r w:rsidRPr="00AE6DE1">
              <w:t xml:space="preserve"> rates are mathematically calculated and recorded, including three sigma and six sigma</w:t>
            </w:r>
          </w:p>
          <w:p w:rsidR="00000000" w:rsidRPr="00AE6DE1" w:rsidP="00AE6DE1">
            <w:pPr>
              <w:pStyle w:val="BodyText"/>
            </w:pPr>
            <w:r w:rsidRPr="00AE6DE1">
              <w:rPr>
                <w:rStyle w:val="SpecialBold"/>
              </w:rPr>
              <w:t>NOTE</w:t>
            </w:r>
            <w:r w:rsidRPr="00AE6DE1">
              <w:t>: This unit gives the underpinning calculation skill for these techniques and does not cover the implementation or use of three or six sigma systems</w:t>
            </w:r>
          </w:p>
        </w:tc>
      </w:tr>
    </w:tbl>
    <w:p w:rsidR="00000000" w:rsidRPr="00AE6DE1" w:rsidP="00AE6DE1">
      <w:pPr>
        <w:pStyle w:val="BodyText"/>
      </w:pPr>
    </w:p>
    <w:p w:rsidR="00000000" w:rsidRPr="00AE6DE1" w:rsidP="00AE6DE1">
      <w:pPr>
        <w:pStyle w:val="AllowPageBreak"/>
      </w:pPr>
    </w:p>
    <w:p w:rsidR="00000000" w:rsidRPr="00AE6DE1" w:rsidP="00AE6DE1">
      <w:pPr>
        <w:pStyle w:val="Heading1"/>
      </w:pPr>
      <w:bookmarkStart w:id="8" w:name="O_948521"/>
      <w:bookmarkEnd w:id="8"/>
      <w:r w:rsidRPr="00AE6DE1">
        <w:t>Unit Mapping Information</w:t>
      </w:r>
    </w:p>
    <w:p w:rsidR="00000000" w:rsidRPr="00AE6DE1" w:rsidP="003E6A31">
      <w:pPr>
        <w:pStyle w:val="BodyText"/>
      </w:pPr>
      <w:r w:rsidRPr="00AE6DE1">
        <w:t xml:space="preserve">Release 1. Supersedes and is equivalent to MEM12025A Use graphical techniques and perform simple statistical computations </w:t>
      </w:r>
    </w:p>
    <w:p w:rsidR="00000000" w:rsidRPr="00AE6DE1" w:rsidP="00AE6DE1">
      <w:pPr>
        <w:pStyle w:val="Heading1"/>
      </w:pPr>
      <w:bookmarkStart w:id="9" w:name="O_948514"/>
      <w:bookmarkEnd w:id="9"/>
      <w:r w:rsidRPr="00AE6DE1">
        <w:t>Links</w:t>
      </w:r>
    </w:p>
    <w:p w:rsidR="00000000" w:rsidRPr="00AE6DE1" w:rsidP="003E6A31">
      <w:pPr>
        <w:pStyle w:val="BodyText"/>
      </w:pPr>
      <w:r w:rsidRPr="00AE6D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548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6DE1" w:rsidP="00AE6DE1"/>
    <w:sectPr w:rsidSect="00AE6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E1" w:rsidRPr="003E6A31" w:rsidP="003E6A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31" w:rsidP="00AE6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A31" w:rsidP="00AE6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6A31" w:rsidP="00AE6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DE1" w:rsidRPr="003E6A31" w:rsidP="003E6A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31" w:rsidRPr="002D2AF8" w:rsidP="00AE6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MEM12025 Use graphical techniques and perform simple statistical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E6A31" w:rsidP="00AE6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324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325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DE1"/>
  </w:style>
  <w:style w:type="character" w:customStyle="1" w:styleId="Heading1Char">
    <w:name w:val="Heading 1 Char"/>
    <w:basedOn w:val="DefaultParagraphFont"/>
    <w:link w:val="Heading1"/>
    <w:rsid w:val="00AE6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DE1"/>
    <w:rPr>
      <w:b/>
      <w:spacing w:val="0"/>
    </w:rPr>
  </w:style>
  <w:style w:type="paragraph" w:customStyle="1" w:styleId="SuperHeading">
    <w:name w:val="SuperHeading"/>
    <w:basedOn w:val="Normal"/>
    <w:rsid w:val="00AE6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DE1"/>
    <w:rPr>
      <w:i/>
    </w:rPr>
  </w:style>
  <w:style w:type="paragraph" w:styleId="Caption">
    <w:name w:val="caption"/>
    <w:basedOn w:val="BodyText"/>
    <w:next w:val="Normal"/>
    <w:qFormat/>
    <w:rsid w:val="00AE6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DE1"/>
  </w:style>
  <w:style w:type="paragraph" w:styleId="TableofFigures">
    <w:name w:val="table of figures"/>
    <w:basedOn w:val="Normal"/>
    <w:next w:val="Normal"/>
    <w:semiHidden/>
    <w:rsid w:val="00AE6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DE1"/>
    <w:rPr>
      <w:rFonts w:ascii="Wingdings" w:hAnsi="Wingdings"/>
    </w:rPr>
  </w:style>
  <w:style w:type="paragraph" w:customStyle="1" w:styleId="TableHeading">
    <w:name w:val="Table Heading"/>
    <w:basedOn w:val="HeadingBase"/>
    <w:rsid w:val="00AE6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DE1"/>
    <w:rPr>
      <w:color w:val="0033CC"/>
      <w:u w:val="none"/>
    </w:rPr>
  </w:style>
  <w:style w:type="paragraph" w:customStyle="1" w:styleId="BodyTextRight">
    <w:name w:val="Body Text Right"/>
    <w:basedOn w:val="BodyText"/>
    <w:rsid w:val="00AE6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DE1"/>
    <w:rPr>
      <w:sz w:val="32"/>
    </w:rPr>
  </w:style>
  <w:style w:type="paragraph" w:customStyle="1" w:styleId="HeadingProcedure">
    <w:name w:val="Heading Procedure"/>
    <w:basedOn w:val="HeadingBase"/>
    <w:next w:val="Normal"/>
    <w:rsid w:val="00AE6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DE1"/>
    <w:pPr>
      <w:spacing w:before="60" w:after="60"/>
    </w:pPr>
  </w:style>
  <w:style w:type="paragraph" w:styleId="ListContinue">
    <w:name w:val="List Continue"/>
    <w:basedOn w:val="List"/>
    <w:rsid w:val="00AE6DE1"/>
    <w:pPr>
      <w:ind w:firstLine="0"/>
    </w:pPr>
  </w:style>
  <w:style w:type="paragraph" w:customStyle="1" w:styleId="ListNote">
    <w:name w:val="List Note"/>
    <w:basedOn w:val="List"/>
    <w:rsid w:val="00AE6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DE1"/>
    <w:rPr>
      <w:rFonts w:ascii="Courier New" w:hAnsi="Courier New"/>
    </w:rPr>
  </w:style>
  <w:style w:type="paragraph" w:customStyle="1" w:styleId="NoteBullet">
    <w:name w:val="Note Bullet"/>
    <w:basedOn w:val="Note"/>
    <w:rsid w:val="00AE6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DE1"/>
    <w:rPr>
      <w:b/>
      <w:smallCaps/>
    </w:rPr>
  </w:style>
  <w:style w:type="paragraph" w:customStyle="1" w:styleId="TableListNumber">
    <w:name w:val="Table List Number"/>
    <w:basedOn w:val="ListNumber"/>
    <w:rsid w:val="00AE6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DE1"/>
    <w:pPr>
      <w:numPr>
        <w:numId w:val="8"/>
      </w:numPr>
    </w:pPr>
  </w:style>
  <w:style w:type="paragraph" w:customStyle="1" w:styleId="ListAlpha2">
    <w:name w:val="List Alpha 2"/>
    <w:basedOn w:val="List2"/>
    <w:rsid w:val="00AE6DE1"/>
    <w:pPr>
      <w:numPr>
        <w:numId w:val="7"/>
      </w:numPr>
    </w:pPr>
  </w:style>
  <w:style w:type="paragraph" w:styleId="List2">
    <w:name w:val="List 2"/>
    <w:basedOn w:val="BodyText"/>
    <w:rsid w:val="00AE6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DE1"/>
    <w:pPr>
      <w:numPr>
        <w:numId w:val="3"/>
      </w:numPr>
    </w:pPr>
  </w:style>
  <w:style w:type="paragraph" w:styleId="ListContinue2">
    <w:name w:val="List Continue 2"/>
    <w:basedOn w:val="List2"/>
    <w:rsid w:val="00AE6DE1"/>
    <w:pPr>
      <w:ind w:firstLine="0"/>
    </w:pPr>
  </w:style>
  <w:style w:type="paragraph" w:styleId="ListContinue3">
    <w:name w:val="List Continue 3"/>
    <w:basedOn w:val="List3"/>
    <w:rsid w:val="00AE6DE1"/>
    <w:pPr>
      <w:ind w:left="1021" w:firstLine="0"/>
    </w:pPr>
  </w:style>
  <w:style w:type="paragraph" w:styleId="ListContinue4">
    <w:name w:val="List Continue 4"/>
    <w:basedOn w:val="List4"/>
    <w:rsid w:val="00AE6DE1"/>
    <w:pPr>
      <w:ind w:firstLine="0"/>
    </w:pPr>
  </w:style>
  <w:style w:type="paragraph" w:styleId="ListContinue5">
    <w:name w:val="List Continue 5"/>
    <w:basedOn w:val="List5"/>
    <w:rsid w:val="00AE6DE1"/>
    <w:pPr>
      <w:ind w:firstLine="0"/>
    </w:pPr>
  </w:style>
  <w:style w:type="paragraph" w:styleId="ListNumber3">
    <w:name w:val="List Number 3"/>
    <w:basedOn w:val="List3"/>
    <w:rsid w:val="00AE6DE1"/>
    <w:pPr>
      <w:numPr>
        <w:numId w:val="4"/>
      </w:numPr>
    </w:pPr>
  </w:style>
  <w:style w:type="paragraph" w:styleId="ListNumber4">
    <w:name w:val="List Number 4"/>
    <w:basedOn w:val="List4"/>
    <w:rsid w:val="00AE6DE1"/>
    <w:pPr>
      <w:numPr>
        <w:numId w:val="5"/>
      </w:numPr>
    </w:pPr>
  </w:style>
  <w:style w:type="paragraph" w:styleId="ListNumber5">
    <w:name w:val="List Number 5"/>
    <w:basedOn w:val="List5"/>
    <w:rsid w:val="00AE6DE1"/>
    <w:pPr>
      <w:numPr>
        <w:numId w:val="6"/>
      </w:numPr>
    </w:pPr>
  </w:style>
  <w:style w:type="paragraph" w:styleId="BlockText">
    <w:name w:val="Block Text"/>
    <w:basedOn w:val="Normal"/>
    <w:rsid w:val="00AE6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DE1"/>
    <w:rPr>
      <w:sz w:val="16"/>
      <w:vertAlign w:val="superscript"/>
    </w:rPr>
  </w:style>
  <w:style w:type="character" w:customStyle="1" w:styleId="Symbols">
    <w:name w:val="Symbols"/>
    <w:basedOn w:val="DefaultParagraphFont"/>
    <w:rsid w:val="00AE6DE1"/>
    <w:rPr>
      <w:rFonts w:ascii="Symbol" w:hAnsi="Symbol"/>
    </w:rPr>
  </w:style>
  <w:style w:type="character" w:customStyle="1" w:styleId="MenuOptions">
    <w:name w:val="Menu Options"/>
    <w:basedOn w:val="DefaultParagraphFont"/>
    <w:rsid w:val="00AE6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DE1"/>
    <w:rPr>
      <w:b/>
    </w:rPr>
  </w:style>
  <w:style w:type="character" w:customStyle="1" w:styleId="Underlined">
    <w:name w:val="Underlined"/>
    <w:basedOn w:val="DefaultParagraphFont"/>
    <w:rsid w:val="00AE6DE1"/>
    <w:rPr>
      <w:u w:val="single"/>
    </w:rPr>
  </w:style>
  <w:style w:type="paragraph" w:customStyle="1" w:styleId="TableBodyTextRight">
    <w:name w:val="Table Body Text Right"/>
    <w:basedOn w:val="TableBodyText"/>
    <w:rsid w:val="00AE6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DE1"/>
    <w:rPr>
      <w:sz w:val="18"/>
    </w:rPr>
  </w:style>
  <w:style w:type="paragraph" w:customStyle="1" w:styleId="BodySmallRight">
    <w:name w:val="Body Small Right"/>
    <w:basedOn w:val="BodyTextRight"/>
    <w:rsid w:val="00AE6DE1"/>
    <w:rPr>
      <w:sz w:val="18"/>
      <w:szCs w:val="18"/>
    </w:rPr>
  </w:style>
  <w:style w:type="paragraph" w:customStyle="1" w:styleId="MarginEdition">
    <w:name w:val="Margin Edition"/>
    <w:basedOn w:val="MarginNote"/>
    <w:rsid w:val="00AE6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DE1"/>
    <w:rPr>
      <w:sz w:val="2"/>
      <w:szCs w:val="2"/>
    </w:rPr>
  </w:style>
  <w:style w:type="character" w:customStyle="1" w:styleId="Small">
    <w:name w:val="Small"/>
    <w:basedOn w:val="DefaultParagraphFont"/>
    <w:rsid w:val="00AE6DE1"/>
    <w:rPr>
      <w:sz w:val="16"/>
    </w:rPr>
  </w:style>
  <w:style w:type="paragraph" w:customStyle="1" w:styleId="WideTable">
    <w:name w:val="Wide Table"/>
    <w:basedOn w:val="Normal"/>
    <w:rsid w:val="00AE6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DE1"/>
  </w:style>
  <w:style w:type="paragraph" w:styleId="Quote">
    <w:name w:val="Quote"/>
    <w:basedOn w:val="Heading1"/>
    <w:link w:val="QuoteChar"/>
    <w:qFormat/>
    <w:rsid w:val="00AE6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DE1"/>
    <w:pPr>
      <w:pageBreakBefore/>
    </w:pPr>
  </w:style>
  <w:style w:type="paragraph" w:customStyle="1" w:styleId="Border">
    <w:name w:val="Border"/>
    <w:basedOn w:val="Normal"/>
    <w:qFormat/>
    <w:rsid w:val="00AE6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DE1"/>
    <w:rPr>
      <w:u w:val="single"/>
    </w:rPr>
  </w:style>
  <w:style w:type="character" w:customStyle="1" w:styleId="BoldandItalics">
    <w:name w:val="Bold and Italics"/>
    <w:qFormat/>
    <w:rsid w:val="00AE6DE1"/>
    <w:rPr>
      <w:b/>
      <w:i/>
      <w:u w:val="none"/>
    </w:rPr>
  </w:style>
  <w:style w:type="paragraph" w:styleId="BalloonText">
    <w:name w:val="Balloon Text"/>
    <w:basedOn w:val="Normal"/>
    <w:link w:val="BalloonTextChar"/>
    <w:rsid w:val="00AE6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DE1"/>
    <w:pPr>
      <w:spacing w:before="0" w:after="0"/>
    </w:pPr>
  </w:style>
  <w:style w:type="paragraph" w:customStyle="1" w:styleId="BodyTextBold">
    <w:name w:val="Body Text Bold"/>
    <w:basedOn w:val="BodyText"/>
    <w:qFormat/>
    <w:rsid w:val="00AE6DE1"/>
    <w:rPr>
      <w:b/>
    </w:rPr>
  </w:style>
  <w:style w:type="character" w:styleId="Hyperlink">
    <w:name w:val="Hyperlink"/>
    <w:basedOn w:val="DefaultParagraphFont"/>
    <w:uiPriority w:val="99"/>
    <w:unhideWhenUsed/>
    <w:rsid w:val="003E6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3334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MEM12025 Use graphical techniques and perform simple statistical computations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