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64E" w:rsidP="00BD2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MEM12024 Perform computations</w:t>
      </w:r>
      <w:r>
        <w:fldChar w:fldCharType="end"/>
      </w:r>
    </w:p>
    <w:p w:rsidR="00BD264E" w:rsidP="00BD264E">
      <w:pPr>
        <w:pStyle w:val="Version"/>
        <w:sectPr w:rsidSect="00664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3BC" w:rsidP="006643BC">
      <w:pPr>
        <w:pStyle w:val="SuperHeading"/>
      </w:pPr>
      <w:r w:rsidRPr="006643BC">
        <w:t>MEM12024 Perform computations</w:t>
      </w:r>
    </w:p>
    <w:p w:rsidR="00000000" w:rsidRPr="006643BC" w:rsidP="006643BC">
      <w:pPr>
        <w:pStyle w:val="Heading1"/>
      </w:pPr>
      <w:bookmarkStart w:id="1" w:name="O_948501"/>
      <w:bookmarkEnd w:id="1"/>
      <w:r w:rsidRPr="006643BC">
        <w:t>Modification History</w:t>
      </w:r>
    </w:p>
    <w:p w:rsidR="00000000" w:rsidRPr="006643BC" w:rsidP="00BD264E">
      <w:pPr>
        <w:pStyle w:val="BodyText"/>
      </w:pPr>
      <w:r w:rsidRPr="006643BC">
        <w:t xml:space="preserve">Release 1. Supersedes and is equivalent to MEM12024A Perform computations </w:t>
      </w:r>
    </w:p>
    <w:p w:rsidR="00000000" w:rsidRPr="006643BC" w:rsidP="006643BC">
      <w:pPr>
        <w:pStyle w:val="Heading1"/>
      </w:pPr>
      <w:bookmarkStart w:id="2" w:name="O_948509"/>
      <w:bookmarkEnd w:id="2"/>
      <w:r w:rsidRPr="006643BC">
        <w:t>Application</w:t>
      </w:r>
    </w:p>
    <w:p w:rsidR="00000000" w:rsidRPr="006643BC" w:rsidP="00BD264E">
      <w:pPr>
        <w:pStyle w:val="BodyText"/>
      </w:pPr>
      <w:r w:rsidRPr="006643BC">
        <w:t>This unit of competency defines the skills and knowledge required to estimate approximate answers to arithmetical problems, carry o</w:t>
      </w:r>
      <w:r w:rsidRPr="006643BC">
        <w:t xml:space="preserve">ut calculations involving percentages and proportions, and determine simple ratios and averages. </w:t>
      </w:r>
    </w:p>
    <w:p w:rsidR="00000000" w:rsidRPr="006643BC" w:rsidP="00BD264E">
      <w:pPr>
        <w:pStyle w:val="BodyText"/>
      </w:pPr>
      <w:r w:rsidRPr="006643BC">
        <w:t>It also covers producing and interpreting simple charts and graphs in manufacturing, engineering or related environments.</w:t>
      </w:r>
    </w:p>
    <w:p w:rsidR="00000000" w:rsidRPr="006643BC" w:rsidP="00BD264E">
      <w:pPr>
        <w:pStyle w:val="BodyText"/>
      </w:pPr>
      <w:r w:rsidRPr="006643BC">
        <w:t>No licensing, legislative or certi</w:t>
      </w:r>
      <w:r w:rsidRPr="006643BC">
        <w:t>fication requirements apply to this unit at the time of publication.</w:t>
      </w:r>
    </w:p>
    <w:p w:rsidR="00000000" w:rsidRPr="006643BC" w:rsidP="006643BC">
      <w:pPr>
        <w:pStyle w:val="BodyText"/>
      </w:pPr>
      <w:r w:rsidRPr="006643BC">
        <w:rPr>
          <w:rStyle w:val="SpecialBold"/>
        </w:rPr>
        <w:t>Band</w:t>
      </w:r>
      <w:r w:rsidRPr="006643BC">
        <w:t>:</w:t>
      </w:r>
      <w:r w:rsidRPr="006643BC">
        <w:tab/>
      </w:r>
      <w:r w:rsidRPr="006643BC">
        <w:rPr>
          <w:rStyle w:val="SpecialBold"/>
        </w:rPr>
        <w:t>A</w:t>
      </w:r>
    </w:p>
    <w:p w:rsidR="00000000" w:rsidRPr="006643BC" w:rsidP="006643BC">
      <w:pPr>
        <w:pStyle w:val="BodyText"/>
      </w:pPr>
      <w:r w:rsidRPr="006643BC">
        <w:rPr>
          <w:rStyle w:val="SpecialBold"/>
        </w:rPr>
        <w:t>Unit Weight</w:t>
      </w:r>
      <w:r w:rsidRPr="006643BC">
        <w:t>:</w:t>
      </w:r>
      <w:r w:rsidRPr="006643BC">
        <w:tab/>
      </w:r>
      <w:r w:rsidRPr="006643BC">
        <w:rPr>
          <w:rStyle w:val="SpecialBold"/>
        </w:rPr>
        <w:t>3</w:t>
      </w:r>
    </w:p>
    <w:p w:rsidR="00000000" w:rsidRPr="006643BC" w:rsidP="006643BC">
      <w:pPr>
        <w:pStyle w:val="AllowPageBreak"/>
      </w:pPr>
    </w:p>
    <w:p w:rsidR="00000000" w:rsidRPr="006643BC" w:rsidP="006643BC">
      <w:pPr>
        <w:pStyle w:val="Heading1"/>
      </w:pPr>
      <w:bookmarkStart w:id="3" w:name="O_948508"/>
      <w:bookmarkEnd w:id="3"/>
      <w:r w:rsidRPr="006643B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Work safely and effectively in manufacturing and engineering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BC" w:rsidP="006643BC">
            <w:pPr>
              <w:pStyle w:val="BodyText"/>
            </w:pPr>
            <w:r w:rsidRPr="006643BC">
              <w:t>Organise and communicate information</w:t>
            </w:r>
          </w:p>
        </w:tc>
      </w:tr>
    </w:tbl>
    <w:p w:rsidR="00000000" w:rsidRPr="006643BC" w:rsidP="006643BC">
      <w:pPr>
        <w:pStyle w:val="BodyText"/>
      </w:pPr>
    </w:p>
    <w:p w:rsidR="00000000" w:rsidRPr="006643BC" w:rsidP="006643BC">
      <w:pPr>
        <w:pStyle w:val="AllowPageBreak"/>
      </w:pPr>
    </w:p>
    <w:p w:rsidR="00000000" w:rsidRPr="006643BC" w:rsidP="006643BC">
      <w:pPr>
        <w:pStyle w:val="Heading1"/>
      </w:pPr>
      <w:bookmarkStart w:id="4" w:name="O_948507"/>
      <w:bookmarkEnd w:id="4"/>
      <w:r w:rsidRPr="006643BC">
        <w:t>Competency Field</w:t>
      </w:r>
    </w:p>
    <w:p w:rsidR="00000000" w:rsidRPr="006643BC" w:rsidP="00BD264E">
      <w:pPr>
        <w:pStyle w:val="BodyText"/>
      </w:pPr>
      <w:r w:rsidRPr="006643BC">
        <w:t>Measurement</w:t>
      </w:r>
    </w:p>
    <w:p w:rsidR="00000000" w:rsidRPr="006643BC" w:rsidP="006643BC">
      <w:pPr>
        <w:pStyle w:val="Heading1"/>
      </w:pPr>
      <w:bookmarkStart w:id="5" w:name="O_948505"/>
      <w:bookmarkEnd w:id="5"/>
      <w:r w:rsidRPr="006643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Performance criteria describe the performance needed to demonstrate achievement of the element.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BC" w:rsidP="006643BC">
            <w:pPr>
              <w:pStyle w:val="BodyText"/>
            </w:pPr>
            <w:r w:rsidRPr="006643B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rPr>
                <w:rStyle w:val="SpecialBold"/>
              </w:rPr>
              <w:t>Determine job req</w:t>
            </w:r>
            <w:r w:rsidRPr="006643BC">
              <w:rPr>
                <w:rStyle w:val="SpecialBold"/>
              </w:rPr>
              <w:t>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Follow standard operating procedures (SOPs)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 xml:space="preserve">Comply with work health and safety (WHS) </w:t>
            </w:r>
            <w:r w:rsidRPr="006643BC">
              <w:t>requirements at all times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Identify job requirements from specifications, sketches, job sheets or work instructions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Establish required calculation outcomes from job instructions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Determine required calculation method to suit the application, including selection of relevant arithmetic operations and/or formulae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Estimate expected results, including rounding o</w:t>
            </w:r>
            <w:r w:rsidRPr="006643BC">
              <w:t>ff, as appropriate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BC" w:rsidP="006643BC">
            <w:pPr>
              <w:pStyle w:val="BodyText"/>
            </w:pPr>
            <w:r w:rsidRPr="006643B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rPr>
                <w:rStyle w:val="SpecialBold"/>
              </w:rPr>
              <w:t>Perform calculations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 xml:space="preserve">Apply calculation method 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Obtain answer and check against estimation to ensure it is correct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BC" w:rsidP="006643BC">
            <w:pPr>
              <w:pStyle w:val="BodyText"/>
            </w:pPr>
            <w:r w:rsidRPr="006643B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rPr>
                <w:rStyle w:val="SpecialBold"/>
              </w:rPr>
              <w:t>Produce charts and graphs from given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Transpose data to produce charts or graphs</w:t>
            </w:r>
          </w:p>
        </w:tc>
      </w:tr>
      <w:tr w:rsidTr="0066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BC" w:rsidP="006643BC">
            <w:pPr>
              <w:pStyle w:val="BodyText"/>
            </w:pPr>
            <w:r w:rsidRPr="006643BC">
              <w:t>Ensure charts or graphs reflect data on which they are based to meet specifications</w:t>
            </w:r>
          </w:p>
        </w:tc>
      </w:tr>
    </w:tbl>
    <w:p w:rsidR="00000000" w:rsidRPr="006643BC" w:rsidP="006643BC">
      <w:pPr>
        <w:pStyle w:val="BodyText"/>
      </w:pPr>
    </w:p>
    <w:p w:rsidR="00000000" w:rsidRPr="006643BC" w:rsidP="006643BC">
      <w:pPr>
        <w:pStyle w:val="AllowPageBreak"/>
      </w:pPr>
    </w:p>
    <w:p w:rsidR="00000000" w:rsidRPr="006643BC" w:rsidP="006643BC">
      <w:pPr>
        <w:pStyle w:val="Heading1"/>
      </w:pPr>
      <w:bookmarkStart w:id="6" w:name="O_948504"/>
      <w:bookmarkEnd w:id="6"/>
      <w:r w:rsidRPr="006643BC">
        <w:t>Foundation Skills</w:t>
      </w:r>
    </w:p>
    <w:p w:rsidR="00000000" w:rsidRPr="006643BC" w:rsidP="00BD264E">
      <w:pPr>
        <w:pStyle w:val="BodyText"/>
      </w:pPr>
      <w:r w:rsidRPr="006643B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643BC" w:rsidP="00BD264E">
      <w:pPr>
        <w:pStyle w:val="BodyText"/>
      </w:pPr>
      <w:r w:rsidRPr="006643BC">
        <w:t xml:space="preserve">Foundation skills essential to performance are explicit in the performance criteria </w:t>
      </w:r>
      <w:r w:rsidRPr="006643BC">
        <w:t>of this unit of competency.</w:t>
      </w:r>
    </w:p>
    <w:p w:rsidR="00000000" w:rsidRPr="006643BC" w:rsidP="006643BC">
      <w:pPr>
        <w:pStyle w:val="Heading1"/>
      </w:pPr>
      <w:bookmarkStart w:id="7" w:name="O_948503"/>
      <w:bookmarkEnd w:id="7"/>
      <w:r w:rsidRPr="006643BC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2"/>
      </w:tblGrid>
      <w:tr w:rsidTr="0066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t>This field allows for different work environments and conditions that may affect performance. Essential operating conditions that may be present (depending on the work situation, needs of the</w:t>
            </w:r>
            <w:r w:rsidRPr="006643BC">
              <w:t xml:space="preserve"> candidate, accessibility of the item, and local industry and regional contexts) are included.</w:t>
            </w:r>
          </w:p>
        </w:tc>
      </w:tr>
      <w:tr w:rsidTr="0066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rPr>
                <w:rStyle w:val="SpecialBold"/>
              </w:rPr>
              <w:t>Calculations are performed using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BC" w:rsidP="006643BC">
            <w:pPr>
              <w:pStyle w:val="ListBullet"/>
            </w:pPr>
            <w:r w:rsidRPr="006643BC">
              <w:t>pen and paper</w:t>
            </w:r>
          </w:p>
          <w:p w:rsidR="00000000" w:rsidRPr="006643BC" w:rsidP="006643BC">
            <w:pPr>
              <w:pStyle w:val="ListBullet"/>
            </w:pPr>
            <w:r w:rsidRPr="006643BC">
              <w:t>a calculator</w:t>
            </w:r>
          </w:p>
          <w:p w:rsidR="00000000" w:rsidRPr="006643BC" w:rsidP="006643BC">
            <w:pPr>
              <w:pStyle w:val="ListBullet"/>
            </w:pPr>
            <w:r w:rsidRPr="006643BC">
              <w:t>tables</w:t>
            </w:r>
          </w:p>
          <w:p w:rsidR="00000000" w:rsidRPr="006643BC" w:rsidP="006643BC">
            <w:pPr>
              <w:pStyle w:val="ListBullet"/>
            </w:pPr>
            <w:r w:rsidRPr="006643BC">
              <w:t>tablets</w:t>
            </w:r>
          </w:p>
          <w:p w:rsidR="00000000" w:rsidRPr="006643BC" w:rsidP="006643BC">
            <w:pPr>
              <w:pStyle w:val="ListBullet"/>
            </w:pPr>
            <w:r w:rsidRPr="006643BC">
              <w:t>computers</w:t>
            </w:r>
          </w:p>
          <w:p w:rsidR="00000000" w:rsidP="006643BC">
            <w:pPr>
              <w:pStyle w:val="BodyText"/>
              <w:rPr>
                <w:lang w:val="en-NZ"/>
              </w:rPr>
            </w:pPr>
          </w:p>
        </w:tc>
      </w:tr>
      <w:tr w:rsidTr="0066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rPr>
                <w:rStyle w:val="SpecialBold"/>
              </w:rPr>
              <w:t xml:space="preserve">Relevant sources </w:t>
            </w:r>
            <w:r w:rsidRPr="006643BC">
              <w:rPr>
                <w:rStyle w:val="SpecialBold"/>
              </w:rPr>
              <w:t>include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BC" w:rsidP="006643BC">
            <w:pPr>
              <w:pStyle w:val="ListBullet"/>
            </w:pPr>
            <w:r w:rsidRPr="006643BC">
              <w:t>charts</w:t>
            </w:r>
          </w:p>
          <w:p w:rsidR="00000000" w:rsidRPr="006643BC" w:rsidP="006643BC">
            <w:pPr>
              <w:pStyle w:val="ListBullet"/>
            </w:pPr>
            <w:r w:rsidRPr="006643BC">
              <w:t>graphs</w:t>
            </w:r>
          </w:p>
          <w:p w:rsidR="00000000" w:rsidRPr="006643BC" w:rsidP="006643BC">
            <w:pPr>
              <w:pStyle w:val="ListBullet"/>
            </w:pPr>
            <w:r w:rsidRPr="006643BC">
              <w:t>diagrams</w:t>
            </w:r>
          </w:p>
          <w:p w:rsidR="00000000" w:rsidRPr="006643BC" w:rsidP="006643BC">
            <w:pPr>
              <w:pStyle w:val="ListBullet"/>
            </w:pPr>
            <w:r w:rsidRPr="006643BC">
              <w:t>measurement data</w:t>
            </w:r>
          </w:p>
          <w:p w:rsidR="00000000" w:rsidRPr="006643BC" w:rsidP="006643BC">
            <w:pPr>
              <w:pStyle w:val="ListBullet"/>
            </w:pPr>
            <w:r w:rsidRPr="006643BC">
              <w:t xml:space="preserve">reference manuals </w:t>
            </w:r>
          </w:p>
          <w:p w:rsidR="00000000" w:rsidRPr="006643BC" w:rsidP="006643BC">
            <w:pPr>
              <w:pStyle w:val="ListBullet"/>
            </w:pPr>
            <w:r w:rsidRPr="006643BC">
              <w:t xml:space="preserve">specifications </w:t>
            </w:r>
          </w:p>
          <w:p w:rsidR="00000000" w:rsidP="006643BC">
            <w:pPr>
              <w:pStyle w:val="BodyText"/>
              <w:rPr>
                <w:lang w:val="en-NZ"/>
              </w:rPr>
            </w:pPr>
          </w:p>
        </w:tc>
      </w:tr>
      <w:tr w:rsidTr="0066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rPr>
                <w:rStyle w:val="SpecialBold"/>
              </w:rPr>
              <w:t>Applications include computations associated with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BC" w:rsidP="006643BC">
            <w:pPr>
              <w:pStyle w:val="ListBullet"/>
            </w:pPr>
            <w:r w:rsidRPr="006643BC">
              <w:t>pressure</w:t>
            </w:r>
          </w:p>
          <w:p w:rsidR="00000000" w:rsidRPr="006643BC" w:rsidP="006643BC">
            <w:pPr>
              <w:pStyle w:val="ListBullet"/>
            </w:pPr>
            <w:r w:rsidRPr="006643BC">
              <w:t>volume</w:t>
            </w:r>
          </w:p>
          <w:p w:rsidR="00000000" w:rsidRPr="006643BC" w:rsidP="006643BC">
            <w:pPr>
              <w:pStyle w:val="ListBullet"/>
            </w:pPr>
            <w:r w:rsidRPr="006643BC">
              <w:t>temperature</w:t>
            </w:r>
          </w:p>
          <w:p w:rsidR="00000000" w:rsidRPr="006643BC" w:rsidP="006643BC">
            <w:pPr>
              <w:pStyle w:val="ListBullet"/>
            </w:pPr>
            <w:r w:rsidRPr="006643BC">
              <w:t>heat</w:t>
            </w:r>
          </w:p>
          <w:p w:rsidR="00000000" w:rsidRPr="006643BC" w:rsidP="006643BC">
            <w:pPr>
              <w:pStyle w:val="ListBullet"/>
            </w:pPr>
            <w:r w:rsidRPr="006643BC">
              <w:t>speed</w:t>
            </w:r>
          </w:p>
          <w:p w:rsidR="00000000" w:rsidRPr="006643BC" w:rsidP="006643BC">
            <w:pPr>
              <w:pStyle w:val="ListBullet"/>
            </w:pPr>
            <w:r w:rsidRPr="006643BC">
              <w:t>power</w:t>
            </w:r>
          </w:p>
          <w:p w:rsidR="00000000" w:rsidRPr="006643BC" w:rsidP="006643BC">
            <w:pPr>
              <w:pStyle w:val="ListBullet"/>
            </w:pPr>
            <w:r w:rsidRPr="006643BC">
              <w:t>elasticity</w:t>
            </w:r>
          </w:p>
          <w:p w:rsidR="00000000" w:rsidRPr="006643BC" w:rsidP="006643BC">
            <w:pPr>
              <w:pStyle w:val="ListBullet"/>
            </w:pPr>
            <w:r w:rsidRPr="006643BC">
              <w:t>density</w:t>
            </w:r>
          </w:p>
          <w:p w:rsidR="00000000" w:rsidRPr="006643BC" w:rsidP="006643BC">
            <w:pPr>
              <w:pStyle w:val="ListBullet"/>
            </w:pPr>
            <w:r w:rsidRPr="006643BC">
              <w:t>mass</w:t>
            </w:r>
          </w:p>
          <w:p w:rsidR="00000000" w:rsidRPr="006643BC" w:rsidP="006643BC">
            <w:pPr>
              <w:pStyle w:val="ListBullet"/>
            </w:pPr>
            <w:r w:rsidRPr="006643BC">
              <w:t xml:space="preserve">force </w:t>
            </w:r>
          </w:p>
          <w:p w:rsidR="00000000" w:rsidP="006643BC">
            <w:pPr>
              <w:pStyle w:val="BodyText"/>
              <w:rPr>
                <w:lang w:val="en-NZ"/>
              </w:rPr>
            </w:pPr>
          </w:p>
        </w:tc>
      </w:tr>
      <w:tr w:rsidTr="0066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rPr>
                <w:rStyle w:val="SpecialBold"/>
              </w:rPr>
              <w:t>Arithmetic operations include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BC" w:rsidP="006643BC">
            <w:pPr>
              <w:pStyle w:val="ListBullet"/>
            </w:pPr>
            <w:r w:rsidRPr="006643BC">
              <w:t>application of subtraction, addition, multiplication and division</w:t>
            </w:r>
          </w:p>
          <w:p w:rsidR="00000000" w:rsidRPr="006643BC" w:rsidP="006643BC">
            <w:pPr>
              <w:pStyle w:val="ListBullet"/>
            </w:pPr>
            <w:r w:rsidRPr="006643BC">
              <w:t>manipulation of decimals, fractions and mixed numbers and whole numbers</w:t>
            </w:r>
          </w:p>
          <w:p w:rsidR="00000000" w:rsidRPr="006643BC" w:rsidP="006643BC">
            <w:pPr>
              <w:pStyle w:val="ListBullet"/>
            </w:pPr>
            <w:r w:rsidRPr="006643BC">
              <w:t>using formulas</w:t>
            </w:r>
          </w:p>
          <w:p w:rsidR="00000000" w:rsidRPr="006643BC" w:rsidP="006643BC">
            <w:pPr>
              <w:pStyle w:val="ListBullet"/>
            </w:pPr>
            <w:r w:rsidRPr="006643BC">
              <w:t>determining percentages</w:t>
            </w:r>
          </w:p>
          <w:p w:rsidR="00000000" w:rsidRPr="006643BC" w:rsidP="006643BC">
            <w:pPr>
              <w:pStyle w:val="ListBullet"/>
            </w:pPr>
            <w:r w:rsidRPr="006643BC">
              <w:t xml:space="preserve">calculation of proportions and ratios </w:t>
            </w:r>
          </w:p>
          <w:p w:rsidR="00000000" w:rsidP="006643BC">
            <w:pPr>
              <w:pStyle w:val="BodyText"/>
              <w:rPr>
                <w:lang w:val="en-NZ"/>
              </w:rPr>
            </w:pPr>
          </w:p>
        </w:tc>
      </w:tr>
      <w:tr w:rsidTr="0066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BC">
            <w:pPr>
              <w:pStyle w:val="BodyText"/>
              <w:rPr>
                <w:lang w:val="en-NZ"/>
              </w:rPr>
            </w:pPr>
            <w:r w:rsidRPr="006643BC">
              <w:rPr>
                <w:rStyle w:val="SpecialBold"/>
              </w:rPr>
              <w:t>Charts and graphs include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BC" w:rsidP="006643BC">
            <w:pPr>
              <w:pStyle w:val="ListBullet"/>
            </w:pPr>
            <w:r w:rsidRPr="006643BC">
              <w:t>simple histograms</w:t>
            </w:r>
          </w:p>
          <w:p w:rsidR="00000000" w:rsidRPr="006643BC" w:rsidP="006643BC">
            <w:pPr>
              <w:pStyle w:val="ListBullet"/>
            </w:pPr>
            <w:r w:rsidRPr="006643BC">
              <w:t>control charts</w:t>
            </w:r>
          </w:p>
          <w:p w:rsidR="00000000" w:rsidRPr="006643BC" w:rsidP="006643BC">
            <w:pPr>
              <w:pStyle w:val="ListBullet"/>
            </w:pPr>
            <w:r w:rsidRPr="006643BC">
              <w:t xml:space="preserve">pie charts </w:t>
            </w:r>
          </w:p>
        </w:tc>
      </w:tr>
    </w:tbl>
    <w:p w:rsidR="00000000" w:rsidRPr="006643BC" w:rsidP="006643BC">
      <w:pPr>
        <w:pStyle w:val="BodyText"/>
      </w:pPr>
    </w:p>
    <w:p w:rsidR="00000000" w:rsidRPr="006643BC" w:rsidP="006643BC">
      <w:pPr>
        <w:pStyle w:val="AllowPageBreak"/>
      </w:pPr>
    </w:p>
    <w:p w:rsidR="00000000" w:rsidRPr="006643BC" w:rsidP="006643BC">
      <w:pPr>
        <w:pStyle w:val="Heading1"/>
      </w:pPr>
      <w:bookmarkStart w:id="8" w:name="O_948502"/>
      <w:bookmarkEnd w:id="8"/>
      <w:r w:rsidRPr="006643BC">
        <w:t>Unit Mapping Information</w:t>
      </w:r>
    </w:p>
    <w:p w:rsidR="00000000" w:rsidRPr="006643BC" w:rsidP="00BD264E">
      <w:pPr>
        <w:pStyle w:val="BodyText"/>
      </w:pPr>
      <w:r w:rsidRPr="006643BC">
        <w:t xml:space="preserve">Release 1. Supersedes and is equivalent to MEM12024A Perform computations </w:t>
      </w:r>
    </w:p>
    <w:p w:rsidR="00000000" w:rsidRPr="006643BC" w:rsidP="006643BC">
      <w:pPr>
        <w:pStyle w:val="Heading1"/>
      </w:pPr>
      <w:bookmarkStart w:id="9" w:name="O_948495"/>
      <w:bookmarkEnd w:id="9"/>
      <w:r w:rsidRPr="006643BC">
        <w:t>Links</w:t>
      </w:r>
    </w:p>
    <w:p w:rsidR="00000000" w:rsidRPr="006643BC" w:rsidP="00BD264E">
      <w:pPr>
        <w:pStyle w:val="BodyText"/>
      </w:pPr>
      <w:r w:rsidRPr="00664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66BD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643BC" w:rsidP="006643BC"/>
    <w:sectPr w:rsidSect="006643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E" w:rsidP="00664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64E" w:rsidP="00664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D264E" w:rsidP="00664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3BC" w:rsidRPr="00BD264E" w:rsidP="00BD2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4E" w:rsidRPr="002D2AF8" w:rsidP="00664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MEM12024 Perform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D264E" w:rsidP="00664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EAE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9646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3BC"/>
  </w:style>
  <w:style w:type="character" w:customStyle="1" w:styleId="Heading1Char">
    <w:name w:val="Heading 1 Char"/>
    <w:basedOn w:val="DefaultParagraphFont"/>
    <w:link w:val="Heading1"/>
    <w:rsid w:val="00664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3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3BC"/>
    <w:rPr>
      <w:b/>
      <w:spacing w:val="0"/>
    </w:rPr>
  </w:style>
  <w:style w:type="paragraph" w:customStyle="1" w:styleId="SuperHeading">
    <w:name w:val="SuperHeading"/>
    <w:basedOn w:val="Normal"/>
    <w:rsid w:val="00664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3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3BC"/>
    <w:rPr>
      <w:i/>
    </w:rPr>
  </w:style>
  <w:style w:type="paragraph" w:styleId="Caption">
    <w:name w:val="caption"/>
    <w:basedOn w:val="BodyText"/>
    <w:next w:val="Normal"/>
    <w:qFormat/>
    <w:rsid w:val="00664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3BC"/>
  </w:style>
  <w:style w:type="paragraph" w:styleId="TableofFigures">
    <w:name w:val="table of figures"/>
    <w:basedOn w:val="Normal"/>
    <w:next w:val="Normal"/>
    <w:semiHidden/>
    <w:rsid w:val="00664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3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3BC"/>
    <w:rPr>
      <w:rFonts w:ascii="Wingdings" w:hAnsi="Wingdings"/>
    </w:rPr>
  </w:style>
  <w:style w:type="paragraph" w:customStyle="1" w:styleId="TableHeading">
    <w:name w:val="Table Heading"/>
    <w:basedOn w:val="HeadingBase"/>
    <w:rsid w:val="00664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3BC"/>
    <w:rPr>
      <w:color w:val="0033CC"/>
      <w:u w:val="none"/>
    </w:rPr>
  </w:style>
  <w:style w:type="paragraph" w:customStyle="1" w:styleId="BodyTextRight">
    <w:name w:val="Body Text Right"/>
    <w:basedOn w:val="BodyText"/>
    <w:rsid w:val="00664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3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3BC"/>
    <w:rPr>
      <w:sz w:val="32"/>
    </w:rPr>
  </w:style>
  <w:style w:type="paragraph" w:customStyle="1" w:styleId="HeadingProcedure">
    <w:name w:val="Heading Procedure"/>
    <w:basedOn w:val="HeadingBase"/>
    <w:next w:val="Normal"/>
    <w:rsid w:val="00664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3BC"/>
    <w:pPr>
      <w:spacing w:before="60" w:after="60"/>
    </w:pPr>
  </w:style>
  <w:style w:type="paragraph" w:styleId="ListContinue">
    <w:name w:val="List Continue"/>
    <w:basedOn w:val="List"/>
    <w:rsid w:val="006643BC"/>
    <w:pPr>
      <w:ind w:firstLine="0"/>
    </w:pPr>
  </w:style>
  <w:style w:type="paragraph" w:customStyle="1" w:styleId="ListNote">
    <w:name w:val="List Note"/>
    <w:basedOn w:val="List"/>
    <w:rsid w:val="00664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3BC"/>
    <w:rPr>
      <w:rFonts w:ascii="Courier New" w:hAnsi="Courier New"/>
    </w:rPr>
  </w:style>
  <w:style w:type="paragraph" w:customStyle="1" w:styleId="NoteBullet">
    <w:name w:val="Note Bullet"/>
    <w:basedOn w:val="Note"/>
    <w:rsid w:val="00664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3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3BC"/>
    <w:rPr>
      <w:b/>
      <w:smallCaps/>
    </w:rPr>
  </w:style>
  <w:style w:type="paragraph" w:customStyle="1" w:styleId="TableListNumber">
    <w:name w:val="Table List Number"/>
    <w:basedOn w:val="ListNumber"/>
    <w:rsid w:val="00664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3BC"/>
    <w:pPr>
      <w:numPr>
        <w:numId w:val="8"/>
      </w:numPr>
    </w:pPr>
  </w:style>
  <w:style w:type="paragraph" w:customStyle="1" w:styleId="ListAlpha2">
    <w:name w:val="List Alpha 2"/>
    <w:basedOn w:val="List2"/>
    <w:rsid w:val="006643BC"/>
    <w:pPr>
      <w:numPr>
        <w:numId w:val="7"/>
      </w:numPr>
    </w:pPr>
  </w:style>
  <w:style w:type="paragraph" w:styleId="List2">
    <w:name w:val="List 2"/>
    <w:basedOn w:val="BodyText"/>
    <w:rsid w:val="00664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3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3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3BC"/>
    <w:pPr>
      <w:numPr>
        <w:numId w:val="3"/>
      </w:numPr>
    </w:pPr>
  </w:style>
  <w:style w:type="paragraph" w:styleId="ListContinue2">
    <w:name w:val="List Continue 2"/>
    <w:basedOn w:val="List2"/>
    <w:rsid w:val="006643BC"/>
    <w:pPr>
      <w:ind w:firstLine="0"/>
    </w:pPr>
  </w:style>
  <w:style w:type="paragraph" w:styleId="ListContinue3">
    <w:name w:val="List Continue 3"/>
    <w:basedOn w:val="List3"/>
    <w:rsid w:val="006643BC"/>
    <w:pPr>
      <w:ind w:left="1021" w:firstLine="0"/>
    </w:pPr>
  </w:style>
  <w:style w:type="paragraph" w:styleId="ListContinue4">
    <w:name w:val="List Continue 4"/>
    <w:basedOn w:val="List4"/>
    <w:rsid w:val="006643BC"/>
    <w:pPr>
      <w:ind w:firstLine="0"/>
    </w:pPr>
  </w:style>
  <w:style w:type="paragraph" w:styleId="ListContinue5">
    <w:name w:val="List Continue 5"/>
    <w:basedOn w:val="List5"/>
    <w:rsid w:val="006643BC"/>
    <w:pPr>
      <w:ind w:firstLine="0"/>
    </w:pPr>
  </w:style>
  <w:style w:type="paragraph" w:styleId="ListNumber3">
    <w:name w:val="List Number 3"/>
    <w:basedOn w:val="List3"/>
    <w:rsid w:val="006643BC"/>
    <w:pPr>
      <w:numPr>
        <w:numId w:val="4"/>
      </w:numPr>
    </w:pPr>
  </w:style>
  <w:style w:type="paragraph" w:styleId="ListNumber4">
    <w:name w:val="List Number 4"/>
    <w:basedOn w:val="List4"/>
    <w:rsid w:val="006643BC"/>
    <w:pPr>
      <w:numPr>
        <w:numId w:val="5"/>
      </w:numPr>
    </w:pPr>
  </w:style>
  <w:style w:type="paragraph" w:styleId="ListNumber5">
    <w:name w:val="List Number 5"/>
    <w:basedOn w:val="List5"/>
    <w:rsid w:val="006643BC"/>
    <w:pPr>
      <w:numPr>
        <w:numId w:val="6"/>
      </w:numPr>
    </w:pPr>
  </w:style>
  <w:style w:type="paragraph" w:styleId="BlockText">
    <w:name w:val="Block Text"/>
    <w:basedOn w:val="Normal"/>
    <w:rsid w:val="00664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3BC"/>
    <w:rPr>
      <w:sz w:val="16"/>
      <w:vertAlign w:val="superscript"/>
    </w:rPr>
  </w:style>
  <w:style w:type="character" w:customStyle="1" w:styleId="Symbols">
    <w:name w:val="Symbols"/>
    <w:basedOn w:val="DefaultParagraphFont"/>
    <w:rsid w:val="006643BC"/>
    <w:rPr>
      <w:rFonts w:ascii="Symbol" w:hAnsi="Symbol"/>
    </w:rPr>
  </w:style>
  <w:style w:type="character" w:customStyle="1" w:styleId="MenuOptions">
    <w:name w:val="Menu Options"/>
    <w:basedOn w:val="DefaultParagraphFont"/>
    <w:rsid w:val="00664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3BC"/>
    <w:rPr>
      <w:b/>
    </w:rPr>
  </w:style>
  <w:style w:type="character" w:customStyle="1" w:styleId="Underlined">
    <w:name w:val="Underlined"/>
    <w:basedOn w:val="DefaultParagraphFont"/>
    <w:rsid w:val="006643BC"/>
    <w:rPr>
      <w:u w:val="single"/>
    </w:rPr>
  </w:style>
  <w:style w:type="paragraph" w:customStyle="1" w:styleId="TableBodyTextRight">
    <w:name w:val="Table Body Text Right"/>
    <w:basedOn w:val="TableBodyText"/>
    <w:rsid w:val="00664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3BC"/>
    <w:rPr>
      <w:sz w:val="18"/>
    </w:rPr>
  </w:style>
  <w:style w:type="paragraph" w:customStyle="1" w:styleId="BodySmallRight">
    <w:name w:val="Body Small Right"/>
    <w:basedOn w:val="BodyTextRight"/>
    <w:rsid w:val="006643BC"/>
    <w:rPr>
      <w:sz w:val="18"/>
      <w:szCs w:val="18"/>
    </w:rPr>
  </w:style>
  <w:style w:type="paragraph" w:customStyle="1" w:styleId="MarginEdition">
    <w:name w:val="Margin Edition"/>
    <w:basedOn w:val="MarginNote"/>
    <w:rsid w:val="00664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3BC"/>
    <w:rPr>
      <w:sz w:val="2"/>
      <w:szCs w:val="2"/>
    </w:rPr>
  </w:style>
  <w:style w:type="character" w:customStyle="1" w:styleId="Small">
    <w:name w:val="Small"/>
    <w:basedOn w:val="DefaultParagraphFont"/>
    <w:rsid w:val="006643BC"/>
    <w:rPr>
      <w:sz w:val="16"/>
    </w:rPr>
  </w:style>
  <w:style w:type="paragraph" w:customStyle="1" w:styleId="WideTable">
    <w:name w:val="Wide Table"/>
    <w:basedOn w:val="Normal"/>
    <w:rsid w:val="00664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3BC"/>
  </w:style>
  <w:style w:type="paragraph" w:styleId="Quote">
    <w:name w:val="Quote"/>
    <w:basedOn w:val="Heading1"/>
    <w:link w:val="QuoteChar"/>
    <w:qFormat/>
    <w:rsid w:val="00664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3BC"/>
    <w:pPr>
      <w:pageBreakBefore/>
    </w:pPr>
  </w:style>
  <w:style w:type="paragraph" w:customStyle="1" w:styleId="Border">
    <w:name w:val="Border"/>
    <w:basedOn w:val="Normal"/>
    <w:qFormat/>
    <w:rsid w:val="00664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3BC"/>
    <w:rPr>
      <w:u w:val="single"/>
    </w:rPr>
  </w:style>
  <w:style w:type="character" w:customStyle="1" w:styleId="BoldandItalics">
    <w:name w:val="Bold and Italics"/>
    <w:qFormat/>
    <w:rsid w:val="006643BC"/>
    <w:rPr>
      <w:b/>
      <w:i/>
      <w:u w:val="none"/>
    </w:rPr>
  </w:style>
  <w:style w:type="paragraph" w:styleId="BalloonText">
    <w:name w:val="Balloon Text"/>
    <w:basedOn w:val="Normal"/>
    <w:link w:val="BalloonTextChar"/>
    <w:rsid w:val="00664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3BC"/>
    <w:pPr>
      <w:spacing w:before="0" w:after="0"/>
    </w:pPr>
  </w:style>
  <w:style w:type="paragraph" w:customStyle="1" w:styleId="BodyTextBold">
    <w:name w:val="Body Text Bold"/>
    <w:basedOn w:val="BodyText"/>
    <w:qFormat/>
    <w:rsid w:val="006643BC"/>
    <w:rPr>
      <w:b/>
    </w:rPr>
  </w:style>
  <w:style w:type="character" w:styleId="Hyperlink">
    <w:name w:val="Hyperlink"/>
    <w:basedOn w:val="DefaultParagraphFont"/>
    <w:uiPriority w:val="99"/>
    <w:unhideWhenUsed/>
    <w:rsid w:val="00BD2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3186</Characters>
  <Application>Microsoft Office Word</Application>
  <DocSecurity>0</DocSecurity>
  <Lines>177</Lines>
  <Paragraphs>108</Paragraphs>
  <ScaleCrop>false</ScaleCrop>
  <Company>Author-it Software Corporation Ltd.</Company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MEM12024 Perform computations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