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44B" w:rsidP="0013044B">
      <w:pPr>
        <w:pStyle w:val="Title"/>
      </w:pPr>
      <w:r>
        <w:fldChar w:fldCharType="begin"/>
      </w:r>
      <w:r>
        <w:instrText xml:space="preserve"> TITLE   \* MERGEFORMAT </w:instrText>
      </w:r>
      <w:r>
        <w:fldChar w:fldCharType="separate"/>
      </w:r>
      <w:r>
        <w:t>MEM12024 Perform computations</w:t>
      </w:r>
      <w:r>
        <w:fldChar w:fldCharType="end"/>
      </w:r>
    </w:p>
    <w:p w:rsidR="0013044B" w:rsidP="0013044B">
      <w:pPr>
        <w:pStyle w:val="Version"/>
        <w:sectPr w:rsidSect="00114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552" w:rsidP="00114552">
      <w:pPr>
        <w:pStyle w:val="SuperHeading"/>
      </w:pPr>
      <w:r w:rsidRPr="00114552">
        <w:t>MEM12024 Perform computations</w:t>
      </w:r>
    </w:p>
    <w:p w:rsidR="00000000" w:rsidRPr="00114552" w:rsidP="00114552">
      <w:pPr>
        <w:pStyle w:val="Heading1"/>
      </w:pPr>
      <w:bookmarkStart w:id="1" w:name="O_948501"/>
      <w:bookmarkEnd w:id="1"/>
      <w:r w:rsidRPr="00114552">
        <w:t>Modification History</w:t>
      </w:r>
    </w:p>
    <w:p w:rsidR="00000000" w:rsidRPr="00114552" w:rsidP="0013044B">
      <w:pPr>
        <w:pStyle w:val="BodyText"/>
      </w:pPr>
      <w:r w:rsidRPr="00114552">
        <w:t xml:space="preserve">Release 1. Supersedes and is equivalent to MEM12024A Perform computations </w:t>
      </w:r>
    </w:p>
    <w:p w:rsidR="00000000" w:rsidRPr="00114552" w:rsidP="00114552">
      <w:pPr>
        <w:pStyle w:val="Heading1"/>
      </w:pPr>
      <w:bookmarkStart w:id="2" w:name="O_948509"/>
      <w:bookmarkEnd w:id="2"/>
      <w:r w:rsidRPr="00114552">
        <w:t>Application</w:t>
      </w:r>
    </w:p>
    <w:p w:rsidR="00000000" w:rsidRPr="00114552" w:rsidP="0013044B">
      <w:pPr>
        <w:pStyle w:val="BodyText"/>
      </w:pPr>
      <w:r w:rsidRPr="00114552">
        <w:t>This unit of competency defines the skills and knowledge required to estimate approximate answers to arithmetical problems, carry o</w:t>
      </w:r>
      <w:r w:rsidRPr="00114552">
        <w:t xml:space="preserve">ut calculations involving percentages and proportions, and determine simple ratios and averages. </w:t>
      </w:r>
    </w:p>
    <w:p w:rsidR="00000000" w:rsidRPr="00114552" w:rsidP="0013044B">
      <w:pPr>
        <w:pStyle w:val="BodyText"/>
      </w:pPr>
      <w:r w:rsidRPr="00114552">
        <w:t>It also covers producing and interpreting simple charts and graphs in manufacturing, engineering or related environments.</w:t>
      </w:r>
    </w:p>
    <w:p w:rsidR="00000000" w:rsidRPr="00114552" w:rsidP="0013044B">
      <w:pPr>
        <w:pStyle w:val="BodyText"/>
      </w:pPr>
      <w:r w:rsidRPr="00114552">
        <w:t>No licensing, legislative or certi</w:t>
      </w:r>
      <w:r w:rsidRPr="00114552">
        <w:t>fication requirements apply to this unit at the time of publication.</w:t>
      </w:r>
    </w:p>
    <w:p w:rsidR="00000000" w:rsidRPr="00114552" w:rsidP="00114552">
      <w:pPr>
        <w:pStyle w:val="BodyText"/>
      </w:pPr>
      <w:r w:rsidRPr="00114552">
        <w:rPr>
          <w:rStyle w:val="SpecialBold"/>
        </w:rPr>
        <w:t>Band</w:t>
      </w:r>
      <w:r w:rsidRPr="00114552">
        <w:t>:</w:t>
      </w:r>
      <w:r w:rsidRPr="00114552">
        <w:tab/>
      </w:r>
      <w:r w:rsidRPr="00114552">
        <w:rPr>
          <w:rStyle w:val="SpecialBold"/>
        </w:rPr>
        <w:t>A</w:t>
      </w:r>
    </w:p>
    <w:p w:rsidR="00000000" w:rsidRPr="00114552" w:rsidP="00114552">
      <w:pPr>
        <w:pStyle w:val="BodyText"/>
      </w:pPr>
      <w:r w:rsidRPr="00114552">
        <w:rPr>
          <w:rStyle w:val="SpecialBold"/>
        </w:rPr>
        <w:t>Unit Weight</w:t>
      </w:r>
      <w:r w:rsidRPr="00114552">
        <w:t>:</w:t>
      </w:r>
      <w:r w:rsidRPr="00114552">
        <w:tab/>
      </w:r>
      <w:r w:rsidRPr="00114552">
        <w:rPr>
          <w:rStyle w:val="SpecialBold"/>
        </w:rPr>
        <w:t>3</w:t>
      </w:r>
    </w:p>
    <w:p w:rsidR="00000000" w:rsidRPr="00114552" w:rsidP="00114552">
      <w:pPr>
        <w:pStyle w:val="AllowPageBreak"/>
      </w:pPr>
    </w:p>
    <w:p w:rsidR="00000000" w:rsidRPr="00114552" w:rsidP="00114552">
      <w:pPr>
        <w:pStyle w:val="Heading1"/>
      </w:pPr>
      <w:bookmarkStart w:id="3" w:name="O_948508"/>
      <w:bookmarkEnd w:id="3"/>
      <w:r w:rsidRPr="00114552">
        <w:t>Pre-requisite Unit</w:t>
      </w:r>
    </w:p>
    <w:tbl>
      <w:tblPr>
        <w:tblW w:w="0" w:type="auto"/>
        <w:tblLayout w:type="fixed"/>
        <w:tblCellMar>
          <w:left w:w="62" w:type="dxa"/>
          <w:right w:w="62" w:type="dxa"/>
        </w:tblCellMar>
        <w:tblLook w:val="0000"/>
      </w:tblPr>
      <w:tblGrid>
        <w:gridCol w:w="2159"/>
        <w:gridCol w:w="6738"/>
      </w:tblGrid>
      <w:tr w:rsidTr="00114552">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MEM13015</w:t>
            </w:r>
          </w:p>
        </w:tc>
        <w:tc>
          <w:tcPr>
            <w:tcW w:w="673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Work safely and effectively in manufacturing and engineering</w:t>
            </w:r>
          </w:p>
        </w:tc>
      </w:tr>
      <w:tr w:rsidTr="00114552">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MEM16006</w:t>
            </w:r>
          </w:p>
        </w:tc>
        <w:tc>
          <w:tcPr>
            <w:tcW w:w="6738" w:type="dxa"/>
            <w:tcBorders>
              <w:top w:val="nil"/>
              <w:left w:val="nil"/>
              <w:bottom w:val="nil"/>
              <w:right w:val="nil"/>
            </w:tcBorders>
            <w:tcMar>
              <w:top w:w="0" w:type="dxa"/>
              <w:left w:w="62" w:type="dxa"/>
              <w:bottom w:w="0" w:type="dxa"/>
              <w:right w:w="62" w:type="dxa"/>
            </w:tcMar>
          </w:tcPr>
          <w:p w:rsidR="00000000" w:rsidRPr="00114552" w:rsidP="00114552">
            <w:pPr>
              <w:pStyle w:val="BodyText"/>
            </w:pPr>
            <w:r w:rsidRPr="00114552">
              <w:t>Organise and communicate information</w:t>
            </w:r>
          </w:p>
        </w:tc>
      </w:tr>
    </w:tbl>
    <w:p w:rsidR="00000000" w:rsidRPr="00114552" w:rsidP="00114552">
      <w:pPr>
        <w:pStyle w:val="BodyText"/>
      </w:pPr>
    </w:p>
    <w:p w:rsidR="00000000" w:rsidRPr="00114552" w:rsidP="00114552">
      <w:pPr>
        <w:pStyle w:val="AllowPageBreak"/>
      </w:pPr>
    </w:p>
    <w:p w:rsidR="00000000" w:rsidRPr="00114552" w:rsidP="00114552">
      <w:pPr>
        <w:pStyle w:val="Heading1"/>
      </w:pPr>
      <w:bookmarkStart w:id="4" w:name="O_948507"/>
      <w:bookmarkEnd w:id="4"/>
      <w:r w:rsidRPr="00114552">
        <w:t>Competency Field</w:t>
      </w:r>
    </w:p>
    <w:p w:rsidR="00000000" w:rsidRPr="00114552" w:rsidP="0013044B">
      <w:pPr>
        <w:pStyle w:val="BodyText"/>
      </w:pPr>
      <w:r w:rsidRPr="00114552">
        <w:t>Measurement</w:t>
      </w:r>
    </w:p>
    <w:p w:rsidR="00000000" w:rsidRPr="00114552" w:rsidP="00114552">
      <w:pPr>
        <w:pStyle w:val="Heading1"/>
      </w:pPr>
      <w:bookmarkStart w:id="5" w:name="O_948505"/>
      <w:bookmarkEnd w:id="5"/>
      <w:r w:rsidRPr="0011455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1455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Performance criteria describe the performance needed to demonstrate achievement of the element.</w:t>
            </w: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14552" w:rsidP="00114552">
            <w:pPr>
              <w:pStyle w:val="BodyText"/>
            </w:pPr>
            <w:r w:rsidRPr="00114552">
              <w:t>1</w:t>
            </w:r>
          </w:p>
        </w:tc>
        <w:tc>
          <w:tcPr>
            <w:tcW w:w="1986" w:type="dxa"/>
            <w:vMerge w:val="restart"/>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rPr>
                <w:rStyle w:val="SpecialBold"/>
              </w:rPr>
              <w:t>Determine job req</w:t>
            </w:r>
            <w:r w:rsidRPr="00114552">
              <w:rPr>
                <w:rStyle w:val="SpecialBold"/>
              </w:rPr>
              <w:t>uirements</w:t>
            </w: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1.1</w:t>
            </w:r>
          </w:p>
        </w:tc>
        <w:tc>
          <w:tcPr>
            <w:tcW w:w="567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Follow standard operating procedures (SOPs)</w:t>
            </w: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1.2</w:t>
            </w:r>
          </w:p>
        </w:tc>
        <w:tc>
          <w:tcPr>
            <w:tcW w:w="567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 xml:space="preserve">Comply with work health and safety (WHS) </w:t>
            </w:r>
            <w:r w:rsidRPr="00114552">
              <w:t>requirements at all times</w:t>
            </w: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1.3</w:t>
            </w:r>
          </w:p>
        </w:tc>
        <w:tc>
          <w:tcPr>
            <w:tcW w:w="567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Identify job requirements from specifications, sketches, job sheets or work instructions</w:t>
            </w: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1.4</w:t>
            </w:r>
          </w:p>
        </w:tc>
        <w:tc>
          <w:tcPr>
            <w:tcW w:w="567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Establish required calculation outcomes from job instructions</w:t>
            </w: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1.5</w:t>
            </w:r>
          </w:p>
        </w:tc>
        <w:tc>
          <w:tcPr>
            <w:tcW w:w="567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Determine required calculation method to suit the application, including selection of relevant arithmetic operations and/or formulae</w:t>
            </w: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1.6</w:t>
            </w:r>
          </w:p>
        </w:tc>
        <w:tc>
          <w:tcPr>
            <w:tcW w:w="567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Estimate expected results, including rounding o</w:t>
            </w:r>
            <w:r w:rsidRPr="00114552">
              <w:t>ff, as appropriate</w:t>
            </w:r>
          </w:p>
        </w:tc>
      </w:tr>
      <w:tr w:rsidTr="0011455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14552">
            <w:pPr>
              <w:pStyle w:val="BodyText"/>
              <w:rPr>
                <w:lang w:val="en-NZ"/>
              </w:rPr>
            </w:pP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14552" w:rsidP="00114552">
            <w:pPr>
              <w:pStyle w:val="BodyText"/>
            </w:pPr>
            <w:r w:rsidRPr="00114552">
              <w:t>2</w:t>
            </w:r>
          </w:p>
        </w:tc>
        <w:tc>
          <w:tcPr>
            <w:tcW w:w="1986" w:type="dxa"/>
            <w:vMerge w:val="restart"/>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rPr>
                <w:rStyle w:val="SpecialBold"/>
              </w:rPr>
              <w:t>Perform calculations</w:t>
            </w: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2.1</w:t>
            </w:r>
          </w:p>
        </w:tc>
        <w:tc>
          <w:tcPr>
            <w:tcW w:w="567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 xml:space="preserve">Apply calculation method </w:t>
            </w: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2.2</w:t>
            </w:r>
          </w:p>
        </w:tc>
        <w:tc>
          <w:tcPr>
            <w:tcW w:w="567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Obtain answer and check against estimation to ensure it is correct</w:t>
            </w:r>
          </w:p>
        </w:tc>
      </w:tr>
      <w:tr w:rsidTr="0011455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14552">
            <w:pPr>
              <w:pStyle w:val="BodyText"/>
              <w:rPr>
                <w:lang w:val="en-NZ"/>
              </w:rPr>
            </w:pP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14552" w:rsidP="00114552">
            <w:pPr>
              <w:pStyle w:val="BodyText"/>
            </w:pPr>
            <w:r w:rsidRPr="00114552">
              <w:t>3</w:t>
            </w:r>
          </w:p>
        </w:tc>
        <w:tc>
          <w:tcPr>
            <w:tcW w:w="1986" w:type="dxa"/>
            <w:vMerge w:val="restart"/>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rPr>
                <w:rStyle w:val="SpecialBold"/>
              </w:rPr>
              <w:t>Produce charts and graphs from given information</w:t>
            </w: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3.1</w:t>
            </w:r>
          </w:p>
        </w:tc>
        <w:tc>
          <w:tcPr>
            <w:tcW w:w="5678"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Transpose data to produce charts or graphs</w:t>
            </w:r>
          </w:p>
        </w:tc>
      </w:tr>
      <w:tr w:rsidTr="0011455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3.2</w:t>
            </w:r>
          </w:p>
        </w:tc>
        <w:tc>
          <w:tcPr>
            <w:tcW w:w="5678" w:type="dxa"/>
            <w:tcBorders>
              <w:top w:val="nil"/>
              <w:left w:val="nil"/>
              <w:bottom w:val="nil"/>
              <w:right w:val="nil"/>
            </w:tcBorders>
            <w:tcMar>
              <w:top w:w="0" w:type="dxa"/>
              <w:left w:w="62" w:type="dxa"/>
              <w:bottom w:w="0" w:type="dxa"/>
              <w:right w:w="62" w:type="dxa"/>
            </w:tcMar>
          </w:tcPr>
          <w:p w:rsidR="00000000" w:rsidRPr="00114552" w:rsidP="00114552">
            <w:pPr>
              <w:pStyle w:val="BodyText"/>
            </w:pPr>
            <w:r w:rsidRPr="00114552">
              <w:t>Ensure charts or graphs reflect data on which they are based to meet specifications</w:t>
            </w:r>
          </w:p>
        </w:tc>
      </w:tr>
    </w:tbl>
    <w:p w:rsidR="00000000" w:rsidRPr="00114552" w:rsidP="00114552">
      <w:pPr>
        <w:pStyle w:val="BodyText"/>
      </w:pPr>
    </w:p>
    <w:p w:rsidR="00000000" w:rsidRPr="00114552" w:rsidP="00114552">
      <w:pPr>
        <w:pStyle w:val="AllowPageBreak"/>
      </w:pPr>
    </w:p>
    <w:p w:rsidR="00000000" w:rsidRPr="00114552" w:rsidP="00114552">
      <w:pPr>
        <w:pStyle w:val="Heading1"/>
      </w:pPr>
      <w:bookmarkStart w:id="6" w:name="O_948504"/>
      <w:bookmarkEnd w:id="6"/>
      <w:r w:rsidRPr="00114552">
        <w:t>Foundation Skills</w:t>
      </w:r>
    </w:p>
    <w:p w:rsidR="00000000" w:rsidRPr="00114552" w:rsidP="0013044B">
      <w:pPr>
        <w:pStyle w:val="BodyText"/>
      </w:pPr>
      <w:r w:rsidRPr="00114552">
        <w:t>This section describes those required skills (reading,</w:t>
      </w:r>
      <w:r w:rsidRPr="00114552">
        <w:t xml:space="preserve"> writing, oral communication and numeracy) that are essential to workplace performance in this unit of competency.  </w:t>
      </w:r>
    </w:p>
    <w:p w:rsidR="00000000" w:rsidRPr="00114552" w:rsidP="0013044B">
      <w:pPr>
        <w:pStyle w:val="BodyText"/>
      </w:pPr>
      <w:r w:rsidRPr="00114552">
        <w:t>Foundation skills essential to performance are explicit in the performance criteria of this unit of competency.</w:t>
      </w:r>
    </w:p>
    <w:p w:rsidR="00000000" w:rsidRPr="00114552" w:rsidP="00114552">
      <w:pPr>
        <w:pStyle w:val="Heading1"/>
      </w:pPr>
      <w:bookmarkStart w:id="7" w:name="O_948503"/>
      <w:bookmarkEnd w:id="7"/>
      <w:r w:rsidRPr="00114552">
        <w:t xml:space="preserve">Range of </w:t>
      </w:r>
      <w:r w:rsidRPr="00114552">
        <w:t>Conditions</w:t>
      </w:r>
    </w:p>
    <w:tbl>
      <w:tblPr>
        <w:tblW w:w="9288" w:type="dxa"/>
        <w:tblLayout w:type="fixed"/>
        <w:tblCellMar>
          <w:left w:w="62" w:type="dxa"/>
          <w:right w:w="62" w:type="dxa"/>
        </w:tblCellMar>
        <w:tblLook w:val="0000"/>
      </w:tblPr>
      <w:tblGrid>
        <w:gridCol w:w="2726"/>
        <w:gridCol w:w="6562"/>
      </w:tblGrid>
      <w:tr w:rsidTr="00114552">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t>This field allows for different work environments and conditions that may affect performance. Essential operating conditions that may be present (depending on the work situation, needs of the candidate, accessibility of the item, and local indus</w:t>
            </w:r>
            <w:r w:rsidRPr="00114552">
              <w:t>try and regional contexts) are included.</w:t>
            </w:r>
          </w:p>
        </w:tc>
      </w:tr>
      <w:tr w:rsidTr="00114552">
        <w:tblPrEx>
          <w:tblW w:w="9288" w:type="dxa"/>
          <w:tblLayout w:type="fixed"/>
          <w:tblCellMar>
            <w:left w:w="62" w:type="dxa"/>
            <w:right w:w="62" w:type="dxa"/>
          </w:tblCellMar>
          <w:tblLook w:val="0000"/>
        </w:tblPrEx>
        <w:trPr>
          <w:trHeight w:val="312"/>
        </w:trPr>
        <w:tc>
          <w:tcPr>
            <w:tcW w:w="2726"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rPr>
                <w:rStyle w:val="SpecialBold"/>
              </w:rPr>
              <w:t>Calculations are performed using one (1) or more of the following:</w:t>
            </w:r>
          </w:p>
        </w:tc>
        <w:tc>
          <w:tcPr>
            <w:tcW w:w="6562" w:type="dxa"/>
            <w:tcBorders>
              <w:top w:val="nil"/>
              <w:left w:val="nil"/>
              <w:bottom w:val="nil"/>
              <w:right w:val="nil"/>
            </w:tcBorders>
            <w:tcMar>
              <w:top w:w="0" w:type="dxa"/>
              <w:left w:w="62" w:type="dxa"/>
              <w:bottom w:w="0" w:type="dxa"/>
              <w:right w:w="62" w:type="dxa"/>
            </w:tcMar>
          </w:tcPr>
          <w:p w:rsidR="00000000" w:rsidRPr="00114552" w:rsidP="00114552">
            <w:pPr>
              <w:pStyle w:val="ListBullet"/>
            </w:pPr>
            <w:r w:rsidRPr="00114552">
              <w:t>pen and paper</w:t>
            </w:r>
          </w:p>
          <w:p w:rsidR="00000000" w:rsidRPr="00114552" w:rsidP="00114552">
            <w:pPr>
              <w:pStyle w:val="ListBullet"/>
            </w:pPr>
            <w:r w:rsidRPr="00114552">
              <w:t>a calculator</w:t>
            </w:r>
          </w:p>
          <w:p w:rsidR="00000000" w:rsidRPr="00114552" w:rsidP="00114552">
            <w:pPr>
              <w:pStyle w:val="ListBullet"/>
            </w:pPr>
            <w:r w:rsidRPr="00114552">
              <w:t>tables</w:t>
            </w:r>
          </w:p>
          <w:p w:rsidR="00000000" w:rsidRPr="00114552" w:rsidP="00114552">
            <w:pPr>
              <w:pStyle w:val="ListBullet"/>
            </w:pPr>
            <w:r w:rsidRPr="00114552">
              <w:t>tablets</w:t>
            </w:r>
          </w:p>
          <w:p w:rsidR="00000000" w:rsidRPr="00114552" w:rsidP="00114552">
            <w:pPr>
              <w:pStyle w:val="ListBullet"/>
            </w:pPr>
            <w:r w:rsidRPr="00114552">
              <w:t>computers</w:t>
            </w:r>
          </w:p>
          <w:p w:rsidR="00000000" w:rsidP="00114552">
            <w:pPr>
              <w:pStyle w:val="BodyText"/>
              <w:rPr>
                <w:lang w:val="en-NZ"/>
              </w:rPr>
            </w:pPr>
          </w:p>
        </w:tc>
      </w:tr>
      <w:tr w:rsidTr="00114552">
        <w:tblPrEx>
          <w:tblW w:w="9288" w:type="dxa"/>
          <w:tblLayout w:type="fixed"/>
          <w:tblCellMar>
            <w:left w:w="62" w:type="dxa"/>
            <w:right w:w="62" w:type="dxa"/>
          </w:tblCellMar>
          <w:tblLook w:val="0000"/>
        </w:tblPrEx>
        <w:trPr>
          <w:trHeight w:val="312"/>
        </w:trPr>
        <w:tc>
          <w:tcPr>
            <w:tcW w:w="2726"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rPr>
                <w:rStyle w:val="SpecialBold"/>
              </w:rPr>
              <w:t>Relevant sources include one (1) or more of the following:</w:t>
            </w:r>
          </w:p>
        </w:tc>
        <w:tc>
          <w:tcPr>
            <w:tcW w:w="6562" w:type="dxa"/>
            <w:tcBorders>
              <w:top w:val="nil"/>
              <w:left w:val="nil"/>
              <w:bottom w:val="nil"/>
              <w:right w:val="nil"/>
            </w:tcBorders>
            <w:tcMar>
              <w:top w:w="0" w:type="dxa"/>
              <w:left w:w="62" w:type="dxa"/>
              <w:bottom w:w="0" w:type="dxa"/>
              <w:right w:w="62" w:type="dxa"/>
            </w:tcMar>
          </w:tcPr>
          <w:p w:rsidR="00000000" w:rsidRPr="00114552" w:rsidP="00114552">
            <w:pPr>
              <w:pStyle w:val="ListBullet"/>
            </w:pPr>
            <w:r w:rsidRPr="00114552">
              <w:t>charts</w:t>
            </w:r>
          </w:p>
          <w:p w:rsidR="00000000" w:rsidRPr="00114552" w:rsidP="00114552">
            <w:pPr>
              <w:pStyle w:val="ListBullet"/>
            </w:pPr>
            <w:r w:rsidRPr="00114552">
              <w:t>graphs</w:t>
            </w:r>
          </w:p>
          <w:p w:rsidR="00000000" w:rsidRPr="00114552" w:rsidP="00114552">
            <w:pPr>
              <w:pStyle w:val="ListBullet"/>
            </w:pPr>
            <w:r w:rsidRPr="00114552">
              <w:t>diagrams</w:t>
            </w:r>
          </w:p>
          <w:p w:rsidR="00000000" w:rsidRPr="00114552" w:rsidP="00114552">
            <w:pPr>
              <w:pStyle w:val="ListBullet"/>
            </w:pPr>
            <w:r w:rsidRPr="00114552">
              <w:t>measurement data</w:t>
            </w:r>
          </w:p>
          <w:p w:rsidR="00000000" w:rsidRPr="00114552" w:rsidP="00114552">
            <w:pPr>
              <w:pStyle w:val="ListBullet"/>
            </w:pPr>
            <w:r w:rsidRPr="00114552">
              <w:t xml:space="preserve">reference manuals </w:t>
            </w:r>
          </w:p>
          <w:p w:rsidR="00000000" w:rsidRPr="00114552" w:rsidP="00114552">
            <w:pPr>
              <w:pStyle w:val="ListBullet"/>
            </w:pPr>
            <w:r w:rsidRPr="00114552">
              <w:t xml:space="preserve">specifications </w:t>
            </w:r>
          </w:p>
          <w:p w:rsidR="00000000" w:rsidP="00114552">
            <w:pPr>
              <w:pStyle w:val="BodyText"/>
              <w:rPr>
                <w:lang w:val="en-NZ"/>
              </w:rPr>
            </w:pPr>
          </w:p>
        </w:tc>
      </w:tr>
      <w:tr w:rsidTr="00114552">
        <w:tblPrEx>
          <w:tblW w:w="9288" w:type="dxa"/>
          <w:tblLayout w:type="fixed"/>
          <w:tblCellMar>
            <w:left w:w="62" w:type="dxa"/>
            <w:right w:w="62" w:type="dxa"/>
          </w:tblCellMar>
          <w:tblLook w:val="0000"/>
        </w:tblPrEx>
        <w:trPr>
          <w:trHeight w:val="312"/>
        </w:trPr>
        <w:tc>
          <w:tcPr>
            <w:tcW w:w="2726"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rPr>
                <w:rStyle w:val="SpecialBold"/>
              </w:rPr>
              <w:t>Applications include computations associated with one (1) or more of the following:</w:t>
            </w:r>
          </w:p>
        </w:tc>
        <w:tc>
          <w:tcPr>
            <w:tcW w:w="6562" w:type="dxa"/>
            <w:tcBorders>
              <w:top w:val="nil"/>
              <w:left w:val="nil"/>
              <w:bottom w:val="nil"/>
              <w:right w:val="nil"/>
            </w:tcBorders>
            <w:tcMar>
              <w:top w:w="0" w:type="dxa"/>
              <w:left w:w="62" w:type="dxa"/>
              <w:bottom w:w="0" w:type="dxa"/>
              <w:right w:w="62" w:type="dxa"/>
            </w:tcMar>
          </w:tcPr>
          <w:p w:rsidR="00000000" w:rsidRPr="00114552" w:rsidP="00114552">
            <w:pPr>
              <w:pStyle w:val="ListBullet"/>
            </w:pPr>
            <w:r w:rsidRPr="00114552">
              <w:t>pressure</w:t>
            </w:r>
          </w:p>
          <w:p w:rsidR="00000000" w:rsidRPr="00114552" w:rsidP="00114552">
            <w:pPr>
              <w:pStyle w:val="ListBullet"/>
            </w:pPr>
            <w:r w:rsidRPr="00114552">
              <w:t>volume</w:t>
            </w:r>
          </w:p>
          <w:p w:rsidR="00000000" w:rsidRPr="00114552" w:rsidP="00114552">
            <w:pPr>
              <w:pStyle w:val="ListBullet"/>
            </w:pPr>
            <w:r w:rsidRPr="00114552">
              <w:t>temperature</w:t>
            </w:r>
          </w:p>
          <w:p w:rsidR="00000000" w:rsidRPr="00114552" w:rsidP="00114552">
            <w:pPr>
              <w:pStyle w:val="ListBullet"/>
            </w:pPr>
            <w:r w:rsidRPr="00114552">
              <w:t>heat</w:t>
            </w:r>
          </w:p>
          <w:p w:rsidR="00000000" w:rsidRPr="00114552" w:rsidP="00114552">
            <w:pPr>
              <w:pStyle w:val="ListBullet"/>
            </w:pPr>
            <w:r w:rsidRPr="00114552">
              <w:t>speed</w:t>
            </w:r>
          </w:p>
          <w:p w:rsidR="00000000" w:rsidRPr="00114552" w:rsidP="00114552">
            <w:pPr>
              <w:pStyle w:val="ListBullet"/>
            </w:pPr>
            <w:r w:rsidRPr="00114552">
              <w:t>power</w:t>
            </w:r>
          </w:p>
          <w:p w:rsidR="00000000" w:rsidRPr="00114552" w:rsidP="00114552">
            <w:pPr>
              <w:pStyle w:val="ListBullet"/>
            </w:pPr>
            <w:r w:rsidRPr="00114552">
              <w:t>elasticity</w:t>
            </w:r>
          </w:p>
          <w:p w:rsidR="00000000" w:rsidRPr="00114552" w:rsidP="00114552">
            <w:pPr>
              <w:pStyle w:val="ListBullet"/>
            </w:pPr>
            <w:r w:rsidRPr="00114552">
              <w:t>density</w:t>
            </w:r>
          </w:p>
          <w:p w:rsidR="00000000" w:rsidRPr="00114552" w:rsidP="00114552">
            <w:pPr>
              <w:pStyle w:val="ListBullet"/>
            </w:pPr>
            <w:r w:rsidRPr="00114552">
              <w:t>mass</w:t>
            </w:r>
          </w:p>
          <w:p w:rsidR="00000000" w:rsidRPr="00114552" w:rsidP="00114552">
            <w:pPr>
              <w:pStyle w:val="ListBullet"/>
            </w:pPr>
            <w:r w:rsidRPr="00114552">
              <w:t xml:space="preserve">force </w:t>
            </w:r>
          </w:p>
          <w:p w:rsidR="00000000" w:rsidP="00114552">
            <w:pPr>
              <w:pStyle w:val="BodyText"/>
              <w:rPr>
                <w:lang w:val="en-NZ"/>
              </w:rPr>
            </w:pPr>
          </w:p>
        </w:tc>
      </w:tr>
      <w:tr w:rsidTr="00114552">
        <w:tblPrEx>
          <w:tblW w:w="9288" w:type="dxa"/>
          <w:tblLayout w:type="fixed"/>
          <w:tblCellMar>
            <w:left w:w="62" w:type="dxa"/>
            <w:right w:w="62" w:type="dxa"/>
          </w:tblCellMar>
          <w:tblLook w:val="0000"/>
        </w:tblPrEx>
        <w:trPr>
          <w:trHeight w:val="312"/>
        </w:trPr>
        <w:tc>
          <w:tcPr>
            <w:tcW w:w="2726"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rPr>
                <w:rStyle w:val="SpecialBold"/>
              </w:rPr>
              <w:t>Arithmetic operations include the following:</w:t>
            </w:r>
          </w:p>
        </w:tc>
        <w:tc>
          <w:tcPr>
            <w:tcW w:w="6562" w:type="dxa"/>
            <w:tcBorders>
              <w:top w:val="nil"/>
              <w:left w:val="nil"/>
              <w:bottom w:val="nil"/>
              <w:right w:val="nil"/>
            </w:tcBorders>
            <w:tcMar>
              <w:top w:w="0" w:type="dxa"/>
              <w:left w:w="62" w:type="dxa"/>
              <w:bottom w:w="0" w:type="dxa"/>
              <w:right w:w="62" w:type="dxa"/>
            </w:tcMar>
          </w:tcPr>
          <w:p w:rsidR="00000000" w:rsidRPr="00114552" w:rsidP="00114552">
            <w:pPr>
              <w:pStyle w:val="ListBullet"/>
            </w:pPr>
            <w:r w:rsidRPr="00114552">
              <w:t>application of subtraction, addition, multiplication and division</w:t>
            </w:r>
          </w:p>
          <w:p w:rsidR="00000000" w:rsidRPr="00114552" w:rsidP="00114552">
            <w:pPr>
              <w:pStyle w:val="ListBullet"/>
            </w:pPr>
            <w:r w:rsidRPr="00114552">
              <w:t>manipulation of decimals, fractions and mixed numbers and whole numbers</w:t>
            </w:r>
          </w:p>
          <w:p w:rsidR="00000000" w:rsidRPr="00114552" w:rsidP="00114552">
            <w:pPr>
              <w:pStyle w:val="ListBullet"/>
            </w:pPr>
            <w:r w:rsidRPr="00114552">
              <w:t>using formulas</w:t>
            </w:r>
          </w:p>
          <w:p w:rsidR="00000000" w:rsidRPr="00114552" w:rsidP="00114552">
            <w:pPr>
              <w:pStyle w:val="ListBullet"/>
            </w:pPr>
            <w:r w:rsidRPr="00114552">
              <w:t>determining percentages</w:t>
            </w:r>
          </w:p>
          <w:p w:rsidR="00000000" w:rsidRPr="00114552" w:rsidP="00114552">
            <w:pPr>
              <w:pStyle w:val="ListBullet"/>
            </w:pPr>
            <w:r w:rsidRPr="00114552">
              <w:t>calculation of proportions and ra</w:t>
            </w:r>
            <w:r w:rsidRPr="00114552">
              <w:t xml:space="preserve">tios </w:t>
            </w:r>
          </w:p>
          <w:p w:rsidR="00000000" w:rsidP="00114552">
            <w:pPr>
              <w:pStyle w:val="BodyText"/>
              <w:rPr>
                <w:lang w:val="en-NZ"/>
              </w:rPr>
            </w:pPr>
          </w:p>
        </w:tc>
      </w:tr>
      <w:tr w:rsidTr="00114552">
        <w:tblPrEx>
          <w:tblW w:w="9288" w:type="dxa"/>
          <w:tblLayout w:type="fixed"/>
          <w:tblCellMar>
            <w:left w:w="62" w:type="dxa"/>
            <w:right w:w="62" w:type="dxa"/>
          </w:tblCellMar>
          <w:tblLook w:val="0000"/>
        </w:tblPrEx>
        <w:trPr>
          <w:trHeight w:val="312"/>
        </w:trPr>
        <w:tc>
          <w:tcPr>
            <w:tcW w:w="2726" w:type="dxa"/>
            <w:tcBorders>
              <w:top w:val="nil"/>
              <w:left w:val="nil"/>
              <w:bottom w:val="nil"/>
              <w:right w:val="nil"/>
            </w:tcBorders>
            <w:tcMar>
              <w:top w:w="0" w:type="dxa"/>
              <w:left w:w="62" w:type="dxa"/>
              <w:bottom w:w="0" w:type="dxa"/>
              <w:right w:w="62" w:type="dxa"/>
            </w:tcMar>
          </w:tcPr>
          <w:p w:rsidR="00000000" w:rsidP="00114552">
            <w:pPr>
              <w:pStyle w:val="BodyText"/>
              <w:rPr>
                <w:lang w:val="en-NZ"/>
              </w:rPr>
            </w:pPr>
            <w:r w:rsidRPr="00114552">
              <w:rPr>
                <w:rStyle w:val="SpecialBold"/>
              </w:rPr>
              <w:t>Charts and graphs include one (1) or more of the following:</w:t>
            </w:r>
          </w:p>
        </w:tc>
        <w:tc>
          <w:tcPr>
            <w:tcW w:w="6562" w:type="dxa"/>
            <w:tcBorders>
              <w:top w:val="nil"/>
              <w:left w:val="nil"/>
              <w:bottom w:val="nil"/>
              <w:right w:val="nil"/>
            </w:tcBorders>
            <w:tcMar>
              <w:top w:w="0" w:type="dxa"/>
              <w:left w:w="62" w:type="dxa"/>
              <w:bottom w:w="0" w:type="dxa"/>
              <w:right w:w="62" w:type="dxa"/>
            </w:tcMar>
          </w:tcPr>
          <w:p w:rsidR="00000000" w:rsidRPr="00114552" w:rsidP="00114552">
            <w:pPr>
              <w:pStyle w:val="ListBullet"/>
            </w:pPr>
            <w:r w:rsidRPr="00114552">
              <w:t>simple histograms</w:t>
            </w:r>
          </w:p>
          <w:p w:rsidR="00000000" w:rsidRPr="00114552" w:rsidP="00114552">
            <w:pPr>
              <w:pStyle w:val="ListBullet"/>
            </w:pPr>
            <w:r w:rsidRPr="00114552">
              <w:t>control charts</w:t>
            </w:r>
          </w:p>
          <w:p w:rsidR="00000000" w:rsidRPr="00114552" w:rsidP="00114552">
            <w:pPr>
              <w:pStyle w:val="ListBullet"/>
            </w:pPr>
            <w:r w:rsidRPr="00114552">
              <w:t xml:space="preserve">pie charts </w:t>
            </w:r>
          </w:p>
        </w:tc>
      </w:tr>
    </w:tbl>
    <w:p w:rsidR="00000000" w:rsidRPr="00114552" w:rsidP="00114552">
      <w:pPr>
        <w:pStyle w:val="BodyText"/>
      </w:pPr>
    </w:p>
    <w:p w:rsidR="00000000" w:rsidRPr="00114552" w:rsidP="00114552">
      <w:pPr>
        <w:pStyle w:val="AllowPageBreak"/>
      </w:pPr>
    </w:p>
    <w:p w:rsidR="00000000" w:rsidRPr="00114552" w:rsidP="00114552">
      <w:pPr>
        <w:pStyle w:val="Heading1"/>
      </w:pPr>
      <w:bookmarkStart w:id="8" w:name="O_948502"/>
      <w:bookmarkEnd w:id="8"/>
      <w:r w:rsidRPr="00114552">
        <w:t>Unit Mapping Information</w:t>
      </w:r>
    </w:p>
    <w:p w:rsidR="00000000" w:rsidRPr="00114552" w:rsidP="0013044B">
      <w:pPr>
        <w:pStyle w:val="BodyText"/>
      </w:pPr>
      <w:r w:rsidRPr="00114552">
        <w:t xml:space="preserve">Release 1. Supersedes and is equivalent to MEM12024A Perform computations </w:t>
      </w:r>
    </w:p>
    <w:p w:rsidR="00000000" w:rsidRPr="00114552" w:rsidP="00114552">
      <w:pPr>
        <w:pStyle w:val="Heading1"/>
      </w:pPr>
      <w:bookmarkStart w:id="9" w:name="O_948495"/>
      <w:bookmarkEnd w:id="9"/>
      <w:r w:rsidRPr="00114552">
        <w:t>Links</w:t>
      </w:r>
    </w:p>
    <w:p w:rsidR="00000000" w:rsidRPr="00114552" w:rsidP="0013044B">
      <w:pPr>
        <w:pStyle w:val="BodyText"/>
      </w:pPr>
      <w:r w:rsidRPr="0011455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17D70">
        <w:rPr>
          <w:rStyle w:val="Hyperlink"/>
        </w:rPr>
        <w:t>https://vetnet.gov.au/Pages/TrainingDocs.aspx?q=b7050d37-5fd0-4740-8f7d-3b7a49c10bb2</w:t>
      </w:r>
      <w:r>
        <w:fldChar w:fldCharType="end"/>
      </w:r>
    </w:p>
    <w:p w:rsidR="00000000" w:rsidRPr="00114552" w:rsidP="0013044B">
      <w:pPr>
        <w:pStyle w:val="BodyText"/>
        <w:sectPr w:rsidSect="00114552">
          <w:headerReference w:type="default" r:id="rId10"/>
          <w:footerReference w:type="default" r:id="rId11"/>
          <w:pgSz w:w="11908" w:h="16833"/>
          <w:pgMar w:top="1702" w:right="1418" w:bottom="1702" w:left="1418" w:header="992" w:footer="992" w:gutter="0"/>
          <w:cols w:space="720"/>
          <w:noEndnote/>
          <w:docGrid w:linePitch="299"/>
        </w:sectPr>
      </w:pPr>
    </w:p>
    <w:p w:rsidR="00000000" w:rsidRPr="00114552" w:rsidP="00114552">
      <w:pPr>
        <w:pStyle w:val="SuperHeading"/>
      </w:pPr>
      <w:r w:rsidRPr="00114552">
        <w:t>Assessment Requirements for MEM12024 Perform computations</w:t>
      </w:r>
    </w:p>
    <w:p w:rsidR="00000000" w:rsidRPr="00114552" w:rsidP="00114552">
      <w:pPr>
        <w:pStyle w:val="Heading1"/>
      </w:pPr>
      <w:bookmarkStart w:id="10" w:name="O_948497"/>
      <w:bookmarkEnd w:id="10"/>
      <w:r w:rsidRPr="00114552">
        <w:t>Modification History</w:t>
      </w:r>
    </w:p>
    <w:p w:rsidR="00000000" w:rsidRPr="00114552" w:rsidP="0013044B">
      <w:pPr>
        <w:pStyle w:val="BodyText"/>
      </w:pPr>
      <w:r w:rsidRPr="00114552">
        <w:t xml:space="preserve">Release 1. Supersedes and is equivalent to MEM12024A Perform computations </w:t>
      </w:r>
    </w:p>
    <w:p w:rsidR="00000000" w:rsidRPr="00114552" w:rsidP="00114552">
      <w:pPr>
        <w:pStyle w:val="Heading1"/>
      </w:pPr>
      <w:bookmarkStart w:id="11" w:name="O_948500"/>
      <w:bookmarkEnd w:id="11"/>
      <w:r w:rsidRPr="00114552">
        <w:t>Performance Evidence</w:t>
      </w:r>
    </w:p>
    <w:p w:rsidR="00000000" w:rsidRPr="00114552" w:rsidP="0013044B">
      <w:pPr>
        <w:pStyle w:val="BodyText"/>
      </w:pPr>
      <w:r w:rsidRPr="00114552">
        <w:t xml:space="preserve">Evidence required to demonstrate competence in this unit must be relevant to and satisfy the requirements </w:t>
      </w:r>
      <w:r w:rsidRPr="00114552">
        <w:t>of the elements and performance criteria on at least two (2) occasions and include:</w:t>
      </w:r>
    </w:p>
    <w:p w:rsidR="00000000" w:rsidRPr="00114552" w:rsidP="00114552">
      <w:pPr>
        <w:pStyle w:val="ListBullet"/>
      </w:pPr>
      <w:r w:rsidRPr="00114552">
        <w:t xml:space="preserve">following work instructions, standard operating procedures (SOPs) and safe work practices </w:t>
      </w:r>
    </w:p>
    <w:p w:rsidR="00000000" w:rsidRPr="00114552" w:rsidP="00114552">
      <w:pPr>
        <w:pStyle w:val="ListBullet"/>
      </w:pPr>
      <w:r w:rsidRPr="00114552">
        <w:t>obtaining and interpreting data from job instructions and relevant sources to es</w:t>
      </w:r>
      <w:r w:rsidRPr="00114552">
        <w:t xml:space="preserve">tablish required outcomes </w:t>
      </w:r>
    </w:p>
    <w:p w:rsidR="00000000" w:rsidRPr="00114552" w:rsidP="00114552">
      <w:pPr>
        <w:pStyle w:val="ListBullet"/>
      </w:pPr>
      <w:r w:rsidRPr="00114552">
        <w:t xml:space="preserve">determining the appropriate calculation method to suit the application </w:t>
      </w:r>
    </w:p>
    <w:p w:rsidR="00000000" w:rsidRPr="00114552" w:rsidP="00114552">
      <w:pPr>
        <w:pStyle w:val="ListBullet"/>
      </w:pPr>
      <w:r w:rsidRPr="00114552">
        <w:t xml:space="preserve">performing calculations and confirming answer/s </w:t>
      </w:r>
    </w:p>
    <w:p w:rsidR="00000000" w:rsidRPr="00114552" w:rsidP="00114552">
      <w:pPr>
        <w:pStyle w:val="ListBullet"/>
      </w:pPr>
      <w:r w:rsidRPr="00114552">
        <w:t>producing and interpreting simple charts and graphs from given data.</w:t>
      </w:r>
    </w:p>
    <w:p w:rsidR="00000000" w:rsidRPr="00114552" w:rsidP="00114552">
      <w:pPr>
        <w:pStyle w:val="AllowPageBreak"/>
      </w:pPr>
    </w:p>
    <w:p w:rsidR="00000000" w:rsidRPr="00114552" w:rsidP="00114552">
      <w:pPr>
        <w:pStyle w:val="Heading1"/>
      </w:pPr>
      <w:bookmarkStart w:id="12" w:name="O_948499"/>
      <w:bookmarkEnd w:id="12"/>
      <w:r w:rsidRPr="00114552">
        <w:t>Knowledge Evidence</w:t>
      </w:r>
    </w:p>
    <w:p w:rsidR="00000000" w:rsidRPr="00114552" w:rsidP="0013044B">
      <w:pPr>
        <w:pStyle w:val="BodyText"/>
      </w:pPr>
      <w:r w:rsidRPr="00114552">
        <w:t>Evi</w:t>
      </w:r>
      <w:r w:rsidRPr="00114552">
        <w:t>dence required to demonstrate the required knowledge for this unit must be relevant to and satisfy the requirements of the elements and performance criteria and include knowledge of:</w:t>
      </w:r>
    </w:p>
    <w:p w:rsidR="00000000" w:rsidRPr="00114552" w:rsidP="00114552">
      <w:pPr>
        <w:pStyle w:val="ListBullet"/>
      </w:pPr>
      <w:r w:rsidRPr="00114552">
        <w:t xml:space="preserve">safe work practices and procedures </w:t>
      </w:r>
    </w:p>
    <w:p w:rsidR="00000000" w:rsidRPr="00114552" w:rsidP="00114552">
      <w:pPr>
        <w:pStyle w:val="ListBullet"/>
      </w:pPr>
      <w:r w:rsidRPr="00114552">
        <w:t>formulae applicable to the determination of perimeter, area and volume of simple geometric shapes and the reasons for using dimensions with the same units</w:t>
      </w:r>
    </w:p>
    <w:p w:rsidR="00000000" w:rsidRPr="00114552" w:rsidP="00114552">
      <w:pPr>
        <w:pStyle w:val="ListBullet"/>
      </w:pPr>
      <w:r w:rsidRPr="00114552">
        <w:t>techniques and procedures for rounding off figures when estimating approximate answers</w:t>
      </w:r>
    </w:p>
    <w:p w:rsidR="00000000" w:rsidRPr="00114552" w:rsidP="00114552">
      <w:pPr>
        <w:pStyle w:val="ListBullet"/>
      </w:pPr>
      <w:r w:rsidRPr="00114552">
        <w:t>features and u</w:t>
      </w:r>
      <w:r w:rsidRPr="00114552">
        <w:t>se of mixed numbers, decimals, fractions and whole numbers</w:t>
      </w:r>
    </w:p>
    <w:p w:rsidR="00000000" w:rsidRPr="00114552" w:rsidP="00114552">
      <w:pPr>
        <w:pStyle w:val="ListBullet"/>
      </w:pPr>
      <w:r w:rsidRPr="00114552">
        <w:t>procedures for carrying out calculations involving fractions and using each of the four basic rules of addition, subtraction, multiplication and division</w:t>
      </w:r>
    </w:p>
    <w:p w:rsidR="00000000" w:rsidRPr="00114552" w:rsidP="00114552">
      <w:pPr>
        <w:pStyle w:val="ListBullet"/>
      </w:pPr>
      <w:r w:rsidRPr="00114552">
        <w:t xml:space="preserve">concept of percentage and procedures to be </w:t>
      </w:r>
      <w:r w:rsidRPr="00114552">
        <w:t xml:space="preserve">followed in converting a decimal and fraction to a percentage </w:t>
      </w:r>
    </w:p>
    <w:p w:rsidR="00000000" w:rsidRPr="00114552" w:rsidP="00114552">
      <w:pPr>
        <w:pStyle w:val="ListBullet"/>
      </w:pPr>
      <w:r w:rsidRPr="00114552">
        <w:t xml:space="preserve">concepts and calculations of ratio and proportion </w:t>
      </w:r>
    </w:p>
    <w:p w:rsidR="00000000" w:rsidRPr="00114552" w:rsidP="00114552">
      <w:pPr>
        <w:pStyle w:val="ListBullet"/>
      </w:pPr>
      <w:r w:rsidRPr="00114552">
        <w:t xml:space="preserve">scales applicable to the axes of the graphs or charts </w:t>
      </w:r>
    </w:p>
    <w:p w:rsidR="00000000" w:rsidRPr="00114552" w:rsidP="00114552">
      <w:pPr>
        <w:pStyle w:val="ListBullet"/>
      </w:pPr>
      <w:r w:rsidRPr="00114552">
        <w:t>types of charts and/or graphs used in the individual</w:t>
      </w:r>
      <w:r>
        <w:t>’</w:t>
      </w:r>
      <w:r w:rsidRPr="00114552">
        <w:t xml:space="preserve">s field of work </w:t>
      </w:r>
    </w:p>
    <w:p w:rsidR="00000000" w:rsidRPr="00114552" w:rsidP="00114552">
      <w:pPr>
        <w:pStyle w:val="ListBullet"/>
      </w:pPr>
      <w:r w:rsidRPr="00114552">
        <w:t>upper and lower l</w:t>
      </w:r>
      <w:r w:rsidRPr="00114552">
        <w:t xml:space="preserve">imits of acceptability applicable to data entered on a graph or chart </w:t>
      </w:r>
    </w:p>
    <w:p w:rsidR="00000000" w:rsidRPr="00114552" w:rsidP="00114552">
      <w:pPr>
        <w:pStyle w:val="ListBullet"/>
      </w:pPr>
      <w:r w:rsidRPr="00114552">
        <w:t>trends indicated by the slope or gradient of a graph</w:t>
      </w:r>
    </w:p>
    <w:p w:rsidR="00000000" w:rsidRPr="00114552" w:rsidP="00114552">
      <w:pPr>
        <w:pStyle w:val="ListBullet"/>
      </w:pPr>
      <w:r w:rsidRPr="00114552">
        <w:t xml:space="preserve">action to be taken when given trends occur or set limits are approached on graphs or charts </w:t>
      </w:r>
    </w:p>
    <w:p w:rsidR="00000000" w:rsidRPr="00114552" w:rsidP="00114552">
      <w:pPr>
        <w:pStyle w:val="ListBullet"/>
      </w:pPr>
      <w:r w:rsidRPr="00114552">
        <w:t xml:space="preserve">procedures for drawing </w:t>
      </w:r>
      <w:r>
        <w:t>‘</w:t>
      </w:r>
      <w:r w:rsidRPr="00114552">
        <w:t>lines of best f</w:t>
      </w:r>
      <w:r w:rsidRPr="00114552">
        <w:t>it</w:t>
      </w:r>
      <w:r>
        <w:t>’</w:t>
      </w:r>
      <w:r w:rsidRPr="00114552">
        <w:t xml:space="preserve"> </w:t>
      </w:r>
    </w:p>
    <w:p w:rsidR="00000000" w:rsidRPr="00114552" w:rsidP="00114552">
      <w:pPr>
        <w:pStyle w:val="ListBullet"/>
      </w:pPr>
      <w:r w:rsidRPr="00114552">
        <w:t>trends indicated by the graphs or charts drawn.</w:t>
      </w:r>
    </w:p>
    <w:p w:rsidR="00000000" w:rsidRPr="00114552" w:rsidP="00114552">
      <w:pPr>
        <w:pStyle w:val="AllowPageBreak"/>
      </w:pPr>
    </w:p>
    <w:p w:rsidR="00000000" w:rsidRPr="00114552" w:rsidP="00114552">
      <w:pPr>
        <w:pStyle w:val="Heading1"/>
      </w:pPr>
      <w:bookmarkStart w:id="13" w:name="O_948498"/>
      <w:bookmarkEnd w:id="13"/>
      <w:r w:rsidRPr="00114552">
        <w:t>Assessment Conditions</w:t>
      </w:r>
    </w:p>
    <w:p w:rsidR="00000000" w:rsidRPr="00114552" w:rsidP="00114552">
      <w:pPr>
        <w:pStyle w:val="ListBullet"/>
      </w:pPr>
      <w:r w:rsidRPr="00114552">
        <w:t>Assessors must:</w:t>
      </w:r>
    </w:p>
    <w:p w:rsidR="00000000" w:rsidRPr="00114552" w:rsidP="00114552">
      <w:pPr>
        <w:pStyle w:val="ListBullet2"/>
      </w:pPr>
      <w:r w:rsidRPr="00114552">
        <w:t>have vocational competency in performing computations at least to the level being assessed with relevant industry knowledge and experience</w:t>
      </w:r>
    </w:p>
    <w:p w:rsidR="00000000" w:rsidRPr="00114552" w:rsidP="00114552">
      <w:pPr>
        <w:pStyle w:val="ListBullet2"/>
      </w:pPr>
      <w:r w:rsidRPr="00114552">
        <w:t xml:space="preserve">satisfy the assessor requirements in the </w:t>
      </w:r>
      <w:r w:rsidRPr="00114552">
        <w:rPr>
          <w:rStyle w:val="Emphasis"/>
        </w:rPr>
        <w:t xml:space="preserve">Standards for Registered Training Organisations 2015 </w:t>
      </w:r>
      <w:r w:rsidRPr="00114552">
        <w:t>or its replacement</w:t>
      </w:r>
      <w:r w:rsidRPr="00114552">
        <w:rPr>
          <w:rStyle w:val="Emphasis"/>
        </w:rPr>
        <w:t xml:space="preserve"> </w:t>
      </w:r>
      <w:r w:rsidRPr="00114552">
        <w:t xml:space="preserve">and comply with the </w:t>
      </w:r>
      <w:r w:rsidRPr="00114552">
        <w:rPr>
          <w:rStyle w:val="Emphasis"/>
        </w:rPr>
        <w:t xml:space="preserve">National Vocational Education and Training Regulator Act 2011, </w:t>
      </w:r>
      <w:r w:rsidRPr="00114552">
        <w:t>its replacement</w:t>
      </w:r>
      <w:r w:rsidRPr="00114552">
        <w:rPr>
          <w:rStyle w:val="Emphasis"/>
        </w:rPr>
        <w:t xml:space="preserve"> </w:t>
      </w:r>
      <w:r w:rsidRPr="00114552">
        <w:t>or equivalent legislation covering VET regul</w:t>
      </w:r>
      <w:r w:rsidRPr="00114552">
        <w:t>ation in a non-referring state/territory as the case requires</w:t>
      </w:r>
    </w:p>
    <w:p w:rsidR="00000000" w:rsidRPr="00114552" w:rsidP="00114552">
      <w:pPr>
        <w:pStyle w:val="ListBullet"/>
      </w:pPr>
      <w:r w:rsidRPr="00114552">
        <w:t>Where possible assessment must occur in operational workplace situations. Where this is not possible or where personal safety or environmental damage are limiting factors, assessment must occur</w:t>
      </w:r>
      <w:r w:rsidRPr="00114552">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114552">
        <w:t>job role environment skills</w:t>
      </w:r>
    </w:p>
    <w:p w:rsidR="00000000" w:rsidRPr="00114552" w:rsidP="00114552">
      <w:pPr>
        <w:pStyle w:val="ListBullet"/>
      </w:pPr>
      <w:r w:rsidRPr="00114552">
        <w:t>Conditions for assessment must include access to all tools, equipment, materials and documentation required, including relevant workplace procedures, product and manufacturing specifications</w:t>
      </w:r>
    </w:p>
    <w:p w:rsidR="00000000" w:rsidRPr="00114552" w:rsidP="00114552">
      <w:pPr>
        <w:pStyle w:val="ListBullet"/>
      </w:pPr>
      <w:r w:rsidRPr="00114552">
        <w:t>Assessment processes and techniques m</w:t>
      </w:r>
      <w:r w:rsidRPr="00114552">
        <w:t>ust be appropriate to the language, literacy and numeracy requirements of the work being performed and the needs of the candidate.</w:t>
      </w:r>
    </w:p>
    <w:p w:rsidR="00000000" w:rsidRPr="00114552" w:rsidP="00114552">
      <w:pPr>
        <w:pStyle w:val="AllowPageBreak"/>
      </w:pPr>
    </w:p>
    <w:p w:rsidR="00000000" w:rsidRPr="00114552" w:rsidP="00114552">
      <w:pPr>
        <w:pStyle w:val="Heading1"/>
      </w:pPr>
      <w:bookmarkStart w:id="14" w:name="O_948496"/>
      <w:bookmarkEnd w:id="14"/>
      <w:r w:rsidRPr="00114552">
        <w:t>Links</w:t>
      </w:r>
    </w:p>
    <w:p w:rsidR="00000000" w:rsidRPr="00114552" w:rsidP="0013044B">
      <w:pPr>
        <w:pStyle w:val="BodyText"/>
      </w:pPr>
      <w:r w:rsidRPr="0011455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17D70">
        <w:rPr>
          <w:rStyle w:val="Hyperlink"/>
        </w:rPr>
        <w:t>https://vetnet.gov.au/Pages/TrainingDocs.aspx?q=b7050d37-5fd0-4740-8f7d-3b7a49c10bb2</w:t>
      </w:r>
      <w:r>
        <w:fldChar w:fldCharType="end"/>
      </w:r>
    </w:p>
    <w:p w:rsidR="00000000" w:rsidRPr="00114552" w:rsidP="00114552"/>
    <w:sectPr w:rsidSect="001145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52" w:rsidRPr="0013044B" w:rsidP="00130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4B" w:rsidP="00114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044B" w:rsidP="001145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044B" w:rsidP="001145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52" w:rsidP="00114552">
    <w:pPr>
      <w:pStyle w:val="Footer"/>
      <w:framePr w:wrap="around"/>
    </w:pPr>
    <w:r>
      <w:fldChar w:fldCharType="begin"/>
    </w:r>
    <w:r>
      <w:instrText xml:space="preserve"> DOCPROPERTY  Subject  \* MERGEFORMAT </w:instrText>
    </w:r>
    <w:r>
      <w:fldChar w:fldCharType="separate"/>
    </w:r>
    <w:r w:rsidR="0013044B">
      <w:t>Approved</w:t>
    </w:r>
    <w:r w:rsidR="0013044B">
      <w:fldChar w:fldCharType="end"/>
    </w:r>
    <w:r>
      <w:tab/>
      <w:t xml:space="preserve">Page </w:t>
    </w:r>
    <w:r>
      <w:fldChar w:fldCharType="begin"/>
    </w:r>
    <w:r>
      <w:instrText xml:space="preserve"> PAGE  \* Arabic  \* MERGEFORMAT </w:instrText>
    </w:r>
    <w:r>
      <w:fldChar w:fldCharType="separate"/>
    </w:r>
    <w:r w:rsidR="001304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044B">
      <w:rPr>
        <w:noProof/>
      </w:rPr>
      <w:t>5</w:t>
    </w:r>
    <w:r>
      <w:rPr>
        <w:noProof/>
      </w:rPr>
      <w:fldChar w:fldCharType="end"/>
    </w:r>
  </w:p>
  <w:p w:rsidR="00114552" w:rsidP="00114552">
    <w:pPr>
      <w:pStyle w:val="Footer"/>
      <w:framePr w:wrap="around"/>
    </w:pPr>
    <w:r>
      <w:t xml:space="preserve">© Commonwealth of Australia, </w:t>
    </w:r>
    <w:r>
      <w:fldChar w:fldCharType="begin"/>
    </w:r>
    <w:r>
      <w:instrText xml:space="preserve"> DATE  \@ "yyyy"  \* MERGEFORMAT </w:instrText>
    </w:r>
    <w:r>
      <w:fldChar w:fldCharType="separate"/>
    </w:r>
    <w:r w:rsidR="0013044B">
      <w:rPr>
        <w:noProof/>
      </w:rPr>
      <w:t>2025</w:t>
    </w:r>
    <w:r>
      <w:fldChar w:fldCharType="end"/>
    </w:r>
    <w:r>
      <w:tab/>
    </w:r>
    <w:r>
      <w:fldChar w:fldCharType="begin"/>
    </w:r>
    <w:r>
      <w:instrText xml:space="preserve"> DOCPROPERTY  Author  \* MERGEFORMAT </w:instrText>
    </w:r>
    <w:r>
      <w:fldChar w:fldCharType="separate"/>
    </w:r>
    <w:r w:rsidR="0013044B">
      <w:t>Manufacturing Industry Skills Alliance</w:t>
    </w:r>
    <w:r w:rsidR="0013044B">
      <w:fldChar w:fldCharType="end"/>
    </w:r>
  </w:p>
  <w:p w:rsidR="00114552" w:rsidP="00114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552" w:rsidRPr="0013044B" w:rsidP="001304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44B" w:rsidRPr="002D2AF8" w:rsidP="00114552">
    <w:pPr>
      <w:pStyle w:val="Header"/>
      <w:framePr w:wrap="around"/>
    </w:pPr>
    <w:r>
      <w:fldChar w:fldCharType="begin"/>
    </w:r>
    <w:r>
      <w:instrText xml:space="preserve"> TITLE   \* MERGEFORMAT </w:instrText>
    </w:r>
    <w:r>
      <w:fldChar w:fldCharType="separate"/>
    </w:r>
    <w:r>
      <w:t>MEM12024 Perform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044B" w:rsidP="001145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52" w:rsidRPr="002D2AF8" w:rsidP="00114552">
    <w:pPr>
      <w:pStyle w:val="Header"/>
      <w:framePr w:wrap="around"/>
    </w:pPr>
    <w:r>
      <w:fldChar w:fldCharType="begin"/>
    </w:r>
    <w:r>
      <w:instrText xml:space="preserve"> TITLE   \* MERGEFORMAT </w:instrText>
    </w:r>
    <w:r>
      <w:fldChar w:fldCharType="separate"/>
    </w:r>
    <w:r w:rsidR="0013044B">
      <w:t>MEM12024 Perform computations</w:t>
    </w:r>
    <w:r w:rsidR="0013044B">
      <w:fldChar w:fldCharType="end"/>
    </w:r>
    <w:r>
      <w:tab/>
      <w:t xml:space="preserve">Date this document was generated: </w:t>
    </w:r>
    <w:r>
      <w:fldChar w:fldCharType="begin"/>
    </w:r>
    <w:r>
      <w:instrText xml:space="preserve"> CREATEDATE  \@ "d MMMM yyyy"  \* MERGEFORMAT </w:instrText>
    </w:r>
    <w:r>
      <w:fldChar w:fldCharType="separate"/>
    </w:r>
    <w:r w:rsidR="0013044B">
      <w:rPr>
        <w:noProof/>
      </w:rPr>
      <w:t>2 March 2025</w:t>
    </w:r>
    <w:r>
      <w:fldChar w:fldCharType="end"/>
    </w:r>
  </w:p>
  <w:p w:rsidR="00114552" w:rsidP="00114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34A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2F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29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552"/>
    <w:pPr>
      <w:spacing w:before="360" w:after="60"/>
      <w:outlineLvl w:val="0"/>
    </w:pPr>
    <w:rPr>
      <w:sz w:val="32"/>
    </w:rPr>
  </w:style>
  <w:style w:type="paragraph" w:styleId="Heading2">
    <w:name w:val="heading 2"/>
    <w:basedOn w:val="HeadingBase"/>
    <w:next w:val="BodyText"/>
    <w:link w:val="Heading2Char"/>
    <w:qFormat/>
    <w:rsid w:val="00114552"/>
    <w:pPr>
      <w:keepLines/>
      <w:spacing w:before="240" w:after="120"/>
      <w:outlineLvl w:val="1"/>
    </w:pPr>
    <w:rPr>
      <w:sz w:val="28"/>
      <w:szCs w:val="40"/>
    </w:rPr>
  </w:style>
  <w:style w:type="paragraph" w:styleId="Heading3">
    <w:name w:val="heading 3"/>
    <w:basedOn w:val="HeadingBase"/>
    <w:next w:val="BodyText"/>
    <w:link w:val="Heading3Char"/>
    <w:qFormat/>
    <w:rsid w:val="00114552"/>
    <w:pPr>
      <w:spacing w:before="180" w:after="120"/>
      <w:outlineLvl w:val="2"/>
    </w:pPr>
    <w:rPr>
      <w:spacing w:val="-10"/>
      <w:kern w:val="32"/>
    </w:rPr>
  </w:style>
  <w:style w:type="paragraph" w:styleId="Heading4">
    <w:name w:val="heading 4"/>
    <w:basedOn w:val="HeadingBase"/>
    <w:next w:val="BodyText"/>
    <w:link w:val="Heading4Char"/>
    <w:qFormat/>
    <w:rsid w:val="00114552"/>
    <w:pPr>
      <w:spacing w:before="160" w:after="120"/>
      <w:outlineLvl w:val="3"/>
    </w:pPr>
    <w:rPr>
      <w:sz w:val="22"/>
    </w:rPr>
  </w:style>
  <w:style w:type="paragraph" w:styleId="Heading5">
    <w:name w:val="heading 5"/>
    <w:basedOn w:val="HeadingBase"/>
    <w:next w:val="Normal"/>
    <w:link w:val="Heading5Char"/>
    <w:qFormat/>
    <w:rsid w:val="00114552"/>
    <w:pPr>
      <w:spacing w:before="80"/>
      <w:outlineLvl w:val="4"/>
    </w:pPr>
    <w:rPr>
      <w:color w:val="918585"/>
      <w:sz w:val="20"/>
    </w:rPr>
  </w:style>
  <w:style w:type="paragraph" w:styleId="Heading6">
    <w:name w:val="heading 6"/>
    <w:basedOn w:val="HeadingBase"/>
    <w:next w:val="Normal"/>
    <w:link w:val="Heading6Char"/>
    <w:qFormat/>
    <w:rsid w:val="00114552"/>
    <w:pPr>
      <w:spacing w:before="60"/>
      <w:outlineLvl w:val="5"/>
    </w:pPr>
    <w:rPr>
      <w:color w:val="918585"/>
      <w:sz w:val="20"/>
    </w:rPr>
  </w:style>
  <w:style w:type="paragraph" w:styleId="Heading7">
    <w:name w:val="heading 7"/>
    <w:basedOn w:val="Normal"/>
    <w:next w:val="Normal"/>
    <w:link w:val="Heading7Char"/>
    <w:qFormat/>
    <w:rsid w:val="00114552"/>
    <w:pPr>
      <w:ind w:left="720"/>
      <w:outlineLvl w:val="6"/>
    </w:pPr>
    <w:rPr>
      <w:i/>
    </w:rPr>
  </w:style>
  <w:style w:type="paragraph" w:styleId="Heading8">
    <w:name w:val="heading 8"/>
    <w:basedOn w:val="Normal"/>
    <w:next w:val="Normal"/>
    <w:link w:val="Heading8Char"/>
    <w:qFormat/>
    <w:rsid w:val="00114552"/>
    <w:pPr>
      <w:ind w:left="720"/>
      <w:outlineLvl w:val="7"/>
    </w:pPr>
    <w:rPr>
      <w:i/>
    </w:rPr>
  </w:style>
  <w:style w:type="paragraph" w:styleId="Heading9">
    <w:name w:val="heading 9"/>
    <w:basedOn w:val="Normal"/>
    <w:next w:val="Normal"/>
    <w:link w:val="Heading9Char"/>
    <w:qFormat/>
    <w:rsid w:val="00114552"/>
    <w:pPr>
      <w:ind w:left="720"/>
      <w:outlineLvl w:val="8"/>
    </w:pPr>
    <w:rPr>
      <w:i/>
    </w:rPr>
  </w:style>
  <w:style w:type="character" w:default="1" w:styleId="DefaultParagraphFont">
    <w:name w:val="Default Paragraph Font"/>
    <w:uiPriority w:val="1"/>
    <w:unhideWhenUsed/>
    <w:rsid w:val="00114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552"/>
  </w:style>
  <w:style w:type="character" w:customStyle="1" w:styleId="Heading1Char">
    <w:name w:val="Heading 1 Char"/>
    <w:basedOn w:val="DefaultParagraphFont"/>
    <w:link w:val="Heading1"/>
    <w:rsid w:val="00114552"/>
    <w:rPr>
      <w:rFonts w:ascii="Times New Roman" w:eastAsia="Times New Roman" w:hAnsi="Times New Roman" w:cs="Times New Roman"/>
      <w:b/>
      <w:sz w:val="32"/>
      <w:szCs w:val="20"/>
      <w:lang w:eastAsia="en-US"/>
    </w:rPr>
  </w:style>
  <w:style w:type="paragraph" w:styleId="BodyText">
    <w:name w:val="Body Text"/>
    <w:basedOn w:val="Normal"/>
    <w:link w:val="BodyTextChar"/>
    <w:rsid w:val="00114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552"/>
    <w:rPr>
      <w:rFonts w:ascii="Times New Roman" w:eastAsia="Times New Roman" w:hAnsi="Times New Roman" w:cs="Times New Roman"/>
      <w:sz w:val="24"/>
      <w:lang w:eastAsia="en-US"/>
    </w:rPr>
  </w:style>
  <w:style w:type="paragraph" w:styleId="ListBullet">
    <w:name w:val="List Bullet"/>
    <w:basedOn w:val="List"/>
    <w:rsid w:val="00114552"/>
    <w:pPr>
      <w:numPr>
        <w:numId w:val="12"/>
      </w:numPr>
      <w:tabs>
        <w:tab w:val="clear" w:pos="340"/>
      </w:tabs>
      <w:spacing w:before="40" w:after="40"/>
    </w:pPr>
  </w:style>
  <w:style w:type="character" w:customStyle="1" w:styleId="SpecialBold">
    <w:name w:val="Special Bold"/>
    <w:basedOn w:val="DefaultParagraphFont"/>
    <w:rsid w:val="00114552"/>
    <w:rPr>
      <w:b/>
      <w:spacing w:val="0"/>
    </w:rPr>
  </w:style>
  <w:style w:type="paragraph" w:styleId="ListBullet2">
    <w:name w:val="List Bullet 2"/>
    <w:basedOn w:val="List2"/>
    <w:rsid w:val="00114552"/>
    <w:pPr>
      <w:numPr>
        <w:numId w:val="13"/>
      </w:numPr>
      <w:tabs>
        <w:tab w:val="clear" w:pos="680"/>
      </w:tabs>
    </w:pPr>
  </w:style>
  <w:style w:type="character" w:styleId="Emphasis">
    <w:name w:val="Emphasis"/>
    <w:basedOn w:val="DefaultParagraphFont"/>
    <w:qFormat/>
    <w:rsid w:val="00114552"/>
    <w:rPr>
      <w:i/>
    </w:rPr>
  </w:style>
  <w:style w:type="paragraph" w:customStyle="1" w:styleId="SuperHeading">
    <w:name w:val="SuperHeading"/>
    <w:basedOn w:val="Normal"/>
    <w:rsid w:val="00114552"/>
    <w:pPr>
      <w:spacing w:before="240" w:after="120"/>
      <w:outlineLvl w:val="0"/>
    </w:pPr>
    <w:rPr>
      <w:rFonts w:ascii="Times New Roman" w:hAnsi="Times New Roman"/>
      <w:b/>
      <w:sz w:val="32"/>
    </w:rPr>
  </w:style>
  <w:style w:type="paragraph" w:customStyle="1" w:styleId="AllowPageBreak">
    <w:name w:val="AllowPageBreak"/>
    <w:rsid w:val="001145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552"/>
    <w:rPr>
      <w:rFonts w:ascii="Courier New" w:eastAsia="Times New Roman" w:hAnsi="Courier New" w:cs="Times New Roman"/>
      <w:i/>
      <w:szCs w:val="20"/>
      <w:lang w:eastAsia="en-US"/>
    </w:rPr>
  </w:style>
  <w:style w:type="paragraph" w:customStyle="1" w:styleId="HeadingBase">
    <w:name w:val="Heading Base"/>
    <w:rsid w:val="00114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552"/>
    <w:pPr>
      <w:tabs>
        <w:tab w:val="right" w:leader="dot" w:pos="9072"/>
      </w:tabs>
      <w:ind w:left="567"/>
    </w:pPr>
    <w:rPr>
      <w:szCs w:val="22"/>
    </w:rPr>
  </w:style>
  <w:style w:type="paragraph" w:customStyle="1" w:styleId="TOCBase">
    <w:name w:val="TOC Base"/>
    <w:rsid w:val="00114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552"/>
    <w:pPr>
      <w:tabs>
        <w:tab w:val="right" w:leader="dot" w:pos="9072"/>
      </w:tabs>
      <w:spacing w:before="40" w:after="40"/>
      <w:ind w:left="284"/>
    </w:pPr>
    <w:rPr>
      <w:rFonts w:ascii="Times New Roman" w:hAnsi="Times New Roman"/>
    </w:rPr>
  </w:style>
  <w:style w:type="paragraph" w:styleId="TOC1">
    <w:name w:val="toc 1"/>
    <w:basedOn w:val="TOCBase"/>
    <w:next w:val="Normal"/>
    <w:rsid w:val="00114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552"/>
    <w:rPr>
      <w:rFonts w:ascii="Times New Roman" w:eastAsia="Times New Roman" w:hAnsi="Times New Roman" w:cs="Times New Roman"/>
      <w:sz w:val="16"/>
      <w:lang w:eastAsia="en-US"/>
    </w:rPr>
  </w:style>
  <w:style w:type="paragraph" w:styleId="Title">
    <w:name w:val="Title"/>
    <w:basedOn w:val="HeadingBase"/>
    <w:link w:val="TitleChar"/>
    <w:qFormat/>
    <w:rsid w:val="00114552"/>
    <w:pPr>
      <w:spacing w:before="5040"/>
      <w:jc w:val="center"/>
    </w:pPr>
    <w:rPr>
      <w:sz w:val="48"/>
      <w:szCs w:val="72"/>
      <w:lang w:val="en-US"/>
    </w:rPr>
  </w:style>
  <w:style w:type="character" w:customStyle="1" w:styleId="TitleChar">
    <w:name w:val="Title Char"/>
    <w:basedOn w:val="DefaultParagraphFont"/>
    <w:link w:val="Title"/>
    <w:rsid w:val="00114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552"/>
    <w:pPr>
      <w:tabs>
        <w:tab w:val="left" w:pos="3600"/>
        <w:tab w:val="left" w:pos="3958"/>
      </w:tabs>
    </w:pPr>
  </w:style>
  <w:style w:type="paragraph" w:styleId="List">
    <w:name w:val="List"/>
    <w:basedOn w:val="BodyText"/>
    <w:next w:val="BodyText"/>
    <w:rsid w:val="00114552"/>
    <w:pPr>
      <w:tabs>
        <w:tab w:val="left" w:pos="340"/>
      </w:tabs>
      <w:spacing w:before="60" w:after="60"/>
      <w:ind w:left="340" w:hanging="340"/>
    </w:pPr>
  </w:style>
  <w:style w:type="paragraph" w:customStyle="1" w:styleId="Note">
    <w:name w:val="Note"/>
    <w:basedOn w:val="BodyText"/>
    <w:rsid w:val="001145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552"/>
    <w:pPr>
      <w:framePr w:wrap="auto" w:hAnchor="text" w:y="6049"/>
    </w:pPr>
    <w:rPr>
      <w:color w:val="000000"/>
      <w:sz w:val="40"/>
    </w:rPr>
  </w:style>
  <w:style w:type="paragraph" w:customStyle="1" w:styleId="TOCTitle">
    <w:name w:val="TOCTitle"/>
    <w:basedOn w:val="Heading1"/>
    <w:rsid w:val="00114552"/>
    <w:pPr>
      <w:spacing w:after="240"/>
      <w:jc w:val="center"/>
      <w:outlineLvl w:val="9"/>
    </w:pPr>
    <w:rPr>
      <w:caps/>
    </w:rPr>
  </w:style>
  <w:style w:type="paragraph" w:customStyle="1" w:styleId="Version">
    <w:name w:val="Version"/>
    <w:rsid w:val="001145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552"/>
    <w:pPr>
      <w:keepNext w:val="0"/>
      <w:tabs>
        <w:tab w:val="right" w:pos="4176"/>
      </w:tabs>
      <w:ind w:left="198" w:hanging="198"/>
    </w:pPr>
    <w:rPr>
      <w:rFonts w:ascii="Garamond" w:hAnsi="Garamond"/>
    </w:rPr>
  </w:style>
  <w:style w:type="paragraph" w:styleId="IndexHeading">
    <w:name w:val="index heading"/>
    <w:basedOn w:val="Normal"/>
    <w:next w:val="Index1"/>
    <w:semiHidden/>
    <w:rsid w:val="00114552"/>
    <w:pPr>
      <w:spacing w:before="120" w:after="120"/>
    </w:pPr>
    <w:rPr>
      <w:rFonts w:ascii="Arial" w:hAnsi="Arial"/>
      <w:b/>
      <w:color w:val="918585"/>
      <w:sz w:val="24"/>
    </w:rPr>
  </w:style>
  <w:style w:type="paragraph" w:styleId="Header">
    <w:name w:val="header"/>
    <w:basedOn w:val="Normal"/>
    <w:link w:val="HeaderChar"/>
    <w:rsid w:val="00114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552"/>
    <w:rPr>
      <w:rFonts w:ascii="Times New Roman" w:eastAsia="Times New Roman" w:hAnsi="Times New Roman" w:cs="Times New Roman"/>
      <w:sz w:val="16"/>
      <w:szCs w:val="20"/>
      <w:lang w:val="en-GB" w:eastAsia="en-US"/>
    </w:rPr>
  </w:style>
  <w:style w:type="paragraph" w:customStyle="1" w:styleId="Chapter">
    <w:name w:val="Chapter"/>
    <w:basedOn w:val="Normal"/>
    <w:rsid w:val="00114552"/>
    <w:pPr>
      <w:spacing w:before="240"/>
    </w:pPr>
    <w:rPr>
      <w:rFonts w:ascii="Times New Roman" w:hAnsi="Times New Roman"/>
      <w:smallCaps/>
      <w:spacing w:val="80"/>
      <w:sz w:val="28"/>
    </w:rPr>
  </w:style>
  <w:style w:type="paragraph" w:customStyle="1" w:styleId="InChapter">
    <w:name w:val="InChapter"/>
    <w:basedOn w:val="Heading3"/>
    <w:rsid w:val="00114552"/>
    <w:pPr>
      <w:spacing w:after="240"/>
      <w:outlineLvl w:val="9"/>
    </w:pPr>
    <w:rPr>
      <w:noProof/>
    </w:rPr>
  </w:style>
  <w:style w:type="paragraph" w:styleId="Index2">
    <w:name w:val="index 2"/>
    <w:basedOn w:val="Normal"/>
    <w:next w:val="Normal"/>
    <w:semiHidden/>
    <w:rsid w:val="00114552"/>
    <w:pPr>
      <w:tabs>
        <w:tab w:val="right" w:pos="4176"/>
      </w:tabs>
      <w:ind w:left="568" w:hanging="284"/>
    </w:pPr>
    <w:rPr>
      <w:rFonts w:ascii="Garamond" w:hAnsi="Garamond"/>
    </w:rPr>
  </w:style>
  <w:style w:type="paragraph" w:customStyle="1" w:styleId="Byline">
    <w:name w:val="Byline"/>
    <w:rsid w:val="00114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552"/>
    <w:pPr>
      <w:tabs>
        <w:tab w:val="clear" w:pos="3600"/>
        <w:tab w:val="clear" w:pos="3958"/>
      </w:tabs>
      <w:jc w:val="right"/>
    </w:pPr>
  </w:style>
  <w:style w:type="paragraph" w:styleId="Caption">
    <w:name w:val="caption"/>
    <w:basedOn w:val="BodyText"/>
    <w:next w:val="Normal"/>
    <w:qFormat/>
    <w:rsid w:val="00114552"/>
    <w:pPr>
      <w:framePr w:w="2268" w:hSpace="181" w:vSpace="181" w:wrap="around" w:vAnchor="text" w:hAnchor="page" w:x="1135" w:y="285" w:anchorLock="1"/>
    </w:pPr>
    <w:rPr>
      <w:i/>
    </w:rPr>
  </w:style>
  <w:style w:type="paragraph" w:customStyle="1" w:styleId="MiniTOCTitle">
    <w:name w:val="MiniTOCTitle"/>
    <w:basedOn w:val="Heading4"/>
    <w:rsid w:val="00114552"/>
    <w:pPr>
      <w:spacing w:before="240"/>
      <w:outlineLvl w:val="9"/>
    </w:pPr>
    <w:rPr>
      <w:noProof/>
      <w:sz w:val="24"/>
    </w:rPr>
  </w:style>
  <w:style w:type="paragraph" w:customStyle="1" w:styleId="MiniTOCItem">
    <w:name w:val="MiniTOCItem"/>
    <w:basedOn w:val="ListBullet"/>
    <w:rsid w:val="00114552"/>
    <w:pPr>
      <w:numPr>
        <w:numId w:val="0"/>
      </w:numPr>
      <w:tabs>
        <w:tab w:val="right" w:leader="dot" w:pos="6521"/>
      </w:tabs>
      <w:spacing w:before="0" w:after="0"/>
    </w:pPr>
  </w:style>
  <w:style w:type="paragraph" w:customStyle="1" w:styleId="TOFTitle">
    <w:name w:val="TOFTitle"/>
    <w:basedOn w:val="TOCTitle"/>
    <w:rsid w:val="00114552"/>
  </w:style>
  <w:style w:type="paragraph" w:styleId="TableofFigures">
    <w:name w:val="table of figures"/>
    <w:basedOn w:val="Normal"/>
    <w:next w:val="Normal"/>
    <w:semiHidden/>
    <w:rsid w:val="00114552"/>
    <w:pPr>
      <w:tabs>
        <w:tab w:val="right" w:leader="dot" w:pos="9072"/>
      </w:tabs>
      <w:ind w:left="970" w:hanging="403"/>
    </w:pPr>
    <w:rPr>
      <w:rFonts w:ascii="Times New Roman" w:hAnsi="Times New Roman"/>
      <w:b/>
    </w:rPr>
  </w:style>
  <w:style w:type="paragraph" w:styleId="ListNumber">
    <w:name w:val="List Number"/>
    <w:basedOn w:val="List"/>
    <w:rsid w:val="00114552"/>
    <w:pPr>
      <w:numPr>
        <w:numId w:val="15"/>
      </w:numPr>
      <w:tabs>
        <w:tab w:val="clear" w:pos="340"/>
      </w:tabs>
    </w:pPr>
  </w:style>
  <w:style w:type="character" w:customStyle="1" w:styleId="WingdingSymbols">
    <w:name w:val="Wingding Symbols"/>
    <w:rsid w:val="00114552"/>
    <w:rPr>
      <w:rFonts w:ascii="Wingdings" w:hAnsi="Wingdings"/>
    </w:rPr>
  </w:style>
  <w:style w:type="paragraph" w:customStyle="1" w:styleId="TableHeading">
    <w:name w:val="Table Heading"/>
    <w:basedOn w:val="HeadingBase"/>
    <w:rsid w:val="00114552"/>
    <w:pPr>
      <w:keepLines/>
      <w:pBdr>
        <w:bottom w:val="single" w:sz="6" w:space="1" w:color="918585"/>
      </w:pBdr>
      <w:spacing w:before="240"/>
    </w:pPr>
  </w:style>
  <w:style w:type="character" w:customStyle="1" w:styleId="HotSpot">
    <w:name w:val="HotSpot"/>
    <w:rsid w:val="00114552"/>
    <w:rPr>
      <w:color w:val="0033CC"/>
      <w:u w:val="none"/>
    </w:rPr>
  </w:style>
  <w:style w:type="paragraph" w:customStyle="1" w:styleId="BodyTextRight">
    <w:name w:val="Body Text Right"/>
    <w:basedOn w:val="BodyText"/>
    <w:rsid w:val="00114552"/>
    <w:pPr>
      <w:spacing w:before="0" w:after="0"/>
      <w:jc w:val="right"/>
    </w:pPr>
  </w:style>
  <w:style w:type="paragraph" w:styleId="Index3">
    <w:name w:val="index 3"/>
    <w:basedOn w:val="ListNumber2"/>
    <w:next w:val="Normal"/>
    <w:semiHidden/>
    <w:rsid w:val="00114552"/>
    <w:pPr>
      <w:numPr>
        <w:numId w:val="0"/>
      </w:numPr>
      <w:tabs>
        <w:tab w:val="right" w:leader="dot" w:pos="4176"/>
      </w:tabs>
    </w:pPr>
  </w:style>
  <w:style w:type="paragraph" w:styleId="ListNumber2">
    <w:name w:val="List Number 2"/>
    <w:basedOn w:val="List2"/>
    <w:rsid w:val="00114552"/>
    <w:pPr>
      <w:numPr>
        <w:numId w:val="10"/>
      </w:numPr>
      <w:tabs>
        <w:tab w:val="clear" w:pos="1060"/>
      </w:tabs>
    </w:pPr>
  </w:style>
  <w:style w:type="paragraph" w:customStyle="1" w:styleId="MarginNote">
    <w:name w:val="Margin Note"/>
    <w:basedOn w:val="BodyText"/>
    <w:rsid w:val="00114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552"/>
    <w:rPr>
      <w:sz w:val="32"/>
    </w:rPr>
  </w:style>
  <w:style w:type="paragraph" w:customStyle="1" w:styleId="HeadingProcedure">
    <w:name w:val="Heading Procedure"/>
    <w:basedOn w:val="HeadingBase"/>
    <w:next w:val="Normal"/>
    <w:rsid w:val="00114552"/>
    <w:pPr>
      <w:tabs>
        <w:tab w:val="left" w:pos="0"/>
      </w:tabs>
      <w:spacing w:before="120" w:after="60"/>
    </w:pPr>
    <w:rPr>
      <w:i/>
      <w:color w:val="918585"/>
      <w:sz w:val="22"/>
    </w:rPr>
  </w:style>
  <w:style w:type="paragraph" w:customStyle="1" w:styleId="TableBodyText">
    <w:name w:val="Table Body Text"/>
    <w:basedOn w:val="BodyText"/>
    <w:rsid w:val="00114552"/>
    <w:pPr>
      <w:spacing w:before="60" w:after="60"/>
    </w:pPr>
  </w:style>
  <w:style w:type="paragraph" w:styleId="ListContinue">
    <w:name w:val="List Continue"/>
    <w:basedOn w:val="List"/>
    <w:rsid w:val="00114552"/>
    <w:pPr>
      <w:ind w:firstLine="0"/>
    </w:pPr>
  </w:style>
  <w:style w:type="paragraph" w:customStyle="1" w:styleId="ListNote">
    <w:name w:val="List Note"/>
    <w:basedOn w:val="List"/>
    <w:rsid w:val="00114552"/>
    <w:pPr>
      <w:pBdr>
        <w:top w:val="single" w:sz="6" w:space="2" w:color="918585"/>
        <w:bottom w:val="single" w:sz="6" w:space="2" w:color="918585"/>
      </w:pBdr>
      <w:tabs>
        <w:tab w:val="left" w:pos="1021"/>
      </w:tabs>
      <w:ind w:firstLine="0"/>
    </w:pPr>
  </w:style>
  <w:style w:type="paragraph" w:customStyle="1" w:styleId="Warning">
    <w:name w:val="Warning"/>
    <w:basedOn w:val="BodyText"/>
    <w:rsid w:val="00114552"/>
    <w:pPr>
      <w:shd w:val="clear" w:color="auto" w:fill="D9D9D9"/>
      <w:tabs>
        <w:tab w:val="left" w:pos="992"/>
      </w:tabs>
      <w:ind w:left="119" w:right="119"/>
    </w:pPr>
    <w:rPr>
      <w:sz w:val="20"/>
    </w:rPr>
  </w:style>
  <w:style w:type="paragraph" w:customStyle="1" w:styleId="MarginIcons">
    <w:name w:val="Margin Icons"/>
    <w:basedOn w:val="BodyText"/>
    <w:rsid w:val="00114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552"/>
    <w:rPr>
      <w:rFonts w:ascii="Courier New" w:hAnsi="Courier New"/>
    </w:rPr>
  </w:style>
  <w:style w:type="paragraph" w:customStyle="1" w:styleId="NoteBullet">
    <w:name w:val="Note Bullet"/>
    <w:basedOn w:val="Note"/>
    <w:rsid w:val="00114552"/>
    <w:pPr>
      <w:tabs>
        <w:tab w:val="clear" w:pos="680"/>
      </w:tabs>
      <w:spacing w:before="60" w:after="60"/>
    </w:pPr>
  </w:style>
  <w:style w:type="paragraph" w:customStyle="1" w:styleId="SubHeading2">
    <w:name w:val="SubHeading2"/>
    <w:basedOn w:val="HeadingBase"/>
    <w:rsid w:val="00114552"/>
    <w:pPr>
      <w:spacing w:before="240" w:after="60"/>
    </w:pPr>
    <w:rPr>
      <w:sz w:val="20"/>
    </w:rPr>
  </w:style>
  <w:style w:type="paragraph" w:customStyle="1" w:styleId="SubHeading1">
    <w:name w:val="SubHeading1"/>
    <w:basedOn w:val="HeadingBase"/>
    <w:rsid w:val="00114552"/>
    <w:pPr>
      <w:spacing w:before="240" w:after="60"/>
    </w:pPr>
    <w:rPr>
      <w:color w:val="918585"/>
      <w:sz w:val="22"/>
    </w:rPr>
  </w:style>
  <w:style w:type="paragraph" w:customStyle="1" w:styleId="SideHeading">
    <w:name w:val="Side Heading"/>
    <w:basedOn w:val="HeadingBase"/>
    <w:rsid w:val="00114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552"/>
    <w:pPr>
      <w:tabs>
        <w:tab w:val="num" w:pos="360"/>
      </w:tabs>
    </w:pPr>
  </w:style>
  <w:style w:type="paragraph" w:styleId="PlainText">
    <w:name w:val="Plain Text"/>
    <w:basedOn w:val="Normal"/>
    <w:link w:val="PlainTextChar"/>
    <w:rsid w:val="00114552"/>
    <w:rPr>
      <w:sz w:val="20"/>
    </w:rPr>
  </w:style>
  <w:style w:type="character" w:customStyle="1" w:styleId="PlainTextChar">
    <w:name w:val="Plain Text Char"/>
    <w:basedOn w:val="DefaultParagraphFont"/>
    <w:link w:val="PlainText"/>
    <w:rsid w:val="00114552"/>
    <w:rPr>
      <w:rFonts w:ascii="Courier New" w:eastAsia="Times New Roman" w:hAnsi="Courier New" w:cs="Times New Roman"/>
      <w:sz w:val="20"/>
      <w:szCs w:val="20"/>
      <w:lang w:eastAsia="en-US"/>
    </w:rPr>
  </w:style>
  <w:style w:type="character" w:customStyle="1" w:styleId="MenuOption">
    <w:name w:val="Menu Option"/>
    <w:basedOn w:val="DefaultParagraphFont"/>
    <w:rsid w:val="00114552"/>
    <w:rPr>
      <w:b/>
      <w:smallCaps/>
    </w:rPr>
  </w:style>
  <w:style w:type="paragraph" w:customStyle="1" w:styleId="TableListNumber">
    <w:name w:val="Table List Number"/>
    <w:basedOn w:val="ListNumber"/>
    <w:rsid w:val="00114552"/>
    <w:pPr>
      <w:numPr>
        <w:numId w:val="0"/>
      </w:numPr>
    </w:pPr>
  </w:style>
  <w:style w:type="paragraph" w:styleId="TOC4">
    <w:name w:val="toc 4"/>
    <w:basedOn w:val="TOCBase"/>
    <w:next w:val="Normal"/>
    <w:semiHidden/>
    <w:rsid w:val="00114552"/>
    <w:pPr>
      <w:tabs>
        <w:tab w:val="right" w:leader="dot" w:pos="9071"/>
      </w:tabs>
      <w:ind w:left="1701"/>
    </w:pPr>
  </w:style>
  <w:style w:type="paragraph" w:customStyle="1" w:styleId="ListAlpha">
    <w:name w:val="List Alpha"/>
    <w:basedOn w:val="List"/>
    <w:rsid w:val="00114552"/>
    <w:pPr>
      <w:numPr>
        <w:numId w:val="9"/>
      </w:numPr>
    </w:pPr>
  </w:style>
  <w:style w:type="paragraph" w:customStyle="1" w:styleId="ListAlpha2">
    <w:name w:val="List Alpha 2"/>
    <w:basedOn w:val="List2"/>
    <w:rsid w:val="00114552"/>
    <w:pPr>
      <w:numPr>
        <w:numId w:val="8"/>
      </w:numPr>
    </w:pPr>
  </w:style>
  <w:style w:type="paragraph" w:styleId="List2">
    <w:name w:val="List 2"/>
    <w:basedOn w:val="BodyText"/>
    <w:rsid w:val="00114552"/>
    <w:pPr>
      <w:tabs>
        <w:tab w:val="left" w:pos="680"/>
      </w:tabs>
      <w:spacing w:before="60" w:after="60"/>
      <w:ind w:left="680" w:hanging="340"/>
    </w:pPr>
  </w:style>
  <w:style w:type="paragraph" w:styleId="List3">
    <w:name w:val="List 3"/>
    <w:basedOn w:val="BodyText"/>
    <w:rsid w:val="00114552"/>
    <w:pPr>
      <w:tabs>
        <w:tab w:val="left" w:pos="1021"/>
      </w:tabs>
      <w:spacing w:before="60" w:after="60"/>
      <w:ind w:left="1020" w:hanging="340"/>
    </w:pPr>
  </w:style>
  <w:style w:type="paragraph" w:styleId="List4">
    <w:name w:val="List 4"/>
    <w:basedOn w:val="BodyText"/>
    <w:rsid w:val="00114552"/>
    <w:pPr>
      <w:tabs>
        <w:tab w:val="left" w:pos="1361"/>
      </w:tabs>
      <w:spacing w:before="60" w:after="60"/>
      <w:ind w:left="1361" w:hanging="340"/>
    </w:pPr>
  </w:style>
  <w:style w:type="paragraph" w:styleId="List5">
    <w:name w:val="List 5"/>
    <w:basedOn w:val="BodyText"/>
    <w:rsid w:val="00114552"/>
    <w:pPr>
      <w:tabs>
        <w:tab w:val="left" w:pos="1701"/>
      </w:tabs>
      <w:spacing w:before="60" w:after="60"/>
      <w:ind w:left="1701" w:hanging="340"/>
    </w:pPr>
  </w:style>
  <w:style w:type="paragraph" w:styleId="ListBullet3">
    <w:name w:val="List Bullet 3"/>
    <w:basedOn w:val="List3"/>
    <w:rsid w:val="00114552"/>
    <w:pPr>
      <w:numPr>
        <w:numId w:val="14"/>
      </w:numPr>
      <w:tabs>
        <w:tab w:val="clear" w:pos="1021"/>
      </w:tabs>
      <w:ind w:left="1037" w:hanging="357"/>
    </w:pPr>
  </w:style>
  <w:style w:type="paragraph" w:styleId="ListBullet4">
    <w:name w:val="List Bullet 4"/>
    <w:basedOn w:val="List4"/>
    <w:rsid w:val="00114552"/>
    <w:pPr>
      <w:numPr>
        <w:numId w:val="3"/>
      </w:numPr>
      <w:tabs>
        <w:tab w:val="clear" w:pos="1361"/>
      </w:tabs>
    </w:pPr>
  </w:style>
  <w:style w:type="paragraph" w:styleId="ListBullet5">
    <w:name w:val="List Bullet 5"/>
    <w:basedOn w:val="List5"/>
    <w:rsid w:val="00114552"/>
    <w:pPr>
      <w:numPr>
        <w:numId w:val="4"/>
      </w:numPr>
    </w:pPr>
  </w:style>
  <w:style w:type="paragraph" w:styleId="ListContinue2">
    <w:name w:val="List Continue 2"/>
    <w:basedOn w:val="List2"/>
    <w:rsid w:val="00114552"/>
    <w:pPr>
      <w:ind w:firstLine="0"/>
    </w:pPr>
  </w:style>
  <w:style w:type="paragraph" w:styleId="ListContinue3">
    <w:name w:val="List Continue 3"/>
    <w:basedOn w:val="List3"/>
    <w:rsid w:val="00114552"/>
    <w:pPr>
      <w:ind w:left="1021" w:firstLine="0"/>
    </w:pPr>
  </w:style>
  <w:style w:type="paragraph" w:styleId="ListContinue4">
    <w:name w:val="List Continue 4"/>
    <w:basedOn w:val="List4"/>
    <w:rsid w:val="00114552"/>
    <w:pPr>
      <w:ind w:firstLine="0"/>
    </w:pPr>
  </w:style>
  <w:style w:type="paragraph" w:styleId="ListContinue5">
    <w:name w:val="List Continue 5"/>
    <w:basedOn w:val="List5"/>
    <w:rsid w:val="00114552"/>
    <w:pPr>
      <w:ind w:firstLine="0"/>
    </w:pPr>
  </w:style>
  <w:style w:type="paragraph" w:styleId="ListNumber3">
    <w:name w:val="List Number 3"/>
    <w:basedOn w:val="List3"/>
    <w:rsid w:val="00114552"/>
    <w:pPr>
      <w:numPr>
        <w:numId w:val="5"/>
      </w:numPr>
    </w:pPr>
  </w:style>
  <w:style w:type="paragraph" w:styleId="ListNumber4">
    <w:name w:val="List Number 4"/>
    <w:basedOn w:val="List4"/>
    <w:rsid w:val="00114552"/>
    <w:pPr>
      <w:numPr>
        <w:numId w:val="6"/>
      </w:numPr>
    </w:pPr>
  </w:style>
  <w:style w:type="paragraph" w:styleId="ListNumber5">
    <w:name w:val="List Number 5"/>
    <w:basedOn w:val="List5"/>
    <w:rsid w:val="00114552"/>
    <w:pPr>
      <w:numPr>
        <w:numId w:val="7"/>
      </w:numPr>
    </w:pPr>
  </w:style>
  <w:style w:type="paragraph" w:styleId="BlockText">
    <w:name w:val="Block Text"/>
    <w:basedOn w:val="Normal"/>
    <w:rsid w:val="00114552"/>
    <w:pPr>
      <w:spacing w:after="120"/>
      <w:ind w:left="1440" w:right="1440"/>
    </w:pPr>
  </w:style>
  <w:style w:type="character" w:customStyle="1" w:styleId="Subscript">
    <w:name w:val="Subscript"/>
    <w:basedOn w:val="DefaultParagraphFont"/>
    <w:rsid w:val="00114552"/>
    <w:rPr>
      <w:sz w:val="16"/>
      <w:vertAlign w:val="subscript"/>
    </w:rPr>
  </w:style>
  <w:style w:type="character" w:customStyle="1" w:styleId="Superscript">
    <w:name w:val="Superscript"/>
    <w:basedOn w:val="DefaultParagraphFont"/>
    <w:rsid w:val="00114552"/>
    <w:rPr>
      <w:sz w:val="16"/>
      <w:vertAlign w:val="superscript"/>
    </w:rPr>
  </w:style>
  <w:style w:type="character" w:customStyle="1" w:styleId="Symbols">
    <w:name w:val="Symbols"/>
    <w:basedOn w:val="DefaultParagraphFont"/>
    <w:rsid w:val="00114552"/>
    <w:rPr>
      <w:rFonts w:ascii="Symbol" w:hAnsi="Symbol"/>
    </w:rPr>
  </w:style>
  <w:style w:type="character" w:customStyle="1" w:styleId="MenuOptions">
    <w:name w:val="Menu Options"/>
    <w:basedOn w:val="DefaultParagraphFont"/>
    <w:rsid w:val="00114552"/>
    <w:rPr>
      <w:rFonts w:ascii="Arial Narrow" w:hAnsi="Arial Narrow"/>
      <w:smallCaps/>
    </w:rPr>
  </w:style>
  <w:style w:type="character" w:customStyle="1" w:styleId="Buttons">
    <w:name w:val="Buttons"/>
    <w:basedOn w:val="DefaultParagraphFont"/>
    <w:rsid w:val="00114552"/>
    <w:rPr>
      <w:b/>
    </w:rPr>
  </w:style>
  <w:style w:type="character" w:customStyle="1" w:styleId="Underlined">
    <w:name w:val="Underlined"/>
    <w:basedOn w:val="DefaultParagraphFont"/>
    <w:rsid w:val="00114552"/>
    <w:rPr>
      <w:u w:val="single"/>
    </w:rPr>
  </w:style>
  <w:style w:type="paragraph" w:customStyle="1" w:styleId="TableBodyTextRight">
    <w:name w:val="Table Body Text Right"/>
    <w:basedOn w:val="TableBodyText"/>
    <w:rsid w:val="00114552"/>
    <w:pPr>
      <w:widowControl w:val="0"/>
      <w:autoSpaceDE w:val="0"/>
      <w:autoSpaceDN w:val="0"/>
      <w:adjustRightInd w:val="0"/>
      <w:jc w:val="right"/>
    </w:pPr>
    <w:rPr>
      <w:rFonts w:cs="Arial"/>
      <w:szCs w:val="18"/>
    </w:rPr>
  </w:style>
  <w:style w:type="paragraph" w:customStyle="1" w:styleId="CopyrightText">
    <w:name w:val="Copyright Text"/>
    <w:basedOn w:val="BodyText"/>
    <w:rsid w:val="00114552"/>
    <w:rPr>
      <w:sz w:val="18"/>
    </w:rPr>
  </w:style>
  <w:style w:type="paragraph" w:customStyle="1" w:styleId="BodySmallRight">
    <w:name w:val="Body Small Right"/>
    <w:basedOn w:val="BodyTextRight"/>
    <w:rsid w:val="00114552"/>
    <w:rPr>
      <w:sz w:val="18"/>
      <w:szCs w:val="18"/>
    </w:rPr>
  </w:style>
  <w:style w:type="paragraph" w:customStyle="1" w:styleId="MarginEdition">
    <w:name w:val="Margin Edition"/>
    <w:basedOn w:val="MarginNote"/>
    <w:rsid w:val="00114552"/>
    <w:pPr>
      <w:spacing w:before="0" w:after="0"/>
    </w:pPr>
    <w:rPr>
      <w:rFonts w:ascii="Times New Roman" w:hAnsi="Times New Roman"/>
      <w:color w:val="999999"/>
    </w:rPr>
  </w:style>
  <w:style w:type="paragraph" w:customStyle="1" w:styleId="Spacer">
    <w:name w:val="Spacer"/>
    <w:basedOn w:val="Normal"/>
    <w:rsid w:val="00114552"/>
    <w:rPr>
      <w:sz w:val="2"/>
      <w:szCs w:val="2"/>
    </w:rPr>
  </w:style>
  <w:style w:type="character" w:customStyle="1" w:styleId="Small">
    <w:name w:val="Small"/>
    <w:basedOn w:val="DefaultParagraphFont"/>
    <w:rsid w:val="00114552"/>
    <w:rPr>
      <w:sz w:val="16"/>
    </w:rPr>
  </w:style>
  <w:style w:type="paragraph" w:customStyle="1" w:styleId="WideTable">
    <w:name w:val="Wide Table"/>
    <w:basedOn w:val="Normal"/>
    <w:rsid w:val="00114552"/>
    <w:pPr>
      <w:ind w:left="-1418"/>
    </w:pPr>
    <w:rPr>
      <w:sz w:val="2"/>
      <w:szCs w:val="2"/>
    </w:rPr>
  </w:style>
  <w:style w:type="character" w:styleId="PageNumber">
    <w:name w:val="page number"/>
    <w:basedOn w:val="DefaultParagraphFont"/>
    <w:rsid w:val="00114552"/>
  </w:style>
  <w:style w:type="paragraph" w:styleId="Quote">
    <w:name w:val="Quote"/>
    <w:basedOn w:val="Heading1"/>
    <w:link w:val="QuoteChar"/>
    <w:qFormat/>
    <w:rsid w:val="00114552"/>
    <w:rPr>
      <w:b w:val="0"/>
      <w:sz w:val="72"/>
      <w:szCs w:val="72"/>
      <w:lang w:val="en-NZ"/>
    </w:rPr>
  </w:style>
  <w:style w:type="character" w:customStyle="1" w:styleId="QuoteChar">
    <w:name w:val="Quote Char"/>
    <w:basedOn w:val="DefaultParagraphFont"/>
    <w:link w:val="Quote"/>
    <w:rsid w:val="00114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552"/>
    <w:pPr>
      <w:pageBreakBefore/>
    </w:pPr>
  </w:style>
  <w:style w:type="paragraph" w:customStyle="1" w:styleId="Border">
    <w:name w:val="Border"/>
    <w:basedOn w:val="Normal"/>
    <w:qFormat/>
    <w:rsid w:val="00114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552"/>
    <w:rPr>
      <w:b/>
      <w:bCs/>
      <w:i/>
      <w:iCs/>
      <w:color w:val="auto"/>
    </w:rPr>
  </w:style>
  <w:style w:type="paragraph" w:styleId="IntenseQuote">
    <w:name w:val="Intense Quote"/>
    <w:basedOn w:val="Normal"/>
    <w:next w:val="Normal"/>
    <w:link w:val="IntenseQuoteChar"/>
    <w:uiPriority w:val="30"/>
    <w:qFormat/>
    <w:rsid w:val="00114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552"/>
    <w:rPr>
      <w:smallCaps/>
      <w:color w:val="auto"/>
      <w:u w:val="single"/>
    </w:rPr>
  </w:style>
  <w:style w:type="character" w:styleId="IntenseReference">
    <w:name w:val="Intense Reference"/>
    <w:basedOn w:val="DefaultParagraphFont"/>
    <w:uiPriority w:val="32"/>
    <w:qFormat/>
    <w:rsid w:val="00114552"/>
    <w:rPr>
      <w:b/>
      <w:bCs/>
      <w:smallCaps/>
      <w:color w:val="auto"/>
      <w:spacing w:val="5"/>
      <w:u w:val="single"/>
    </w:rPr>
  </w:style>
  <w:style w:type="paragraph" w:customStyle="1" w:styleId="2ColumnHeading">
    <w:name w:val="2Column Heading"/>
    <w:basedOn w:val="BodyText"/>
    <w:qFormat/>
    <w:rsid w:val="00114552"/>
    <w:pPr>
      <w:spacing w:after="60"/>
      <w:ind w:left="-2268"/>
    </w:pPr>
    <w:rPr>
      <w:b/>
    </w:rPr>
  </w:style>
  <w:style w:type="paragraph" w:customStyle="1" w:styleId="Heading1TOC">
    <w:name w:val="Heading1 TOC"/>
    <w:basedOn w:val="Normal"/>
    <w:qFormat/>
    <w:rsid w:val="00114552"/>
    <w:pPr>
      <w:spacing w:before="240" w:after="120"/>
    </w:pPr>
    <w:rPr>
      <w:rFonts w:ascii="Times New Roman" w:hAnsi="Times New Roman"/>
      <w:b/>
      <w:sz w:val="32"/>
    </w:rPr>
  </w:style>
  <w:style w:type="paragraph" w:customStyle="1" w:styleId="Heading2TOC">
    <w:name w:val="Heading2 TOC"/>
    <w:basedOn w:val="Normal"/>
    <w:qFormat/>
    <w:rsid w:val="00114552"/>
    <w:pPr>
      <w:spacing w:before="240" w:after="60"/>
    </w:pPr>
    <w:rPr>
      <w:rFonts w:ascii="Times New Roman" w:hAnsi="Times New Roman"/>
      <w:b/>
      <w:sz w:val="28"/>
    </w:rPr>
  </w:style>
  <w:style w:type="character" w:customStyle="1" w:styleId="Underline">
    <w:name w:val="Underline"/>
    <w:basedOn w:val="DefaultParagraphFont"/>
    <w:qFormat/>
    <w:rsid w:val="00114552"/>
    <w:rPr>
      <w:u w:val="single"/>
    </w:rPr>
  </w:style>
  <w:style w:type="character" w:customStyle="1" w:styleId="BoldandItalics">
    <w:name w:val="Bold and Italics"/>
    <w:qFormat/>
    <w:rsid w:val="00114552"/>
    <w:rPr>
      <w:b/>
      <w:i/>
      <w:u w:val="none"/>
    </w:rPr>
  </w:style>
  <w:style w:type="paragraph" w:styleId="BalloonText">
    <w:name w:val="Balloon Text"/>
    <w:basedOn w:val="Normal"/>
    <w:link w:val="BalloonTextChar"/>
    <w:rsid w:val="00114552"/>
    <w:rPr>
      <w:rFonts w:ascii="Tahoma" w:hAnsi="Tahoma" w:cs="Tahoma"/>
      <w:sz w:val="16"/>
      <w:szCs w:val="16"/>
    </w:rPr>
  </w:style>
  <w:style w:type="character" w:customStyle="1" w:styleId="BalloonTextChar">
    <w:name w:val="Balloon Text Char"/>
    <w:basedOn w:val="DefaultParagraphFont"/>
    <w:link w:val="BalloonText"/>
    <w:rsid w:val="00114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552"/>
    <w:rPr>
      <w:b/>
      <w:color w:val="660033"/>
      <w:spacing w:val="0"/>
    </w:rPr>
  </w:style>
  <w:style w:type="paragraph" w:customStyle="1" w:styleId="Nameditemlist">
    <w:name w:val="Named item list"/>
    <w:basedOn w:val="BodyText"/>
    <w:qFormat/>
    <w:rsid w:val="00114552"/>
    <w:pPr>
      <w:tabs>
        <w:tab w:val="left" w:pos="2835"/>
      </w:tabs>
      <w:ind w:left="2835" w:hanging="2835"/>
    </w:pPr>
  </w:style>
  <w:style w:type="paragraph" w:customStyle="1" w:styleId="BodyTextnopadding">
    <w:name w:val="Body Text no padding"/>
    <w:basedOn w:val="BodyText"/>
    <w:qFormat/>
    <w:rsid w:val="00114552"/>
    <w:pPr>
      <w:spacing w:before="0" w:after="0"/>
    </w:pPr>
  </w:style>
  <w:style w:type="paragraph" w:customStyle="1" w:styleId="BodyTextBold">
    <w:name w:val="Body Text Bold"/>
    <w:basedOn w:val="BodyText"/>
    <w:qFormat/>
    <w:rsid w:val="00114552"/>
    <w:rPr>
      <w:b/>
    </w:rPr>
  </w:style>
  <w:style w:type="character" w:styleId="Hyperlink">
    <w:name w:val="Hyperlink"/>
    <w:basedOn w:val="DefaultParagraphFont"/>
    <w:uiPriority w:val="99"/>
    <w:unhideWhenUsed/>
    <w:rsid w:val="001304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6342</Characters>
  <Application>Microsoft Office Word</Application>
  <DocSecurity>0</DocSecurity>
  <Lines>234</Lines>
  <Paragraphs>149</Paragraphs>
  <ScaleCrop>false</ScaleCrop>
  <Company>Author-it Software Corporation Ltd.</Company>
  <LinksUpToDate>false</LinksUpToDate>
  <CharactersWithSpaces>7183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MEM12024 Perform computations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