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5EF" w:rsidP="004915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MEM12023 Perform engineering measurements</w:t>
      </w:r>
      <w:r>
        <w:fldChar w:fldCharType="end"/>
      </w:r>
    </w:p>
    <w:p w:rsidR="004915EF" w:rsidP="004915EF">
      <w:pPr>
        <w:pStyle w:val="Version"/>
        <w:sectPr w:rsidSect="007E68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87F" w:rsidP="007E687F">
      <w:pPr>
        <w:pStyle w:val="SuperHeading"/>
      </w:pPr>
      <w:r w:rsidRPr="007E687F">
        <w:t>MEM12023 Perform engineering measurements</w:t>
      </w:r>
    </w:p>
    <w:p w:rsidR="00000000" w:rsidRPr="007E687F" w:rsidP="007E687F">
      <w:pPr>
        <w:pStyle w:val="Heading1"/>
      </w:pPr>
      <w:bookmarkStart w:id="1" w:name="O_948482"/>
      <w:bookmarkEnd w:id="1"/>
      <w:r w:rsidRPr="007E687F">
        <w:t>Modification History</w:t>
      </w:r>
    </w:p>
    <w:p w:rsidR="00000000" w:rsidRPr="007E687F" w:rsidP="004915EF">
      <w:pPr>
        <w:pStyle w:val="BodyText"/>
      </w:pPr>
      <w:r w:rsidRPr="007E687F">
        <w:t xml:space="preserve">Release 1. Supersedes and is equivalent to MEM12023A Perform engineering measurements </w:t>
      </w:r>
    </w:p>
    <w:p w:rsidR="00000000" w:rsidRPr="007E687F" w:rsidP="007E687F">
      <w:pPr>
        <w:pStyle w:val="Heading1"/>
      </w:pPr>
      <w:bookmarkStart w:id="2" w:name="O_948490"/>
      <w:bookmarkEnd w:id="2"/>
      <w:r w:rsidRPr="007E687F">
        <w:t>Application</w:t>
      </w:r>
    </w:p>
    <w:p w:rsidR="00000000" w:rsidRPr="007E687F" w:rsidP="004915EF">
      <w:pPr>
        <w:pStyle w:val="BodyText"/>
      </w:pPr>
      <w:r w:rsidRPr="007E687F">
        <w:t>This unit of competency defines the skills and knowledge required to perform measurements requiring straightforward use</w:t>
      </w:r>
      <w:r w:rsidRPr="007E687F">
        <w:t xml:space="preserve"> of mechanical measuring devices which incorporate visual inspections representing units of measurement and associated calculations in a range of manufacturing, engineering and related environments. Measurements may be expressed in metric or imperial units</w:t>
      </w:r>
      <w:r w:rsidRPr="007E687F">
        <w:t>.</w:t>
      </w:r>
    </w:p>
    <w:p w:rsidR="00000000" w:rsidRPr="007E687F" w:rsidP="004915EF">
      <w:pPr>
        <w:pStyle w:val="BodyText"/>
      </w:pPr>
      <w:r w:rsidRPr="007E687F">
        <w:t>Electrical/electronic devices used are those not requiring the connection or disconnection of circuitry.</w:t>
      </w:r>
    </w:p>
    <w:p w:rsidR="00000000" w:rsidRPr="007E687F" w:rsidP="004915EF">
      <w:pPr>
        <w:pStyle w:val="BodyText"/>
      </w:pPr>
      <w:r w:rsidRPr="007E687F">
        <w:t>Where the interpretation of technical drawings is required unit MEM09002 Interpret technical drawing should also be selected.</w:t>
      </w:r>
    </w:p>
    <w:p w:rsidR="00000000" w:rsidRPr="007E687F" w:rsidP="004915EF">
      <w:pPr>
        <w:pStyle w:val="BodyText"/>
      </w:pPr>
      <w:r w:rsidRPr="007E687F">
        <w:t>No licensing, legisl</w:t>
      </w:r>
      <w:r w:rsidRPr="007E687F">
        <w:t>ative or certification requirements apply to this unit at the time of publication.</w:t>
      </w:r>
    </w:p>
    <w:p w:rsidR="00000000" w:rsidRPr="007E687F" w:rsidP="007E687F">
      <w:pPr>
        <w:pStyle w:val="BodyText"/>
      </w:pPr>
      <w:r w:rsidRPr="007E687F">
        <w:rPr>
          <w:rStyle w:val="SpecialBold"/>
        </w:rPr>
        <w:t>Band</w:t>
      </w:r>
      <w:r w:rsidRPr="007E687F">
        <w:t>:</w:t>
      </w:r>
      <w:r w:rsidRPr="007E687F">
        <w:tab/>
      </w:r>
      <w:r w:rsidRPr="007E687F">
        <w:rPr>
          <w:rStyle w:val="SpecialBold"/>
        </w:rPr>
        <w:t>A</w:t>
      </w:r>
    </w:p>
    <w:p w:rsidR="00000000" w:rsidRPr="007E687F" w:rsidP="007E687F">
      <w:pPr>
        <w:pStyle w:val="BodyText"/>
      </w:pPr>
      <w:r w:rsidRPr="007E687F">
        <w:rPr>
          <w:rStyle w:val="SpecialBold"/>
        </w:rPr>
        <w:t>Unit Weight</w:t>
      </w:r>
      <w:r w:rsidRPr="007E687F">
        <w:t>:</w:t>
      </w:r>
      <w:r w:rsidRPr="007E687F">
        <w:tab/>
      </w:r>
      <w:r w:rsidRPr="007E687F">
        <w:rPr>
          <w:rStyle w:val="SpecialBold"/>
        </w:rPr>
        <w:t>5</w:t>
      </w:r>
    </w:p>
    <w:p w:rsidR="00000000" w:rsidRPr="007E687F" w:rsidP="007E687F">
      <w:pPr>
        <w:pStyle w:val="AllowPageBreak"/>
      </w:pPr>
    </w:p>
    <w:p w:rsidR="00000000" w:rsidRPr="007E687F" w:rsidP="007E687F">
      <w:pPr>
        <w:pStyle w:val="Heading1"/>
      </w:pPr>
      <w:bookmarkStart w:id="3" w:name="O_948489"/>
      <w:bookmarkEnd w:id="3"/>
      <w:r w:rsidRPr="007E687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7E6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Work safely and effectively in manufacturing and engineering</w:t>
            </w:r>
          </w:p>
        </w:tc>
      </w:tr>
      <w:tr w:rsidTr="007E6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87F" w:rsidP="007E687F">
            <w:pPr>
              <w:pStyle w:val="BodyText"/>
            </w:pPr>
            <w:r w:rsidRPr="007E687F">
              <w:t>Organise and communicate informat</w:t>
            </w:r>
            <w:r w:rsidRPr="007E687F">
              <w:t>ion</w:t>
            </w:r>
          </w:p>
        </w:tc>
      </w:tr>
    </w:tbl>
    <w:p w:rsidR="00000000" w:rsidRPr="007E687F" w:rsidP="007E687F">
      <w:pPr>
        <w:pStyle w:val="BodyText"/>
      </w:pPr>
    </w:p>
    <w:p w:rsidR="00000000" w:rsidRPr="007E687F" w:rsidP="007E687F">
      <w:pPr>
        <w:pStyle w:val="AllowPageBreak"/>
      </w:pPr>
    </w:p>
    <w:p w:rsidR="00000000" w:rsidRPr="007E687F" w:rsidP="007E687F">
      <w:pPr>
        <w:pStyle w:val="Heading1"/>
      </w:pPr>
      <w:bookmarkStart w:id="4" w:name="O_948488"/>
      <w:bookmarkEnd w:id="4"/>
      <w:r w:rsidRPr="007E687F">
        <w:t>Competency Field</w:t>
      </w:r>
    </w:p>
    <w:p w:rsidR="00000000" w:rsidRPr="007E687F" w:rsidP="004915EF">
      <w:pPr>
        <w:pStyle w:val="BodyText"/>
      </w:pPr>
      <w:r w:rsidRPr="007E687F">
        <w:t>Measurement</w:t>
      </w:r>
    </w:p>
    <w:p w:rsidR="00000000" w:rsidRPr="007E687F" w:rsidP="007E687F">
      <w:pPr>
        <w:pStyle w:val="Heading1"/>
      </w:pPr>
      <w:bookmarkStart w:id="5" w:name="O_948486"/>
      <w:bookmarkEnd w:id="5"/>
      <w:r w:rsidRPr="007E68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E6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Performance criteria describe the performance needed to demonstrate achievement of the element.</w:t>
            </w:r>
          </w:p>
        </w:tc>
      </w:tr>
      <w:tr w:rsidTr="007E6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87F" w:rsidP="007E687F">
            <w:pPr>
              <w:pStyle w:val="BodyText"/>
            </w:pPr>
            <w:r w:rsidRPr="007E687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Follow standard operating procedures (SOPs)</w:t>
            </w:r>
          </w:p>
        </w:tc>
      </w:tr>
      <w:tr w:rsidTr="007E6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Comply with work health and safety (WHS) requirements at all times</w:t>
            </w:r>
          </w:p>
        </w:tc>
      </w:tr>
      <w:tr w:rsidTr="007E6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Identify job requirements from specifications, sketches, job sheets or work instructions</w:t>
            </w:r>
          </w:p>
        </w:tc>
      </w:tr>
      <w:tr w:rsidTr="007E6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</w:p>
        </w:tc>
      </w:tr>
      <w:tr w:rsidTr="007E6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87F" w:rsidP="007E687F">
            <w:pPr>
              <w:pStyle w:val="BodyText"/>
            </w:pPr>
            <w:r w:rsidRPr="007E687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rPr>
                <w:rStyle w:val="SpecialBold"/>
              </w:rPr>
              <w:t>Select appropriate device or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Determine measurement requirements from specifications</w:t>
            </w:r>
          </w:p>
        </w:tc>
      </w:tr>
      <w:tr w:rsidTr="007E6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Select appropriate device or equipment to achieve required outcome according to SOPs</w:t>
            </w:r>
          </w:p>
        </w:tc>
      </w:tr>
      <w:tr w:rsidTr="007E6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</w:p>
        </w:tc>
      </w:tr>
      <w:tr w:rsidTr="007E6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87F" w:rsidP="007E687F">
            <w:pPr>
              <w:pStyle w:val="BodyText"/>
            </w:pPr>
            <w:r w:rsidRPr="007E687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rPr>
                <w:rStyle w:val="SpecialBold"/>
              </w:rPr>
              <w:t>Obtain measurements using a range of measuring devices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Use correct and appropriate measuring technique</w:t>
            </w:r>
          </w:p>
        </w:tc>
      </w:tr>
      <w:tr w:rsidTr="007E6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Obtain measurements accurately in a safe and effective manner</w:t>
            </w:r>
          </w:p>
        </w:tc>
      </w:tr>
      <w:tr w:rsidTr="007E6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Determine or verify dimensions using calculations, as required</w:t>
            </w:r>
          </w:p>
        </w:tc>
      </w:tr>
      <w:tr w:rsidTr="007E6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</w:p>
        </w:tc>
      </w:tr>
      <w:tr w:rsidTr="007E6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87F" w:rsidP="007E687F">
            <w:pPr>
              <w:pStyle w:val="BodyText"/>
            </w:pPr>
            <w:r w:rsidRPr="007E687F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rPr>
                <w:rStyle w:val="SpecialBold"/>
              </w:rPr>
              <w:t>Maintain measuring devices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Undertake routine care and storage of devices to manufacturers</w:t>
            </w:r>
            <w:r>
              <w:t>’</w:t>
            </w:r>
            <w:r w:rsidRPr="007E687F">
              <w:t xml:space="preserve"> specifications or SOPs</w:t>
            </w:r>
          </w:p>
        </w:tc>
      </w:tr>
      <w:tr w:rsidTr="007E6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Make routine adjustments to devices to maintain device accuracy</w:t>
            </w:r>
          </w:p>
        </w:tc>
      </w:tr>
      <w:tr w:rsidTr="007E6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</w:p>
        </w:tc>
      </w:tr>
      <w:tr w:rsidTr="007E6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87F" w:rsidP="007E687F">
            <w:pPr>
              <w:pStyle w:val="BodyText"/>
            </w:pPr>
            <w:r w:rsidRPr="007E687F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rPr>
                <w:rStyle w:val="SpecialBold"/>
              </w:rPr>
              <w:t>Communicate measurements as required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Record measurements accurately, as required</w:t>
            </w:r>
          </w:p>
        </w:tc>
      </w:tr>
      <w:tr w:rsidTr="007E6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87F" w:rsidP="007E687F">
            <w:pPr>
              <w:pStyle w:val="BodyText"/>
            </w:pPr>
            <w:r w:rsidRPr="007E687F">
              <w:t>Prepare freehand sketch which depicts required information, as required</w:t>
            </w:r>
          </w:p>
        </w:tc>
      </w:tr>
    </w:tbl>
    <w:p w:rsidR="00000000" w:rsidRPr="007E687F" w:rsidP="007E687F">
      <w:pPr>
        <w:pStyle w:val="BodyText"/>
      </w:pPr>
    </w:p>
    <w:p w:rsidR="00000000" w:rsidRPr="007E687F" w:rsidP="007E687F">
      <w:pPr>
        <w:pStyle w:val="AllowPageBreak"/>
      </w:pPr>
    </w:p>
    <w:p w:rsidR="00000000" w:rsidRPr="007E687F" w:rsidP="007E687F">
      <w:pPr>
        <w:pStyle w:val="Heading1"/>
      </w:pPr>
      <w:bookmarkStart w:id="6" w:name="O_948485"/>
      <w:bookmarkEnd w:id="6"/>
      <w:r w:rsidRPr="007E687F">
        <w:t>Foundation Skills</w:t>
      </w:r>
    </w:p>
    <w:p w:rsidR="00000000" w:rsidRPr="007E687F" w:rsidP="004915EF">
      <w:pPr>
        <w:pStyle w:val="BodyText"/>
      </w:pPr>
      <w:r w:rsidRPr="007E687F">
        <w:t>This section describes those required skills (reading, writing, oral communication and numeracy) that are essential to workplace performance in</w:t>
      </w:r>
      <w:r w:rsidRPr="007E687F">
        <w:t xml:space="preserve"> this unit of competency.  </w:t>
      </w:r>
    </w:p>
    <w:p w:rsidR="00000000" w:rsidRPr="007E687F" w:rsidP="004915EF">
      <w:pPr>
        <w:pStyle w:val="BodyText"/>
      </w:pPr>
      <w:r w:rsidRPr="007E687F">
        <w:t>Foundation skills essential to performance are explicit in the performance criteria of this unit of competency.</w:t>
      </w:r>
    </w:p>
    <w:p w:rsidR="00000000" w:rsidRPr="007E687F" w:rsidP="007E687F">
      <w:pPr>
        <w:pStyle w:val="Heading1"/>
      </w:pPr>
      <w:bookmarkStart w:id="7" w:name="O_948484"/>
      <w:bookmarkEnd w:id="7"/>
      <w:r w:rsidRPr="007E687F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2"/>
      </w:tblGrid>
      <w:tr w:rsidTr="007E68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t>This field allows for different work environments and conditions that may affe</w:t>
            </w:r>
            <w:r w:rsidRPr="007E687F">
              <w:t>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7E68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rPr>
                <w:rStyle w:val="SpecialBold"/>
              </w:rPr>
              <w:t>Specifications include one (1) or more of the following: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87F" w:rsidP="007E687F">
            <w:pPr>
              <w:pStyle w:val="ListBullet"/>
            </w:pPr>
            <w:r w:rsidRPr="007E687F">
              <w:t>drawings</w:t>
            </w:r>
          </w:p>
          <w:p w:rsidR="00000000" w:rsidRPr="007E687F" w:rsidP="007E687F">
            <w:pPr>
              <w:pStyle w:val="ListBullet"/>
            </w:pPr>
            <w:r w:rsidRPr="007E687F">
              <w:t>sketches</w:t>
            </w:r>
          </w:p>
          <w:p w:rsidR="00000000" w:rsidRPr="007E687F" w:rsidP="007E687F">
            <w:pPr>
              <w:pStyle w:val="ListBullet"/>
            </w:pPr>
            <w:r w:rsidRPr="007E687F">
              <w:t>job instructions</w:t>
            </w:r>
          </w:p>
          <w:p w:rsidR="00000000" w:rsidRPr="007E687F" w:rsidP="007E687F">
            <w:pPr>
              <w:pStyle w:val="ListBullet"/>
            </w:pPr>
            <w:r w:rsidRPr="007E687F">
              <w:t>schematics</w:t>
            </w:r>
          </w:p>
          <w:p w:rsidR="00000000" w:rsidRPr="007E687F" w:rsidP="007E687F">
            <w:pPr>
              <w:pStyle w:val="ListBullet"/>
            </w:pPr>
            <w:r w:rsidRPr="007E687F">
              <w:t>diagrams</w:t>
            </w:r>
          </w:p>
          <w:p w:rsidR="00000000" w:rsidRPr="007E687F" w:rsidP="007E687F">
            <w:pPr>
              <w:pStyle w:val="ListBullet"/>
            </w:pPr>
            <w:r w:rsidRPr="007E687F">
              <w:t>reference manuals</w:t>
            </w:r>
          </w:p>
          <w:p w:rsidR="00000000" w:rsidP="007E687F">
            <w:pPr>
              <w:pStyle w:val="BodyText"/>
              <w:rPr>
                <w:lang w:val="en-NZ"/>
              </w:rPr>
            </w:pPr>
          </w:p>
        </w:tc>
      </w:tr>
      <w:tr w:rsidTr="007E68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rPr>
                <w:rStyle w:val="SpecialBold"/>
              </w:rPr>
              <w:t>Measuring devices include one (1) or more of the following: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87F" w:rsidP="007E687F">
            <w:pPr>
              <w:pStyle w:val="ListBullet"/>
            </w:pPr>
            <w:r w:rsidRPr="007E687F">
              <w:t>protractors</w:t>
            </w:r>
          </w:p>
          <w:p w:rsidR="00000000" w:rsidRPr="007E687F" w:rsidP="007E687F">
            <w:pPr>
              <w:pStyle w:val="ListBullet"/>
            </w:pPr>
            <w:r w:rsidRPr="007E687F">
              <w:t>combination squares</w:t>
            </w:r>
          </w:p>
          <w:p w:rsidR="00000000" w:rsidRPr="007E687F" w:rsidP="007E687F">
            <w:pPr>
              <w:pStyle w:val="ListBullet"/>
            </w:pPr>
            <w:r w:rsidRPr="007E687F">
              <w:t>set squares</w:t>
            </w:r>
          </w:p>
          <w:p w:rsidR="00000000" w:rsidRPr="007E687F" w:rsidP="007E687F">
            <w:pPr>
              <w:pStyle w:val="ListBullet"/>
            </w:pPr>
            <w:r w:rsidRPr="007E687F">
              <w:t>dial indicators</w:t>
            </w:r>
          </w:p>
          <w:p w:rsidR="00000000" w:rsidRPr="007E687F" w:rsidP="007E687F">
            <w:pPr>
              <w:pStyle w:val="ListBullet"/>
            </w:pPr>
            <w:r w:rsidRPr="007E687F">
              <w:t>thermometers</w:t>
            </w:r>
          </w:p>
          <w:p w:rsidR="00000000" w:rsidRPr="007E687F" w:rsidP="007E687F">
            <w:pPr>
              <w:pStyle w:val="ListBullet"/>
            </w:pPr>
            <w:r w:rsidRPr="007E687F">
              <w:t>tapes</w:t>
            </w:r>
          </w:p>
          <w:p w:rsidR="00000000" w:rsidRPr="007E687F" w:rsidP="007E687F">
            <w:pPr>
              <w:pStyle w:val="ListBullet"/>
            </w:pPr>
            <w:r w:rsidRPr="007E687F">
              <w:t>rules</w:t>
            </w:r>
          </w:p>
          <w:p w:rsidR="00000000" w:rsidRPr="007E687F" w:rsidP="007E687F">
            <w:pPr>
              <w:pStyle w:val="ListBullet"/>
            </w:pPr>
            <w:r w:rsidRPr="007E687F">
              <w:t>micrometres</w:t>
            </w:r>
          </w:p>
          <w:p w:rsidR="00000000" w:rsidRPr="007E687F" w:rsidP="007E687F">
            <w:pPr>
              <w:pStyle w:val="ListBullet"/>
            </w:pPr>
            <w:r w:rsidRPr="007E687F">
              <w:t xml:space="preserve">vernier-scaled measuring equipment </w:t>
            </w:r>
          </w:p>
          <w:p w:rsidR="00000000" w:rsidP="007E687F">
            <w:pPr>
              <w:pStyle w:val="BodyText"/>
              <w:rPr>
                <w:lang w:val="en-NZ"/>
              </w:rPr>
            </w:pPr>
          </w:p>
        </w:tc>
      </w:tr>
      <w:tr w:rsidTr="007E68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rPr>
                <w:rStyle w:val="SpecialBold"/>
              </w:rPr>
              <w:t>Calculations include one (1) or more of the following: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87F" w:rsidP="007E687F">
            <w:pPr>
              <w:pStyle w:val="ListBullet"/>
            </w:pPr>
            <w:r w:rsidRPr="007E687F">
              <w:t>addition</w:t>
            </w:r>
          </w:p>
          <w:p w:rsidR="00000000" w:rsidRPr="007E687F" w:rsidP="007E687F">
            <w:pPr>
              <w:pStyle w:val="ListBullet"/>
            </w:pPr>
            <w:r w:rsidRPr="007E687F">
              <w:t>subtraction</w:t>
            </w:r>
          </w:p>
          <w:p w:rsidR="00000000" w:rsidRPr="007E687F" w:rsidP="007E687F">
            <w:pPr>
              <w:pStyle w:val="ListBullet"/>
            </w:pPr>
            <w:r w:rsidRPr="007E687F">
              <w:t>multiplication</w:t>
            </w:r>
          </w:p>
          <w:p w:rsidR="00000000" w:rsidRPr="007E687F" w:rsidP="007E687F">
            <w:pPr>
              <w:pStyle w:val="ListBullet"/>
            </w:pPr>
            <w:r w:rsidRPr="007E687F">
              <w:t>division</w:t>
            </w:r>
          </w:p>
          <w:p w:rsidR="00000000" w:rsidRPr="007E687F" w:rsidP="007E687F">
            <w:pPr>
              <w:pStyle w:val="ListBullet"/>
            </w:pPr>
            <w:r w:rsidRPr="007E687F">
              <w:t xml:space="preserve">fractions </w:t>
            </w:r>
          </w:p>
          <w:p w:rsidR="00000000" w:rsidRPr="007E687F" w:rsidP="007E687F">
            <w:pPr>
              <w:pStyle w:val="ListBullet"/>
            </w:pPr>
            <w:r w:rsidRPr="007E687F">
              <w:t>decimals</w:t>
            </w:r>
          </w:p>
          <w:p w:rsidR="00000000" w:rsidRPr="007E687F" w:rsidP="007E687F">
            <w:pPr>
              <w:pStyle w:val="BodyText"/>
            </w:pPr>
            <w:r w:rsidRPr="007E687F">
              <w:rPr>
                <w:rStyle w:val="SpecialBold"/>
              </w:rPr>
              <w:t>Note:</w:t>
            </w:r>
            <w:r w:rsidRPr="007E687F">
              <w:t xml:space="preserve"> Calculations may be made using a calculator</w:t>
            </w:r>
          </w:p>
          <w:p w:rsidR="00000000" w:rsidP="007E687F">
            <w:pPr>
              <w:pStyle w:val="BodyText"/>
              <w:rPr>
                <w:lang w:val="en-NZ"/>
              </w:rPr>
            </w:pPr>
          </w:p>
        </w:tc>
      </w:tr>
      <w:tr w:rsidTr="007E68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rPr>
                <w:rStyle w:val="SpecialBold"/>
              </w:rPr>
              <w:t>Routine adjustments include the following: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87F" w:rsidP="007E687F">
            <w:pPr>
              <w:pStyle w:val="ListBullet"/>
            </w:pPr>
            <w:r w:rsidRPr="007E687F">
              <w:t>validating the device using simple zeroing or scale adjustment</w:t>
            </w:r>
          </w:p>
          <w:p w:rsidR="00000000" w:rsidP="007E687F">
            <w:pPr>
              <w:pStyle w:val="BodyText"/>
              <w:rPr>
                <w:lang w:val="en-NZ"/>
              </w:rPr>
            </w:pPr>
          </w:p>
        </w:tc>
      </w:tr>
      <w:tr w:rsidTr="007E68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rPr>
                <w:rStyle w:val="SpecialBold"/>
              </w:rPr>
              <w:t>Measurements include one (1) or more of the following: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87F" w:rsidP="007E687F">
            <w:pPr>
              <w:pStyle w:val="ListBullet"/>
            </w:pPr>
            <w:r w:rsidRPr="007E687F">
              <w:t>length</w:t>
            </w:r>
          </w:p>
          <w:p w:rsidR="00000000" w:rsidRPr="007E687F" w:rsidP="007E687F">
            <w:pPr>
              <w:pStyle w:val="ListBullet"/>
            </w:pPr>
            <w:r w:rsidRPr="007E687F">
              <w:t>squareness</w:t>
            </w:r>
          </w:p>
          <w:p w:rsidR="00000000" w:rsidRPr="007E687F" w:rsidP="007E687F">
            <w:pPr>
              <w:pStyle w:val="ListBullet"/>
            </w:pPr>
            <w:r w:rsidRPr="007E687F">
              <w:t>flatness</w:t>
            </w:r>
          </w:p>
          <w:p w:rsidR="00000000" w:rsidRPr="007E687F" w:rsidP="007E687F">
            <w:pPr>
              <w:pStyle w:val="ListBullet"/>
            </w:pPr>
            <w:r w:rsidRPr="007E687F">
              <w:t>angle</w:t>
            </w:r>
          </w:p>
          <w:p w:rsidR="00000000" w:rsidRPr="007E687F" w:rsidP="007E687F">
            <w:pPr>
              <w:pStyle w:val="ListBullet"/>
            </w:pPr>
            <w:r w:rsidRPr="007E687F">
              <w:t>roundness</w:t>
            </w:r>
          </w:p>
          <w:p w:rsidR="00000000" w:rsidRPr="007E687F" w:rsidP="007E687F">
            <w:pPr>
              <w:pStyle w:val="ListBullet"/>
            </w:pPr>
            <w:r w:rsidRPr="007E687F">
              <w:t xml:space="preserve">clearances </w:t>
            </w:r>
          </w:p>
          <w:p w:rsidR="00000000" w:rsidRPr="007E687F" w:rsidP="007E687F">
            <w:pPr>
              <w:pStyle w:val="ListBullet"/>
            </w:pPr>
            <w:r w:rsidRPr="007E687F">
              <w:t>any other measurements that can be read off analogue, digital or other measuring device</w:t>
            </w:r>
          </w:p>
          <w:p w:rsidR="00000000" w:rsidP="007E687F">
            <w:pPr>
              <w:pStyle w:val="BodyText"/>
              <w:rPr>
                <w:lang w:val="en-NZ"/>
              </w:rPr>
            </w:pPr>
          </w:p>
        </w:tc>
      </w:tr>
      <w:tr w:rsidTr="007E68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87F">
            <w:pPr>
              <w:pStyle w:val="BodyText"/>
              <w:rPr>
                <w:lang w:val="en-NZ"/>
              </w:rPr>
            </w:pPr>
            <w:r w:rsidRPr="007E687F">
              <w:rPr>
                <w:rStyle w:val="SpecialBold"/>
              </w:rPr>
              <w:t>Information includes one (1) or more of the following: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87F" w:rsidP="007E687F">
            <w:pPr>
              <w:pStyle w:val="ListBullet"/>
            </w:pPr>
            <w:r w:rsidRPr="007E687F">
              <w:t>dimensions</w:t>
            </w:r>
          </w:p>
          <w:p w:rsidR="00000000" w:rsidRPr="007E687F" w:rsidP="007E687F">
            <w:pPr>
              <w:pStyle w:val="ListBullet"/>
            </w:pPr>
            <w:r w:rsidRPr="007E687F">
              <w:t>instructions</w:t>
            </w:r>
          </w:p>
          <w:p w:rsidR="00000000" w:rsidRPr="007E687F" w:rsidP="007E687F">
            <w:pPr>
              <w:pStyle w:val="ListBullet"/>
            </w:pPr>
            <w:r w:rsidRPr="007E687F">
              <w:t xml:space="preserve">base line </w:t>
            </w:r>
          </w:p>
          <w:p w:rsidR="00000000" w:rsidRPr="007E687F" w:rsidP="007E687F">
            <w:pPr>
              <w:pStyle w:val="ListBullet"/>
            </w:pPr>
            <w:r w:rsidRPr="007E687F">
              <w:t>datum points</w:t>
            </w:r>
          </w:p>
        </w:tc>
      </w:tr>
    </w:tbl>
    <w:p w:rsidR="00000000" w:rsidRPr="007E687F" w:rsidP="007E687F">
      <w:pPr>
        <w:pStyle w:val="BodyText"/>
      </w:pPr>
    </w:p>
    <w:p w:rsidR="00000000" w:rsidRPr="007E687F" w:rsidP="007E687F">
      <w:pPr>
        <w:pStyle w:val="AllowPageBreak"/>
      </w:pPr>
    </w:p>
    <w:p w:rsidR="00000000" w:rsidRPr="007E687F" w:rsidP="007E687F">
      <w:pPr>
        <w:pStyle w:val="Heading1"/>
      </w:pPr>
      <w:bookmarkStart w:id="8" w:name="O_948483"/>
      <w:bookmarkEnd w:id="8"/>
      <w:r w:rsidRPr="007E687F">
        <w:t>Unit Mapping Information</w:t>
      </w:r>
    </w:p>
    <w:p w:rsidR="00000000" w:rsidRPr="007E687F" w:rsidP="004915EF">
      <w:pPr>
        <w:pStyle w:val="BodyText"/>
      </w:pPr>
      <w:r w:rsidRPr="007E687F">
        <w:t>Release 1. Superse</w:t>
      </w:r>
      <w:r w:rsidRPr="007E687F">
        <w:t xml:space="preserve">des and is equivalent to MEM12023A Perform engineering measurements </w:t>
      </w:r>
    </w:p>
    <w:p w:rsidR="00000000" w:rsidRPr="007E687F" w:rsidP="007E687F">
      <w:pPr>
        <w:pStyle w:val="Heading1"/>
      </w:pPr>
      <w:bookmarkStart w:id="9" w:name="O_948476"/>
      <w:bookmarkEnd w:id="9"/>
      <w:r w:rsidRPr="007E687F">
        <w:t>Links</w:t>
      </w:r>
    </w:p>
    <w:p w:rsidR="00000000" w:rsidRPr="007E687F" w:rsidP="004915EF">
      <w:pPr>
        <w:pStyle w:val="BodyText"/>
      </w:pPr>
      <w:r w:rsidRPr="007E68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8388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E687F" w:rsidP="007E687F"/>
    <w:sectPr w:rsidSect="007E68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8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87F" w:rsidRPr="004915EF" w:rsidP="004915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8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EF" w:rsidP="007E68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15EF" w:rsidP="007E68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915EF" w:rsidP="007E68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8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87F" w:rsidRPr="004915EF" w:rsidP="004915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8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EF" w:rsidRPr="002D2AF8" w:rsidP="007E68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MEM12023 Perform engineering measurements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4915EF" w:rsidP="007E68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920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FE84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8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8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8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8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8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8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8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8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8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8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8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87F"/>
  </w:style>
  <w:style w:type="character" w:customStyle="1" w:styleId="Heading1Char">
    <w:name w:val="Heading 1 Char"/>
    <w:basedOn w:val="DefaultParagraphFont"/>
    <w:link w:val="Heading1"/>
    <w:rsid w:val="007E68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8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8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8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687F"/>
    <w:rPr>
      <w:b/>
      <w:spacing w:val="0"/>
    </w:rPr>
  </w:style>
  <w:style w:type="paragraph" w:customStyle="1" w:styleId="SuperHeading">
    <w:name w:val="SuperHeading"/>
    <w:basedOn w:val="Normal"/>
    <w:rsid w:val="007E68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8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8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8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8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8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8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8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8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8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8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8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8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8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8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8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8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8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8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8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8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8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68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8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8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68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68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8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8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8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8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8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8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8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8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687F"/>
    <w:rPr>
      <w:i/>
    </w:rPr>
  </w:style>
  <w:style w:type="paragraph" w:styleId="Caption">
    <w:name w:val="caption"/>
    <w:basedOn w:val="BodyText"/>
    <w:next w:val="Normal"/>
    <w:qFormat/>
    <w:rsid w:val="007E68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8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8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87F"/>
  </w:style>
  <w:style w:type="paragraph" w:styleId="TableofFigures">
    <w:name w:val="table of figures"/>
    <w:basedOn w:val="Normal"/>
    <w:next w:val="Normal"/>
    <w:semiHidden/>
    <w:rsid w:val="007E68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8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687F"/>
    <w:rPr>
      <w:rFonts w:ascii="Wingdings" w:hAnsi="Wingdings"/>
    </w:rPr>
  </w:style>
  <w:style w:type="paragraph" w:customStyle="1" w:styleId="TableHeading">
    <w:name w:val="Table Heading"/>
    <w:basedOn w:val="HeadingBase"/>
    <w:rsid w:val="007E68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87F"/>
    <w:rPr>
      <w:color w:val="0033CC"/>
      <w:u w:val="none"/>
    </w:rPr>
  </w:style>
  <w:style w:type="paragraph" w:customStyle="1" w:styleId="BodyTextRight">
    <w:name w:val="Body Text Right"/>
    <w:basedOn w:val="BodyText"/>
    <w:rsid w:val="007E68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8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8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8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8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8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87F"/>
    <w:rPr>
      <w:sz w:val="32"/>
    </w:rPr>
  </w:style>
  <w:style w:type="paragraph" w:customStyle="1" w:styleId="HeadingProcedure">
    <w:name w:val="Heading Procedure"/>
    <w:basedOn w:val="HeadingBase"/>
    <w:next w:val="Normal"/>
    <w:rsid w:val="007E68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87F"/>
    <w:pPr>
      <w:spacing w:before="60" w:after="60"/>
    </w:pPr>
  </w:style>
  <w:style w:type="paragraph" w:styleId="ListContinue">
    <w:name w:val="List Continue"/>
    <w:basedOn w:val="List"/>
    <w:rsid w:val="007E687F"/>
    <w:pPr>
      <w:ind w:firstLine="0"/>
    </w:pPr>
  </w:style>
  <w:style w:type="paragraph" w:customStyle="1" w:styleId="ListNote">
    <w:name w:val="List Note"/>
    <w:basedOn w:val="List"/>
    <w:rsid w:val="007E68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8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8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87F"/>
    <w:rPr>
      <w:rFonts w:ascii="Courier New" w:hAnsi="Courier New"/>
    </w:rPr>
  </w:style>
  <w:style w:type="paragraph" w:customStyle="1" w:styleId="NoteBullet">
    <w:name w:val="Note Bullet"/>
    <w:basedOn w:val="Note"/>
    <w:rsid w:val="007E68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8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8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8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8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68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8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87F"/>
    <w:rPr>
      <w:b/>
      <w:smallCaps/>
    </w:rPr>
  </w:style>
  <w:style w:type="paragraph" w:customStyle="1" w:styleId="TableListNumber">
    <w:name w:val="Table List Number"/>
    <w:basedOn w:val="ListNumber"/>
    <w:rsid w:val="007E68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8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87F"/>
    <w:pPr>
      <w:numPr>
        <w:numId w:val="8"/>
      </w:numPr>
    </w:pPr>
  </w:style>
  <w:style w:type="paragraph" w:customStyle="1" w:styleId="ListAlpha2">
    <w:name w:val="List Alpha 2"/>
    <w:basedOn w:val="List2"/>
    <w:rsid w:val="007E687F"/>
    <w:pPr>
      <w:numPr>
        <w:numId w:val="7"/>
      </w:numPr>
    </w:pPr>
  </w:style>
  <w:style w:type="paragraph" w:styleId="List2">
    <w:name w:val="List 2"/>
    <w:basedOn w:val="BodyText"/>
    <w:rsid w:val="007E68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8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8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8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8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8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687F"/>
    <w:pPr>
      <w:numPr>
        <w:numId w:val="3"/>
      </w:numPr>
    </w:pPr>
  </w:style>
  <w:style w:type="paragraph" w:styleId="ListContinue2">
    <w:name w:val="List Continue 2"/>
    <w:basedOn w:val="List2"/>
    <w:rsid w:val="007E687F"/>
    <w:pPr>
      <w:ind w:firstLine="0"/>
    </w:pPr>
  </w:style>
  <w:style w:type="paragraph" w:styleId="ListContinue3">
    <w:name w:val="List Continue 3"/>
    <w:basedOn w:val="List3"/>
    <w:rsid w:val="007E687F"/>
    <w:pPr>
      <w:ind w:left="1021" w:firstLine="0"/>
    </w:pPr>
  </w:style>
  <w:style w:type="paragraph" w:styleId="ListContinue4">
    <w:name w:val="List Continue 4"/>
    <w:basedOn w:val="List4"/>
    <w:rsid w:val="007E687F"/>
    <w:pPr>
      <w:ind w:firstLine="0"/>
    </w:pPr>
  </w:style>
  <w:style w:type="paragraph" w:styleId="ListContinue5">
    <w:name w:val="List Continue 5"/>
    <w:basedOn w:val="List5"/>
    <w:rsid w:val="007E687F"/>
    <w:pPr>
      <w:ind w:firstLine="0"/>
    </w:pPr>
  </w:style>
  <w:style w:type="paragraph" w:styleId="ListNumber3">
    <w:name w:val="List Number 3"/>
    <w:basedOn w:val="List3"/>
    <w:rsid w:val="007E687F"/>
    <w:pPr>
      <w:numPr>
        <w:numId w:val="4"/>
      </w:numPr>
    </w:pPr>
  </w:style>
  <w:style w:type="paragraph" w:styleId="ListNumber4">
    <w:name w:val="List Number 4"/>
    <w:basedOn w:val="List4"/>
    <w:rsid w:val="007E687F"/>
    <w:pPr>
      <w:numPr>
        <w:numId w:val="5"/>
      </w:numPr>
    </w:pPr>
  </w:style>
  <w:style w:type="paragraph" w:styleId="ListNumber5">
    <w:name w:val="List Number 5"/>
    <w:basedOn w:val="List5"/>
    <w:rsid w:val="007E687F"/>
    <w:pPr>
      <w:numPr>
        <w:numId w:val="6"/>
      </w:numPr>
    </w:pPr>
  </w:style>
  <w:style w:type="paragraph" w:styleId="BlockText">
    <w:name w:val="Block Text"/>
    <w:basedOn w:val="Normal"/>
    <w:rsid w:val="007E68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8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87F"/>
    <w:rPr>
      <w:sz w:val="16"/>
      <w:vertAlign w:val="superscript"/>
    </w:rPr>
  </w:style>
  <w:style w:type="character" w:customStyle="1" w:styleId="Symbols">
    <w:name w:val="Symbols"/>
    <w:basedOn w:val="DefaultParagraphFont"/>
    <w:rsid w:val="007E687F"/>
    <w:rPr>
      <w:rFonts w:ascii="Symbol" w:hAnsi="Symbol"/>
    </w:rPr>
  </w:style>
  <w:style w:type="character" w:customStyle="1" w:styleId="MenuOptions">
    <w:name w:val="Menu Options"/>
    <w:basedOn w:val="DefaultParagraphFont"/>
    <w:rsid w:val="007E68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87F"/>
    <w:rPr>
      <w:b/>
    </w:rPr>
  </w:style>
  <w:style w:type="character" w:customStyle="1" w:styleId="Underlined">
    <w:name w:val="Underlined"/>
    <w:basedOn w:val="DefaultParagraphFont"/>
    <w:rsid w:val="007E687F"/>
    <w:rPr>
      <w:u w:val="single"/>
    </w:rPr>
  </w:style>
  <w:style w:type="paragraph" w:customStyle="1" w:styleId="TableBodyTextRight">
    <w:name w:val="Table Body Text Right"/>
    <w:basedOn w:val="TableBodyText"/>
    <w:rsid w:val="007E68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87F"/>
    <w:rPr>
      <w:sz w:val="18"/>
    </w:rPr>
  </w:style>
  <w:style w:type="paragraph" w:customStyle="1" w:styleId="BodySmallRight">
    <w:name w:val="Body Small Right"/>
    <w:basedOn w:val="BodyTextRight"/>
    <w:rsid w:val="007E687F"/>
    <w:rPr>
      <w:sz w:val="18"/>
      <w:szCs w:val="18"/>
    </w:rPr>
  </w:style>
  <w:style w:type="paragraph" w:customStyle="1" w:styleId="MarginEdition">
    <w:name w:val="Margin Edition"/>
    <w:basedOn w:val="MarginNote"/>
    <w:rsid w:val="007E68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87F"/>
    <w:rPr>
      <w:sz w:val="2"/>
      <w:szCs w:val="2"/>
    </w:rPr>
  </w:style>
  <w:style w:type="character" w:customStyle="1" w:styleId="Small">
    <w:name w:val="Small"/>
    <w:basedOn w:val="DefaultParagraphFont"/>
    <w:rsid w:val="007E687F"/>
    <w:rPr>
      <w:sz w:val="16"/>
    </w:rPr>
  </w:style>
  <w:style w:type="paragraph" w:customStyle="1" w:styleId="WideTable">
    <w:name w:val="Wide Table"/>
    <w:basedOn w:val="Normal"/>
    <w:rsid w:val="007E68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87F"/>
  </w:style>
  <w:style w:type="paragraph" w:styleId="Quote">
    <w:name w:val="Quote"/>
    <w:basedOn w:val="Heading1"/>
    <w:link w:val="QuoteChar"/>
    <w:qFormat/>
    <w:rsid w:val="007E68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8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87F"/>
    <w:pPr>
      <w:pageBreakBefore/>
    </w:pPr>
  </w:style>
  <w:style w:type="paragraph" w:customStyle="1" w:styleId="Border">
    <w:name w:val="Border"/>
    <w:basedOn w:val="Normal"/>
    <w:qFormat/>
    <w:rsid w:val="007E68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8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8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8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8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8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8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8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8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87F"/>
    <w:rPr>
      <w:u w:val="single"/>
    </w:rPr>
  </w:style>
  <w:style w:type="character" w:customStyle="1" w:styleId="BoldandItalics">
    <w:name w:val="Bold and Italics"/>
    <w:qFormat/>
    <w:rsid w:val="007E687F"/>
    <w:rPr>
      <w:b/>
      <w:i/>
      <w:u w:val="none"/>
    </w:rPr>
  </w:style>
  <w:style w:type="paragraph" w:styleId="BalloonText">
    <w:name w:val="Balloon Text"/>
    <w:basedOn w:val="Normal"/>
    <w:link w:val="BalloonTextChar"/>
    <w:rsid w:val="007E68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8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8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8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8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8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87F"/>
    <w:pPr>
      <w:spacing w:before="0" w:after="0"/>
    </w:pPr>
  </w:style>
  <w:style w:type="paragraph" w:customStyle="1" w:styleId="BodyTextBold">
    <w:name w:val="Body Text Bold"/>
    <w:basedOn w:val="BodyText"/>
    <w:qFormat/>
    <w:rsid w:val="007E687F"/>
    <w:rPr>
      <w:b/>
    </w:rPr>
  </w:style>
  <w:style w:type="character" w:styleId="Hyperlink">
    <w:name w:val="Hyperlink"/>
    <w:basedOn w:val="DefaultParagraphFont"/>
    <w:uiPriority w:val="99"/>
    <w:unhideWhenUsed/>
    <w:rsid w:val="004915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3743</Characters>
  <Application>Microsoft Office Word</Application>
  <DocSecurity>0</DocSecurity>
  <Lines>207</Lines>
  <Paragraphs>126</Paragraphs>
  <ScaleCrop>false</ScaleCrop>
  <Company>Author-it Software Corporation Ltd.</Company>
  <LinksUpToDate>false</LinksUpToDate>
  <CharactersWithSpaces>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MEM12023 Perform engineering measurements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2024-09-27T00:32:00Z</dcterms:created>
  <dcterms:modified xsi:type="dcterms:W3CDTF">2024-09-27T00:32:00Z</dcterms:modified>
</cp:coreProperties>
</file>