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7BD" w:rsidP="002617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MEM12023 Perform engineering measurements</w:t>
      </w:r>
      <w:r>
        <w:fldChar w:fldCharType="end"/>
      </w:r>
    </w:p>
    <w:p w:rsidR="002617BD" w:rsidP="002617BD">
      <w:pPr>
        <w:pStyle w:val="Version"/>
        <w:sectPr w:rsidSect="006A72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268" w:rsidP="006A7268">
      <w:pPr>
        <w:pStyle w:val="SuperHeading"/>
      </w:pPr>
      <w:r w:rsidRPr="006A7268">
        <w:t>Assessment Requirements for MEM12023 Perform engineering measurements</w:t>
      </w:r>
    </w:p>
    <w:p w:rsidR="00000000" w:rsidRPr="006A7268" w:rsidP="006A7268">
      <w:pPr>
        <w:pStyle w:val="Heading1"/>
      </w:pPr>
      <w:bookmarkStart w:id="1" w:name="O_948478"/>
      <w:bookmarkEnd w:id="1"/>
      <w:r w:rsidRPr="006A7268">
        <w:t>Modification History</w:t>
      </w:r>
    </w:p>
    <w:p w:rsidR="00000000" w:rsidRPr="006A7268" w:rsidP="002617BD">
      <w:pPr>
        <w:pStyle w:val="BodyText"/>
      </w:pPr>
      <w:r w:rsidRPr="006A7268">
        <w:t xml:space="preserve">Release 1. Supersedes and is equivalent to MEM12023A Perform engineering measurements </w:t>
      </w:r>
    </w:p>
    <w:p w:rsidR="00000000" w:rsidRPr="006A7268" w:rsidP="006A7268">
      <w:pPr>
        <w:pStyle w:val="Heading1"/>
      </w:pPr>
      <w:bookmarkStart w:id="2" w:name="O_948481"/>
      <w:bookmarkEnd w:id="2"/>
      <w:r w:rsidRPr="006A7268">
        <w:t>Performance Evidence</w:t>
      </w:r>
    </w:p>
    <w:p w:rsidR="00000000" w:rsidRPr="006A7268" w:rsidP="002617BD">
      <w:pPr>
        <w:pStyle w:val="BodyText"/>
      </w:pPr>
      <w:r w:rsidRPr="006A7268">
        <w:t>Evidence required to demonstrate competence in this unit must be relevant to and satisfy the requirements of the elements and performance criteria on at least two (2) occasions and include:</w:t>
      </w:r>
    </w:p>
    <w:p w:rsidR="00000000" w:rsidRPr="006A7268" w:rsidP="006A7268">
      <w:pPr>
        <w:pStyle w:val="ListBullet"/>
      </w:pPr>
      <w:r w:rsidRPr="006A7268">
        <w:t>following work instructions, standard operating procedures (SOPs)</w:t>
      </w:r>
      <w:r w:rsidRPr="006A7268">
        <w:t xml:space="preserve"> and safe work practices </w:t>
      </w:r>
    </w:p>
    <w:p w:rsidR="00000000" w:rsidRPr="006A7268" w:rsidP="006A7268">
      <w:pPr>
        <w:pStyle w:val="ListBullet"/>
      </w:pPr>
      <w:r w:rsidRPr="006A7268">
        <w:t xml:space="preserve">identifying and interpreting measurement requirements from specifications </w:t>
      </w:r>
    </w:p>
    <w:p w:rsidR="00000000" w:rsidRPr="006A7268" w:rsidP="006A7268">
      <w:pPr>
        <w:pStyle w:val="ListBullet"/>
      </w:pPr>
      <w:r w:rsidRPr="006A7268">
        <w:t>selecting appropriate measuring device or equipment to achieve the required outcome</w:t>
      </w:r>
    </w:p>
    <w:p w:rsidR="00000000" w:rsidRPr="006A7268" w:rsidP="006A7268">
      <w:pPr>
        <w:pStyle w:val="ListBullet"/>
      </w:pPr>
      <w:r w:rsidRPr="006A7268">
        <w:t>obtaining measurements in a safe and effective manner and recording mea</w:t>
      </w:r>
      <w:r w:rsidRPr="006A7268">
        <w:t xml:space="preserve">surements, including preparing a freehand sketch which depicts required information, as required </w:t>
      </w:r>
    </w:p>
    <w:p w:rsidR="00000000" w:rsidRPr="006A7268" w:rsidP="006A7268">
      <w:pPr>
        <w:pStyle w:val="ListBullet"/>
      </w:pPr>
      <w:r w:rsidRPr="006A7268">
        <w:t>performing calculations to determine or verify dimensions</w:t>
      </w:r>
    </w:p>
    <w:p w:rsidR="00000000" w:rsidRPr="006A7268" w:rsidP="006A7268">
      <w:pPr>
        <w:pStyle w:val="ListBullet"/>
      </w:pPr>
      <w:r w:rsidRPr="006A7268">
        <w:t xml:space="preserve">storing and maintaining measuring devices including routine adjustments according to manufacturer’s </w:t>
      </w:r>
      <w:r w:rsidRPr="006A7268">
        <w:t>specifications or SOPs.</w:t>
      </w:r>
    </w:p>
    <w:p w:rsidR="00000000" w:rsidRPr="006A7268" w:rsidP="006A7268">
      <w:pPr>
        <w:pStyle w:val="AllowPageBreak"/>
      </w:pPr>
    </w:p>
    <w:p w:rsidR="00000000" w:rsidRPr="006A7268" w:rsidP="006A7268">
      <w:pPr>
        <w:pStyle w:val="Heading1"/>
      </w:pPr>
      <w:bookmarkStart w:id="3" w:name="O_948480"/>
      <w:bookmarkEnd w:id="3"/>
      <w:r w:rsidRPr="006A7268">
        <w:t>Knowledge Evidence</w:t>
      </w:r>
    </w:p>
    <w:p w:rsidR="00000000" w:rsidRPr="006A7268" w:rsidP="002617BD">
      <w:pPr>
        <w:pStyle w:val="BodyText"/>
      </w:pPr>
      <w:r w:rsidRPr="006A7268">
        <w:t>Evidence required to demonstrate the required knowledge for this unit must be relevant to and satisfy the requirements of the elements and performance criteria and include knowledge of:</w:t>
      </w:r>
    </w:p>
    <w:p w:rsidR="00000000" w:rsidRPr="006A7268" w:rsidP="006A7268">
      <w:pPr>
        <w:pStyle w:val="ListBullet"/>
      </w:pPr>
      <w:r w:rsidRPr="006A7268">
        <w:t>safe work</w:t>
      </w:r>
      <w:r w:rsidRPr="006A7268">
        <w:t xml:space="preserve"> practices and procedures </w:t>
      </w:r>
    </w:p>
    <w:p w:rsidR="00000000" w:rsidRPr="006A7268" w:rsidP="006A7268">
      <w:pPr>
        <w:pStyle w:val="ListBullet"/>
      </w:pPr>
      <w:r w:rsidRPr="006A7268">
        <w:t xml:space="preserve">correct application of a range of measuring devices </w:t>
      </w:r>
    </w:p>
    <w:p w:rsidR="00000000" w:rsidRPr="006A7268" w:rsidP="006A7268">
      <w:pPr>
        <w:pStyle w:val="ListBullet"/>
      </w:pPr>
      <w:r w:rsidRPr="006A7268">
        <w:t xml:space="preserve">correct and appropriate measuring technique for a range of measuring devices </w:t>
      </w:r>
    </w:p>
    <w:p w:rsidR="00000000" w:rsidRPr="006A7268" w:rsidP="006A7268">
      <w:pPr>
        <w:pStyle w:val="ListBullet"/>
      </w:pPr>
      <w:r w:rsidRPr="006A7268">
        <w:t xml:space="preserve">calculations, including addition, subtraction, multiplication, division, fractions and decimals </w:t>
      </w:r>
    </w:p>
    <w:p w:rsidR="00000000" w:rsidRPr="006A7268" w:rsidP="006A7268">
      <w:pPr>
        <w:pStyle w:val="ListBullet"/>
      </w:pPr>
      <w:r w:rsidRPr="006A7268">
        <w:t>m</w:t>
      </w:r>
      <w:r w:rsidRPr="006A7268">
        <w:t xml:space="preserve">anufacturer’s or SOPs for handling and storing a range of measuring devices </w:t>
      </w:r>
    </w:p>
    <w:p w:rsidR="00000000" w:rsidRPr="006A7268" w:rsidP="006A7268">
      <w:pPr>
        <w:pStyle w:val="ListBullet"/>
      </w:pPr>
      <w:r w:rsidRPr="006A7268">
        <w:t>appropriate procedures for adjusting and zeroing a range of measuring devices, including scale adjustment</w:t>
      </w:r>
    </w:p>
    <w:p w:rsidR="00000000" w:rsidRPr="006A7268" w:rsidP="006A7268">
      <w:pPr>
        <w:pStyle w:val="ListBullet"/>
      </w:pPr>
      <w:r w:rsidRPr="006A7268">
        <w:t>appropriate methods of communicating measurements by drawings.</w:t>
      </w:r>
    </w:p>
    <w:p w:rsidR="00000000" w:rsidRPr="006A7268" w:rsidP="006A7268">
      <w:pPr>
        <w:pStyle w:val="AllowPageBreak"/>
      </w:pPr>
    </w:p>
    <w:p w:rsidR="00000000" w:rsidRPr="006A7268" w:rsidP="006A7268">
      <w:pPr>
        <w:pStyle w:val="Heading1"/>
      </w:pPr>
      <w:bookmarkStart w:id="4" w:name="O_948479"/>
      <w:bookmarkEnd w:id="4"/>
      <w:r w:rsidRPr="006A7268">
        <w:t>Assessment Conditions</w:t>
      </w:r>
    </w:p>
    <w:p w:rsidR="00000000" w:rsidRPr="006A7268" w:rsidP="006A7268">
      <w:pPr>
        <w:pStyle w:val="ListBullet"/>
      </w:pPr>
      <w:r w:rsidRPr="006A7268">
        <w:t>Assessors must:</w:t>
      </w:r>
    </w:p>
    <w:p w:rsidR="00000000" w:rsidRPr="006A7268" w:rsidP="006A7268">
      <w:pPr>
        <w:pStyle w:val="ListBullet2"/>
      </w:pPr>
      <w:r w:rsidRPr="006A7268">
        <w:t>have vocational competency in performing engineering measurements at least to the level being assessed with relevant industry knowledge and experience</w:t>
      </w:r>
    </w:p>
    <w:p w:rsidR="00000000" w:rsidRPr="006A7268" w:rsidP="006A7268">
      <w:pPr>
        <w:pStyle w:val="ListBullet2"/>
      </w:pPr>
      <w:r w:rsidRPr="006A7268">
        <w:t xml:space="preserve">satisfy the assessor requirements in the </w:t>
      </w:r>
      <w:r w:rsidRPr="006A7268">
        <w:rPr>
          <w:rStyle w:val="Emphasis"/>
        </w:rPr>
        <w:t>Standards for Re</w:t>
      </w:r>
      <w:r w:rsidRPr="006A7268">
        <w:rPr>
          <w:rStyle w:val="Emphasis"/>
        </w:rPr>
        <w:t xml:space="preserve">gistered Training Organisations 2015 </w:t>
      </w:r>
      <w:r w:rsidRPr="006A7268">
        <w:t>or its replacement</w:t>
      </w:r>
      <w:r w:rsidRPr="006A7268">
        <w:rPr>
          <w:rStyle w:val="Emphasis"/>
        </w:rPr>
        <w:t xml:space="preserve"> </w:t>
      </w:r>
      <w:r w:rsidRPr="006A7268">
        <w:t xml:space="preserve">and comply with the </w:t>
      </w:r>
      <w:r w:rsidRPr="006A7268">
        <w:rPr>
          <w:rStyle w:val="Emphasis"/>
        </w:rPr>
        <w:t xml:space="preserve">National Vocational Education and Training Regulator Act 2011, </w:t>
      </w:r>
      <w:r w:rsidRPr="006A7268">
        <w:t>its replacement</w:t>
      </w:r>
      <w:r w:rsidRPr="006A7268">
        <w:rPr>
          <w:rStyle w:val="Emphasis"/>
        </w:rPr>
        <w:t xml:space="preserve"> </w:t>
      </w:r>
      <w:r w:rsidRPr="006A7268">
        <w:t>or equivalent legislation covering VET regulation in a non-referring state/territory as the case requ</w:t>
      </w:r>
      <w:r w:rsidRPr="006A7268">
        <w:t>ires</w:t>
      </w:r>
    </w:p>
    <w:p w:rsidR="00000000" w:rsidRPr="006A7268" w:rsidP="006A7268">
      <w:pPr>
        <w:pStyle w:val="ListBullet"/>
      </w:pPr>
      <w:r w:rsidRPr="006A7268">
        <w:t>Where possible assessment must occur in operational workplace situations. Where this is not possible or where personal safety or environmental damage are limiting factors, assessment must occur in a sufficiently rigorous simulated environment that re</w:t>
      </w:r>
      <w:r w:rsidRPr="006A7268">
        <w:t>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6A7268" w:rsidP="006A7268">
      <w:pPr>
        <w:pStyle w:val="ListBullet"/>
      </w:pPr>
      <w:r w:rsidRPr="006A7268">
        <w:t>Conditions for assessment mus</w:t>
      </w:r>
      <w:r w:rsidRPr="006A7268">
        <w:t>t include access to all tools, equipment, materials and documentation required, including relevant workplace procedures, product and manufacturing specifications</w:t>
      </w:r>
    </w:p>
    <w:p w:rsidR="00000000" w:rsidRPr="006A7268" w:rsidP="006A7268">
      <w:pPr>
        <w:pStyle w:val="ListBullet"/>
      </w:pPr>
      <w:r w:rsidRPr="006A7268">
        <w:t>Assessment processes and techniques must be appropriate to the language, literacy and numeracy</w:t>
      </w:r>
      <w:r w:rsidRPr="006A7268">
        <w:t xml:space="preserve"> requirements of the work being performed and the needs of the candidate.</w:t>
      </w:r>
    </w:p>
    <w:p w:rsidR="00000000" w:rsidRPr="006A7268" w:rsidP="006A7268">
      <w:pPr>
        <w:pStyle w:val="AllowPageBreak"/>
      </w:pPr>
    </w:p>
    <w:p w:rsidR="00000000" w:rsidRPr="006A7268" w:rsidP="006A7268">
      <w:pPr>
        <w:pStyle w:val="Heading1"/>
      </w:pPr>
      <w:bookmarkStart w:id="5" w:name="O_948477"/>
      <w:bookmarkEnd w:id="5"/>
      <w:r w:rsidRPr="006A7268">
        <w:t>Links</w:t>
      </w:r>
    </w:p>
    <w:p w:rsidR="00000000" w:rsidRPr="006A7268" w:rsidP="002617BD">
      <w:pPr>
        <w:pStyle w:val="BodyText"/>
      </w:pPr>
      <w:r w:rsidRPr="006A72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7745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A7268" w:rsidP="006A7268"/>
    <w:sectPr w:rsidSect="006A72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68" w:rsidRPr="002617BD" w:rsidP="002617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7BD" w:rsidP="006A72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17BD" w:rsidP="006A72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617BD" w:rsidP="006A72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7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268" w:rsidRPr="002617BD" w:rsidP="002617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7BD" w:rsidRPr="002D2AF8" w:rsidP="006A72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MEM12023 Perform engineering measurements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2617BD" w:rsidP="006A72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BE28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C82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60BC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2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2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2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2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2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2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2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2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2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2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2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268"/>
  </w:style>
  <w:style w:type="character" w:customStyle="1" w:styleId="Heading1Char">
    <w:name w:val="Heading 1 Char"/>
    <w:basedOn w:val="DefaultParagraphFont"/>
    <w:link w:val="Heading1"/>
    <w:rsid w:val="006A72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2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2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26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72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A7268"/>
    <w:rPr>
      <w:i/>
    </w:rPr>
  </w:style>
  <w:style w:type="paragraph" w:customStyle="1" w:styleId="SuperHeading">
    <w:name w:val="SuperHeading"/>
    <w:basedOn w:val="Normal"/>
    <w:rsid w:val="006A72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2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72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2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2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2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2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2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2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2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2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2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2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2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2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2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2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2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2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2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7268"/>
    <w:rPr>
      <w:b/>
      <w:spacing w:val="0"/>
    </w:rPr>
  </w:style>
  <w:style w:type="paragraph" w:customStyle="1" w:styleId="SuperTitle">
    <w:name w:val="SuperTitle"/>
    <w:basedOn w:val="Title"/>
    <w:rsid w:val="006A72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2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2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72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2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2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2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2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2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2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2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2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72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2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2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268"/>
  </w:style>
  <w:style w:type="paragraph" w:styleId="TableofFigures">
    <w:name w:val="table of figures"/>
    <w:basedOn w:val="Normal"/>
    <w:next w:val="Normal"/>
    <w:semiHidden/>
    <w:rsid w:val="006A72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2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7268"/>
    <w:rPr>
      <w:rFonts w:ascii="Wingdings" w:hAnsi="Wingdings"/>
    </w:rPr>
  </w:style>
  <w:style w:type="paragraph" w:customStyle="1" w:styleId="TableHeading">
    <w:name w:val="Table Heading"/>
    <w:basedOn w:val="HeadingBase"/>
    <w:rsid w:val="006A72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268"/>
    <w:rPr>
      <w:color w:val="0033CC"/>
      <w:u w:val="none"/>
    </w:rPr>
  </w:style>
  <w:style w:type="paragraph" w:customStyle="1" w:styleId="BodyTextRight">
    <w:name w:val="Body Text Right"/>
    <w:basedOn w:val="BodyText"/>
    <w:rsid w:val="006A72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2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2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2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2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2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268"/>
    <w:rPr>
      <w:sz w:val="32"/>
    </w:rPr>
  </w:style>
  <w:style w:type="paragraph" w:customStyle="1" w:styleId="HeadingProcedure">
    <w:name w:val="Heading Procedure"/>
    <w:basedOn w:val="HeadingBase"/>
    <w:next w:val="Normal"/>
    <w:rsid w:val="006A72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268"/>
    <w:pPr>
      <w:spacing w:before="60" w:after="60"/>
    </w:pPr>
  </w:style>
  <w:style w:type="paragraph" w:styleId="ListContinue">
    <w:name w:val="List Continue"/>
    <w:basedOn w:val="List"/>
    <w:rsid w:val="006A7268"/>
    <w:pPr>
      <w:ind w:firstLine="0"/>
    </w:pPr>
  </w:style>
  <w:style w:type="paragraph" w:customStyle="1" w:styleId="ListNote">
    <w:name w:val="List Note"/>
    <w:basedOn w:val="List"/>
    <w:rsid w:val="006A72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2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2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268"/>
    <w:rPr>
      <w:rFonts w:ascii="Courier New" w:hAnsi="Courier New"/>
    </w:rPr>
  </w:style>
  <w:style w:type="paragraph" w:customStyle="1" w:styleId="NoteBullet">
    <w:name w:val="Note Bullet"/>
    <w:basedOn w:val="Note"/>
    <w:rsid w:val="006A72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2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2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2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2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72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2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268"/>
    <w:rPr>
      <w:b/>
      <w:smallCaps/>
    </w:rPr>
  </w:style>
  <w:style w:type="paragraph" w:customStyle="1" w:styleId="TableListNumber">
    <w:name w:val="Table List Number"/>
    <w:basedOn w:val="ListNumber"/>
    <w:rsid w:val="006A72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2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268"/>
    <w:pPr>
      <w:numPr>
        <w:numId w:val="9"/>
      </w:numPr>
    </w:pPr>
  </w:style>
  <w:style w:type="paragraph" w:customStyle="1" w:styleId="ListAlpha2">
    <w:name w:val="List Alpha 2"/>
    <w:basedOn w:val="List2"/>
    <w:rsid w:val="006A7268"/>
    <w:pPr>
      <w:numPr>
        <w:numId w:val="8"/>
      </w:numPr>
    </w:pPr>
  </w:style>
  <w:style w:type="paragraph" w:styleId="List2">
    <w:name w:val="List 2"/>
    <w:basedOn w:val="BodyText"/>
    <w:rsid w:val="006A72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2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2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2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2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2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7268"/>
    <w:pPr>
      <w:numPr>
        <w:numId w:val="4"/>
      </w:numPr>
    </w:pPr>
  </w:style>
  <w:style w:type="paragraph" w:styleId="ListContinue2">
    <w:name w:val="List Continue 2"/>
    <w:basedOn w:val="List2"/>
    <w:rsid w:val="006A7268"/>
    <w:pPr>
      <w:ind w:firstLine="0"/>
    </w:pPr>
  </w:style>
  <w:style w:type="paragraph" w:styleId="ListContinue3">
    <w:name w:val="List Continue 3"/>
    <w:basedOn w:val="List3"/>
    <w:rsid w:val="006A7268"/>
    <w:pPr>
      <w:ind w:left="1021" w:firstLine="0"/>
    </w:pPr>
  </w:style>
  <w:style w:type="paragraph" w:styleId="ListContinue4">
    <w:name w:val="List Continue 4"/>
    <w:basedOn w:val="List4"/>
    <w:rsid w:val="006A7268"/>
    <w:pPr>
      <w:ind w:firstLine="0"/>
    </w:pPr>
  </w:style>
  <w:style w:type="paragraph" w:styleId="ListContinue5">
    <w:name w:val="List Continue 5"/>
    <w:basedOn w:val="List5"/>
    <w:rsid w:val="006A7268"/>
    <w:pPr>
      <w:ind w:firstLine="0"/>
    </w:pPr>
  </w:style>
  <w:style w:type="paragraph" w:styleId="ListNumber3">
    <w:name w:val="List Number 3"/>
    <w:basedOn w:val="List3"/>
    <w:rsid w:val="006A7268"/>
    <w:pPr>
      <w:numPr>
        <w:numId w:val="5"/>
      </w:numPr>
    </w:pPr>
  </w:style>
  <w:style w:type="paragraph" w:styleId="ListNumber4">
    <w:name w:val="List Number 4"/>
    <w:basedOn w:val="List4"/>
    <w:rsid w:val="006A7268"/>
    <w:pPr>
      <w:numPr>
        <w:numId w:val="6"/>
      </w:numPr>
    </w:pPr>
  </w:style>
  <w:style w:type="paragraph" w:styleId="ListNumber5">
    <w:name w:val="List Number 5"/>
    <w:basedOn w:val="List5"/>
    <w:rsid w:val="006A7268"/>
    <w:pPr>
      <w:numPr>
        <w:numId w:val="7"/>
      </w:numPr>
    </w:pPr>
  </w:style>
  <w:style w:type="paragraph" w:styleId="BlockText">
    <w:name w:val="Block Text"/>
    <w:basedOn w:val="Normal"/>
    <w:rsid w:val="006A72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2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268"/>
    <w:rPr>
      <w:sz w:val="16"/>
      <w:vertAlign w:val="superscript"/>
    </w:rPr>
  </w:style>
  <w:style w:type="character" w:customStyle="1" w:styleId="Symbols">
    <w:name w:val="Symbols"/>
    <w:basedOn w:val="DefaultParagraphFont"/>
    <w:rsid w:val="006A7268"/>
    <w:rPr>
      <w:rFonts w:ascii="Symbol" w:hAnsi="Symbol"/>
    </w:rPr>
  </w:style>
  <w:style w:type="character" w:customStyle="1" w:styleId="MenuOptions">
    <w:name w:val="Menu Options"/>
    <w:basedOn w:val="DefaultParagraphFont"/>
    <w:rsid w:val="006A72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268"/>
    <w:rPr>
      <w:b/>
    </w:rPr>
  </w:style>
  <w:style w:type="character" w:customStyle="1" w:styleId="Underlined">
    <w:name w:val="Underlined"/>
    <w:basedOn w:val="DefaultParagraphFont"/>
    <w:rsid w:val="006A7268"/>
    <w:rPr>
      <w:u w:val="single"/>
    </w:rPr>
  </w:style>
  <w:style w:type="paragraph" w:customStyle="1" w:styleId="TableBodyTextRight">
    <w:name w:val="Table Body Text Right"/>
    <w:basedOn w:val="TableBodyText"/>
    <w:rsid w:val="006A72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268"/>
    <w:rPr>
      <w:sz w:val="18"/>
    </w:rPr>
  </w:style>
  <w:style w:type="paragraph" w:customStyle="1" w:styleId="BodySmallRight">
    <w:name w:val="Body Small Right"/>
    <w:basedOn w:val="BodyTextRight"/>
    <w:rsid w:val="006A7268"/>
    <w:rPr>
      <w:sz w:val="18"/>
      <w:szCs w:val="18"/>
    </w:rPr>
  </w:style>
  <w:style w:type="paragraph" w:customStyle="1" w:styleId="MarginEdition">
    <w:name w:val="Margin Edition"/>
    <w:basedOn w:val="MarginNote"/>
    <w:rsid w:val="006A72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268"/>
    <w:rPr>
      <w:sz w:val="2"/>
      <w:szCs w:val="2"/>
    </w:rPr>
  </w:style>
  <w:style w:type="character" w:customStyle="1" w:styleId="Small">
    <w:name w:val="Small"/>
    <w:basedOn w:val="DefaultParagraphFont"/>
    <w:rsid w:val="006A7268"/>
    <w:rPr>
      <w:sz w:val="16"/>
    </w:rPr>
  </w:style>
  <w:style w:type="paragraph" w:customStyle="1" w:styleId="WideTable">
    <w:name w:val="Wide Table"/>
    <w:basedOn w:val="Normal"/>
    <w:rsid w:val="006A72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268"/>
  </w:style>
  <w:style w:type="paragraph" w:styleId="Quote">
    <w:name w:val="Quote"/>
    <w:basedOn w:val="Heading1"/>
    <w:link w:val="QuoteChar"/>
    <w:qFormat/>
    <w:rsid w:val="006A72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2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268"/>
    <w:pPr>
      <w:pageBreakBefore/>
    </w:pPr>
  </w:style>
  <w:style w:type="paragraph" w:customStyle="1" w:styleId="Border">
    <w:name w:val="Border"/>
    <w:basedOn w:val="Normal"/>
    <w:qFormat/>
    <w:rsid w:val="006A72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2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2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2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2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2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2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2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2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268"/>
    <w:rPr>
      <w:u w:val="single"/>
    </w:rPr>
  </w:style>
  <w:style w:type="character" w:customStyle="1" w:styleId="BoldandItalics">
    <w:name w:val="Bold and Italics"/>
    <w:qFormat/>
    <w:rsid w:val="006A7268"/>
    <w:rPr>
      <w:b/>
      <w:i/>
      <w:u w:val="none"/>
    </w:rPr>
  </w:style>
  <w:style w:type="paragraph" w:styleId="BalloonText">
    <w:name w:val="Balloon Text"/>
    <w:basedOn w:val="Normal"/>
    <w:link w:val="BalloonTextChar"/>
    <w:rsid w:val="006A72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2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2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2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2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2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268"/>
    <w:pPr>
      <w:spacing w:before="0" w:after="0"/>
    </w:pPr>
  </w:style>
  <w:style w:type="paragraph" w:customStyle="1" w:styleId="BodyTextBold">
    <w:name w:val="Body Text Bold"/>
    <w:basedOn w:val="BodyText"/>
    <w:qFormat/>
    <w:rsid w:val="006A7268"/>
    <w:rPr>
      <w:b/>
    </w:rPr>
  </w:style>
  <w:style w:type="character" w:styleId="Hyperlink">
    <w:name w:val="Hyperlink"/>
    <w:basedOn w:val="DefaultParagraphFont"/>
    <w:uiPriority w:val="99"/>
    <w:unhideWhenUsed/>
    <w:rsid w:val="002617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436</Words>
  <Characters>3020</Characters>
  <Application>Microsoft Office Word</Application>
  <DocSecurity>0</DocSecurity>
  <Lines>62</Lines>
  <Paragraphs>37</Paragraphs>
  <ScaleCrop>false</ScaleCrop>
  <Company>Author-it Software Corporation Ltd.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MEM12023 Perform engineering measurements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2024-09-27T00:44:00Z</dcterms:created>
  <dcterms:modified xsi:type="dcterms:W3CDTF">2024-09-27T00:44:00Z</dcterms:modified>
</cp:coreProperties>
</file>