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3BA3" w:rsidP="00A23B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MEM12022 Program coordinate measuring machines (advanced)</w:t>
      </w:r>
      <w:r>
        <w:fldChar w:fldCharType="end"/>
      </w:r>
    </w:p>
    <w:p w:rsidR="00A23BA3" w:rsidP="00A23BA3">
      <w:pPr>
        <w:pStyle w:val="Version"/>
        <w:sectPr w:rsidSect="00DD3C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3C05" w:rsidP="00DD3C05">
      <w:pPr>
        <w:pStyle w:val="SuperHeading"/>
      </w:pPr>
      <w:r w:rsidRPr="00DD3C05">
        <w:t>MEM12022 Program coordinate measuring machines (advanced)</w:t>
      </w:r>
    </w:p>
    <w:p w:rsidR="00000000" w:rsidRPr="00DD3C05" w:rsidP="00DD3C05">
      <w:pPr>
        <w:pStyle w:val="Heading1"/>
      </w:pPr>
      <w:bookmarkStart w:id="1" w:name="O_948463"/>
      <w:bookmarkEnd w:id="1"/>
      <w:r w:rsidRPr="00DD3C05">
        <w:t>Modification History</w:t>
      </w:r>
    </w:p>
    <w:p w:rsidR="00000000" w:rsidRPr="00DD3C05" w:rsidP="00A23BA3">
      <w:pPr>
        <w:pStyle w:val="BodyText"/>
      </w:pPr>
      <w:r w:rsidRPr="00DD3C05">
        <w:t xml:space="preserve">Release 1. Supersedes and is equivalent to MEM12022B Program coordinate measuring machines (advanced) </w:t>
      </w:r>
    </w:p>
    <w:p w:rsidR="00000000" w:rsidRPr="00DD3C05" w:rsidP="00DD3C05">
      <w:pPr>
        <w:pStyle w:val="Heading1"/>
      </w:pPr>
      <w:bookmarkStart w:id="2" w:name="O_948471"/>
      <w:bookmarkEnd w:id="2"/>
      <w:r w:rsidRPr="00DD3C05">
        <w:t>Application</w:t>
      </w:r>
    </w:p>
    <w:p w:rsidR="00000000" w:rsidRPr="00DD3C05" w:rsidP="00A23BA3">
      <w:pPr>
        <w:pStyle w:val="BodyText"/>
      </w:pPr>
      <w:r w:rsidRPr="00DD3C05">
        <w:t>This unit of competency defines the skills and knowledge required to write, trial and e</w:t>
      </w:r>
      <w:r w:rsidRPr="00DD3C05">
        <w:t xml:space="preserve">dit programs for a range of coordinate measuring machines (CMMs) to measure features of parts in multiple planes using multiple probes. </w:t>
      </w:r>
    </w:p>
    <w:p w:rsidR="00000000" w:rsidRPr="00DD3C05" w:rsidP="00A23BA3">
      <w:pPr>
        <w:pStyle w:val="BodyText"/>
      </w:pPr>
      <w:r w:rsidRPr="00DD3C05">
        <w:t>Where programming using single probes in a single plane is required unit MEM12021 Program coordinate measuring machine</w:t>
      </w:r>
      <w:r w:rsidRPr="00DD3C05">
        <w:t>s should be selected.</w:t>
      </w:r>
    </w:p>
    <w:p w:rsidR="00000000" w:rsidRPr="00DD3C05" w:rsidP="00A23BA3">
      <w:pPr>
        <w:pStyle w:val="BodyText"/>
      </w:pPr>
      <w:r w:rsidRPr="00DD3C05">
        <w:t>No licensing, legislative or certification requirements apply to this unit at the time of publication.</w:t>
      </w:r>
    </w:p>
    <w:p w:rsidR="00000000" w:rsidRPr="00DD3C05" w:rsidP="00DD3C05">
      <w:pPr>
        <w:pStyle w:val="BodyText"/>
      </w:pPr>
      <w:r w:rsidRPr="00DD3C05">
        <w:rPr>
          <w:rStyle w:val="SpecialBold"/>
        </w:rPr>
        <w:t>Band</w:t>
      </w:r>
      <w:r w:rsidRPr="00DD3C05">
        <w:t>:</w:t>
      </w:r>
      <w:r w:rsidRPr="00DD3C05">
        <w:tab/>
      </w:r>
      <w:r w:rsidRPr="00DD3C05">
        <w:rPr>
          <w:rStyle w:val="SpecialBold"/>
        </w:rPr>
        <w:t>A</w:t>
      </w:r>
    </w:p>
    <w:p w:rsidR="00000000" w:rsidRPr="00DD3C05" w:rsidP="00DD3C05">
      <w:pPr>
        <w:pStyle w:val="BodyText"/>
      </w:pPr>
      <w:r w:rsidRPr="00DD3C05">
        <w:rPr>
          <w:rStyle w:val="SpecialBold"/>
        </w:rPr>
        <w:t>Unit Weight</w:t>
      </w:r>
      <w:r w:rsidRPr="00DD3C05">
        <w:t>:</w:t>
      </w:r>
      <w:r w:rsidRPr="00DD3C05">
        <w:tab/>
      </w:r>
      <w:r w:rsidRPr="00DD3C05">
        <w:rPr>
          <w:rStyle w:val="SpecialBold"/>
        </w:rPr>
        <w:t>2</w:t>
      </w:r>
    </w:p>
    <w:p w:rsidR="00000000" w:rsidRPr="00DD3C05" w:rsidP="00DD3C05">
      <w:pPr>
        <w:pStyle w:val="AllowPageBreak"/>
      </w:pPr>
    </w:p>
    <w:p w:rsidR="00000000" w:rsidRPr="00DD3C05" w:rsidP="00DD3C05">
      <w:pPr>
        <w:pStyle w:val="Heading1"/>
      </w:pPr>
      <w:bookmarkStart w:id="3" w:name="O_948470"/>
      <w:bookmarkEnd w:id="3"/>
      <w:r w:rsidRPr="00DD3C05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9"/>
        <w:gridCol w:w="6738"/>
      </w:tblGrid>
      <w:tr w:rsidTr="00DD3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C05">
            <w:pPr>
              <w:pStyle w:val="BodyText"/>
              <w:rPr>
                <w:lang w:val="en-NZ"/>
              </w:rPr>
            </w:pPr>
            <w:r w:rsidRPr="00DD3C05">
              <w:t>MEM09002</w:t>
            </w: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C05">
            <w:pPr>
              <w:pStyle w:val="BodyText"/>
              <w:rPr>
                <w:lang w:val="en-NZ"/>
              </w:rPr>
            </w:pPr>
            <w:r w:rsidRPr="00DD3C05">
              <w:t>Interpret technical drawing</w:t>
            </w:r>
          </w:p>
        </w:tc>
      </w:tr>
      <w:tr w:rsidTr="00DD3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C05">
            <w:pPr>
              <w:pStyle w:val="BodyText"/>
              <w:rPr>
                <w:lang w:val="en-NZ"/>
              </w:rPr>
            </w:pPr>
            <w:r w:rsidRPr="00DD3C05">
              <w:t>MEM12003</w:t>
            </w: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C05">
            <w:pPr>
              <w:pStyle w:val="BodyText"/>
              <w:rPr>
                <w:lang w:val="en-NZ"/>
              </w:rPr>
            </w:pPr>
            <w:r w:rsidRPr="00DD3C05">
              <w:t>Perform precision mecha</w:t>
            </w:r>
            <w:r w:rsidRPr="00DD3C05">
              <w:t>nical measurement</w:t>
            </w:r>
          </w:p>
        </w:tc>
      </w:tr>
      <w:tr w:rsidTr="00DD3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C05">
            <w:pPr>
              <w:pStyle w:val="BodyText"/>
              <w:rPr>
                <w:lang w:val="en-NZ"/>
              </w:rPr>
            </w:pPr>
            <w:r w:rsidRPr="00DD3C05">
              <w:t>MEM12023</w:t>
            </w: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C05">
            <w:pPr>
              <w:pStyle w:val="BodyText"/>
              <w:rPr>
                <w:lang w:val="en-NZ"/>
              </w:rPr>
            </w:pPr>
            <w:r w:rsidRPr="00DD3C05">
              <w:t>Perform engineering measurements</w:t>
            </w:r>
          </w:p>
        </w:tc>
      </w:tr>
      <w:tr w:rsidTr="00DD3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C05">
            <w:pPr>
              <w:pStyle w:val="BodyText"/>
              <w:rPr>
                <w:lang w:val="en-NZ"/>
              </w:rPr>
            </w:pPr>
            <w:r w:rsidRPr="00DD3C05">
              <w:t>MEM13015</w:t>
            </w: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C05">
            <w:pPr>
              <w:pStyle w:val="BodyText"/>
              <w:rPr>
                <w:lang w:val="en-NZ"/>
              </w:rPr>
            </w:pPr>
            <w:r w:rsidRPr="00DD3C05">
              <w:t>Work safely and effectively in manufacturing and engineering</w:t>
            </w:r>
          </w:p>
        </w:tc>
      </w:tr>
      <w:tr w:rsidTr="00DD3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C05">
            <w:pPr>
              <w:pStyle w:val="BodyText"/>
              <w:rPr>
                <w:lang w:val="en-NZ"/>
              </w:rPr>
            </w:pPr>
            <w:r w:rsidRPr="00DD3C05">
              <w:t>MEM16006</w:t>
            </w: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C05" w:rsidP="00DD3C05">
            <w:pPr>
              <w:pStyle w:val="BodyText"/>
            </w:pPr>
            <w:r w:rsidRPr="00DD3C05">
              <w:t>Organise and communicate information</w:t>
            </w:r>
          </w:p>
        </w:tc>
      </w:tr>
    </w:tbl>
    <w:p w:rsidR="00000000" w:rsidRPr="00DD3C05" w:rsidP="00DD3C05">
      <w:pPr>
        <w:pStyle w:val="BodyText"/>
      </w:pPr>
    </w:p>
    <w:p w:rsidR="00000000" w:rsidRPr="00DD3C05" w:rsidP="00DD3C05">
      <w:pPr>
        <w:pStyle w:val="AllowPageBreak"/>
      </w:pPr>
    </w:p>
    <w:p w:rsidR="00000000" w:rsidRPr="00DD3C05" w:rsidP="00DD3C05">
      <w:pPr>
        <w:pStyle w:val="Heading1"/>
      </w:pPr>
      <w:bookmarkStart w:id="4" w:name="O_948469"/>
      <w:bookmarkEnd w:id="4"/>
      <w:r w:rsidRPr="00DD3C05">
        <w:t>Competency Field</w:t>
      </w:r>
    </w:p>
    <w:p w:rsidR="00000000" w:rsidRPr="00DD3C05" w:rsidP="00A23BA3">
      <w:pPr>
        <w:pStyle w:val="BodyText"/>
      </w:pPr>
      <w:r w:rsidRPr="00DD3C05">
        <w:t>Measurement</w:t>
      </w:r>
    </w:p>
    <w:p w:rsidR="00000000" w:rsidRPr="00DD3C05" w:rsidP="00DD3C05">
      <w:pPr>
        <w:pStyle w:val="Heading1"/>
      </w:pPr>
      <w:bookmarkStart w:id="5" w:name="O_948467"/>
      <w:bookmarkEnd w:id="5"/>
      <w:r w:rsidRPr="00DD3C0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DD3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C05">
            <w:pPr>
              <w:pStyle w:val="BodyText"/>
              <w:rPr>
                <w:lang w:val="en-NZ"/>
              </w:rPr>
            </w:pPr>
            <w:r w:rsidRPr="00DD3C05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C05">
            <w:pPr>
              <w:pStyle w:val="BodyText"/>
              <w:rPr>
                <w:lang w:val="en-NZ"/>
              </w:rPr>
            </w:pPr>
            <w:r w:rsidRPr="00DD3C05">
              <w:t>Performance criteria describe the performance needed to demonstrate achievement of the element.</w:t>
            </w:r>
          </w:p>
        </w:tc>
      </w:tr>
      <w:tr w:rsidTr="00DD3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C05" w:rsidP="00DD3C05">
            <w:pPr>
              <w:pStyle w:val="BodyText"/>
            </w:pPr>
            <w:r w:rsidRPr="00DD3C05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C05">
            <w:pPr>
              <w:pStyle w:val="BodyText"/>
              <w:rPr>
                <w:lang w:val="en-NZ"/>
              </w:rPr>
            </w:pPr>
            <w:r w:rsidRPr="00DD3C05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C05">
            <w:pPr>
              <w:pStyle w:val="BodyText"/>
              <w:rPr>
                <w:lang w:val="en-NZ"/>
              </w:rPr>
            </w:pPr>
            <w:r w:rsidRPr="00DD3C05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C05">
            <w:pPr>
              <w:pStyle w:val="BodyText"/>
              <w:rPr>
                <w:lang w:val="en-NZ"/>
              </w:rPr>
            </w:pPr>
            <w:r w:rsidRPr="00DD3C05">
              <w:t>Follow standard operating procedures (SOPs)</w:t>
            </w:r>
          </w:p>
        </w:tc>
      </w:tr>
      <w:tr w:rsidTr="00DD3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C05">
            <w:pPr>
              <w:pStyle w:val="BodyText"/>
              <w:rPr>
                <w:lang w:val="en-NZ"/>
              </w:rPr>
            </w:pPr>
            <w:r w:rsidRPr="00DD3C05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C05">
            <w:pPr>
              <w:pStyle w:val="BodyText"/>
              <w:rPr>
                <w:lang w:val="en-NZ"/>
              </w:rPr>
            </w:pPr>
            <w:r w:rsidRPr="00DD3C05">
              <w:t>Comply with work health and safety (WHS) requirements at all times</w:t>
            </w:r>
          </w:p>
        </w:tc>
      </w:tr>
      <w:tr w:rsidTr="00DD3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C05">
            <w:pPr>
              <w:pStyle w:val="BodyText"/>
              <w:rPr>
                <w:lang w:val="en-NZ"/>
              </w:rPr>
            </w:pPr>
            <w:r w:rsidRPr="00DD3C05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C05">
            <w:pPr>
              <w:pStyle w:val="BodyText"/>
              <w:rPr>
                <w:lang w:val="en-NZ"/>
              </w:rPr>
            </w:pPr>
            <w:r w:rsidRPr="00DD3C05">
              <w:t>Use appropriate personal protective equipment (PPE) in accordance with SOPs</w:t>
            </w:r>
          </w:p>
        </w:tc>
      </w:tr>
      <w:tr w:rsidTr="00DD3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C05">
            <w:pPr>
              <w:pStyle w:val="BodyText"/>
              <w:rPr>
                <w:lang w:val="en-NZ"/>
              </w:rPr>
            </w:pPr>
            <w:r w:rsidRPr="00DD3C05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C05">
            <w:pPr>
              <w:pStyle w:val="BodyText"/>
              <w:rPr>
                <w:lang w:val="en-NZ"/>
              </w:rPr>
            </w:pPr>
            <w:r w:rsidRPr="00DD3C05">
              <w:t>Identify job requirements from specifications, drawings, job sheets or work instructions</w:t>
            </w:r>
          </w:p>
        </w:tc>
      </w:tr>
      <w:tr w:rsidTr="00DD3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C05">
            <w:pPr>
              <w:pStyle w:val="BodyText"/>
              <w:rPr>
                <w:lang w:val="en-NZ"/>
              </w:rPr>
            </w:pPr>
            <w:r w:rsidRPr="00DD3C05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C05">
            <w:pPr>
              <w:pStyle w:val="BodyText"/>
              <w:rPr>
                <w:lang w:val="en-NZ"/>
              </w:rPr>
            </w:pPr>
            <w:r w:rsidRPr="00DD3C05">
              <w:t>Determine part parameters and measurement requirements</w:t>
            </w:r>
          </w:p>
        </w:tc>
      </w:tr>
      <w:tr w:rsidTr="00DD3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C05">
            <w:pPr>
              <w:pStyle w:val="BodyText"/>
              <w:rPr>
                <w:lang w:val="en-NZ"/>
              </w:rPr>
            </w:pPr>
            <w:r w:rsidRPr="00DD3C05">
              <w:t>1.6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C05">
            <w:pPr>
              <w:pStyle w:val="BodyText"/>
              <w:rPr>
                <w:lang w:val="en-NZ"/>
              </w:rPr>
            </w:pPr>
            <w:r w:rsidRPr="00DD3C05">
              <w:t>Establish program attributes according to SOPs</w:t>
            </w:r>
          </w:p>
        </w:tc>
      </w:tr>
      <w:tr w:rsidTr="00DD3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C05">
            <w:pPr>
              <w:pStyle w:val="BodyText"/>
              <w:rPr>
                <w:lang w:val="en-NZ"/>
              </w:rPr>
            </w:pPr>
          </w:p>
        </w:tc>
      </w:tr>
      <w:tr w:rsidTr="00DD3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C05" w:rsidP="00DD3C05">
            <w:pPr>
              <w:pStyle w:val="BodyText"/>
            </w:pPr>
            <w:r w:rsidRPr="00DD3C05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C05">
            <w:pPr>
              <w:pStyle w:val="BodyText"/>
              <w:rPr>
                <w:lang w:val="en-NZ"/>
              </w:rPr>
            </w:pPr>
            <w:r w:rsidRPr="00DD3C05">
              <w:rPr>
                <w:rStyle w:val="SpecialBold"/>
              </w:rPr>
              <w:t>Determine probe configuration for multiple probes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C05">
            <w:pPr>
              <w:pStyle w:val="BodyText"/>
              <w:rPr>
                <w:lang w:val="en-NZ"/>
              </w:rPr>
            </w:pPr>
            <w:r w:rsidRPr="00DD3C05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C05">
            <w:pPr>
              <w:pStyle w:val="BodyText"/>
              <w:rPr>
                <w:lang w:val="en-NZ"/>
              </w:rPr>
            </w:pPr>
            <w:r w:rsidRPr="00DD3C05">
              <w:t xml:space="preserve">Determine probe configuration </w:t>
            </w:r>
          </w:p>
        </w:tc>
      </w:tr>
      <w:tr w:rsidTr="00DD3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C05">
            <w:pPr>
              <w:pStyle w:val="BodyText"/>
              <w:rPr>
                <w:lang w:val="en-NZ"/>
              </w:rPr>
            </w:pPr>
            <w:r w:rsidRPr="00DD3C05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C05">
            <w:pPr>
              <w:pStyle w:val="BodyText"/>
              <w:rPr>
                <w:lang w:val="en-NZ"/>
              </w:rPr>
            </w:pPr>
            <w:r w:rsidRPr="00DD3C05">
              <w:t>Determine probe angles and qualify multiple probes</w:t>
            </w:r>
          </w:p>
        </w:tc>
      </w:tr>
      <w:tr w:rsidTr="00DD3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C05">
            <w:pPr>
              <w:pStyle w:val="BodyText"/>
              <w:rPr>
                <w:lang w:val="en-NZ"/>
              </w:rPr>
            </w:pPr>
          </w:p>
        </w:tc>
      </w:tr>
      <w:tr w:rsidTr="00DD3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C05" w:rsidP="00DD3C05">
            <w:pPr>
              <w:pStyle w:val="BodyText"/>
            </w:pPr>
            <w:r w:rsidRPr="00DD3C05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C05">
            <w:pPr>
              <w:pStyle w:val="BodyText"/>
              <w:rPr>
                <w:lang w:val="en-NZ"/>
              </w:rPr>
            </w:pPr>
            <w:r w:rsidRPr="00DD3C05">
              <w:rPr>
                <w:rStyle w:val="SpecialBold"/>
              </w:rPr>
              <w:t>Create multiple direct computer control (DCC) alignment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C05">
            <w:pPr>
              <w:pStyle w:val="BodyText"/>
              <w:rPr>
                <w:lang w:val="en-NZ"/>
              </w:rPr>
            </w:pPr>
            <w:r w:rsidRPr="00DD3C05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C05">
            <w:pPr>
              <w:pStyle w:val="BodyText"/>
              <w:rPr>
                <w:lang w:val="en-NZ"/>
              </w:rPr>
            </w:pPr>
            <w:r w:rsidRPr="00DD3C05">
              <w:t>Create multiple DCC alignment according to SOPs</w:t>
            </w:r>
          </w:p>
        </w:tc>
      </w:tr>
      <w:tr w:rsidTr="00DD3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C05">
            <w:pPr>
              <w:pStyle w:val="BodyText"/>
              <w:rPr>
                <w:lang w:val="en-NZ"/>
              </w:rPr>
            </w:pPr>
            <w:r w:rsidRPr="00DD3C05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C05">
            <w:pPr>
              <w:pStyle w:val="BodyText"/>
              <w:rPr>
                <w:lang w:val="en-NZ"/>
              </w:rPr>
            </w:pPr>
            <w:r w:rsidRPr="00DD3C05">
              <w:t>Integrate DCC sub-routines</w:t>
            </w:r>
          </w:p>
        </w:tc>
      </w:tr>
      <w:tr w:rsidTr="00DD3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C05">
            <w:pPr>
              <w:pStyle w:val="BodyText"/>
              <w:rPr>
                <w:lang w:val="en-NZ"/>
              </w:rPr>
            </w:pPr>
          </w:p>
        </w:tc>
      </w:tr>
      <w:tr w:rsidTr="00DD3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C05" w:rsidP="00DD3C05">
            <w:pPr>
              <w:pStyle w:val="BodyText"/>
            </w:pPr>
            <w:r w:rsidRPr="00DD3C05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C05">
            <w:pPr>
              <w:pStyle w:val="BodyText"/>
              <w:rPr>
                <w:lang w:val="en-NZ"/>
              </w:rPr>
            </w:pPr>
            <w:r w:rsidRPr="00DD3C05">
              <w:rPr>
                <w:rStyle w:val="SpecialBold"/>
              </w:rPr>
              <w:t>Construct advanced geometric features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C05">
            <w:pPr>
              <w:pStyle w:val="BodyText"/>
              <w:rPr>
                <w:lang w:val="en-NZ"/>
              </w:rPr>
            </w:pPr>
            <w:r w:rsidRPr="00DD3C05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C05">
            <w:pPr>
              <w:pStyle w:val="BodyText"/>
              <w:rPr>
                <w:lang w:val="en-NZ"/>
              </w:rPr>
            </w:pPr>
            <w:r w:rsidRPr="00DD3C05">
              <w:t>De</w:t>
            </w:r>
            <w:r w:rsidRPr="00DD3C05">
              <w:t>termine and construct geometric features</w:t>
            </w:r>
          </w:p>
        </w:tc>
      </w:tr>
      <w:tr w:rsidTr="00DD3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C05">
            <w:pPr>
              <w:pStyle w:val="BodyText"/>
              <w:rPr>
                <w:lang w:val="en-NZ"/>
              </w:rPr>
            </w:pPr>
            <w:r w:rsidRPr="00DD3C05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C05">
            <w:pPr>
              <w:pStyle w:val="BodyText"/>
              <w:rPr>
                <w:lang w:val="en-NZ"/>
              </w:rPr>
            </w:pPr>
            <w:r w:rsidRPr="00DD3C05">
              <w:t>Dimension features according to specifications</w:t>
            </w:r>
          </w:p>
        </w:tc>
      </w:tr>
      <w:tr w:rsidTr="00DD3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C05">
            <w:pPr>
              <w:pStyle w:val="BodyText"/>
              <w:rPr>
                <w:lang w:val="en-NZ"/>
              </w:rPr>
            </w:pPr>
          </w:p>
        </w:tc>
      </w:tr>
      <w:tr w:rsidTr="00DD3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C05" w:rsidP="00DD3C05">
            <w:pPr>
              <w:pStyle w:val="BodyText"/>
            </w:pPr>
            <w:r w:rsidRPr="00DD3C05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C05">
            <w:pPr>
              <w:pStyle w:val="BodyText"/>
              <w:rPr>
                <w:lang w:val="en-NZ"/>
              </w:rPr>
            </w:pPr>
            <w:r w:rsidRPr="00DD3C05">
              <w:rPr>
                <w:rStyle w:val="SpecialBold"/>
              </w:rPr>
              <w:t>Review and maintain part programs/system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C05">
            <w:pPr>
              <w:pStyle w:val="BodyText"/>
              <w:rPr>
                <w:lang w:val="en-NZ"/>
              </w:rPr>
            </w:pPr>
            <w:r w:rsidRPr="00DD3C05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C05">
            <w:pPr>
              <w:pStyle w:val="BodyText"/>
              <w:rPr>
                <w:lang w:val="en-NZ"/>
              </w:rPr>
            </w:pPr>
            <w:r w:rsidRPr="00DD3C05">
              <w:t>Review/edit part programs to comply with changes to specifications</w:t>
            </w:r>
          </w:p>
        </w:tc>
      </w:tr>
      <w:tr w:rsidTr="00DD3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C05">
            <w:pPr>
              <w:pStyle w:val="BodyText"/>
              <w:rPr>
                <w:lang w:val="en-NZ"/>
              </w:rPr>
            </w:pPr>
            <w:r w:rsidRPr="00DD3C05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C05">
            <w:pPr>
              <w:pStyle w:val="BodyText"/>
              <w:rPr>
                <w:lang w:val="en-NZ"/>
              </w:rPr>
            </w:pPr>
            <w:r w:rsidRPr="00DD3C05">
              <w:t>Change system wide options</w:t>
            </w:r>
          </w:p>
        </w:tc>
      </w:tr>
      <w:tr w:rsidTr="00DD3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C05">
            <w:pPr>
              <w:pStyle w:val="BodyText"/>
              <w:rPr>
                <w:lang w:val="en-NZ"/>
              </w:rPr>
            </w:pPr>
            <w:r w:rsidRPr="00DD3C05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C05">
            <w:pPr>
              <w:pStyle w:val="BodyText"/>
              <w:rPr>
                <w:lang w:val="en-NZ"/>
              </w:rPr>
            </w:pPr>
            <w:r w:rsidRPr="00DD3C05">
              <w:t>Output results to various formats according to SOPs</w:t>
            </w:r>
          </w:p>
        </w:tc>
      </w:tr>
      <w:tr w:rsidTr="00DD3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C05">
            <w:pPr>
              <w:pStyle w:val="BodyText"/>
              <w:rPr>
                <w:lang w:val="en-NZ"/>
              </w:rPr>
            </w:pPr>
            <w:r w:rsidRPr="00DD3C05">
              <w:t>5.4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C05" w:rsidP="00DD3C05">
            <w:pPr>
              <w:pStyle w:val="BodyText"/>
            </w:pPr>
            <w:r w:rsidRPr="00DD3C05">
              <w:t xml:space="preserve">Archive and back up programs </w:t>
            </w:r>
          </w:p>
        </w:tc>
      </w:tr>
    </w:tbl>
    <w:p w:rsidR="00000000" w:rsidRPr="00DD3C05" w:rsidP="00DD3C05">
      <w:pPr>
        <w:pStyle w:val="BodyText"/>
      </w:pPr>
    </w:p>
    <w:p w:rsidR="00000000" w:rsidRPr="00DD3C05" w:rsidP="00DD3C05">
      <w:pPr>
        <w:pStyle w:val="AllowPageBreak"/>
      </w:pPr>
    </w:p>
    <w:p w:rsidR="00000000" w:rsidRPr="00DD3C05" w:rsidP="00DD3C05">
      <w:pPr>
        <w:pStyle w:val="Heading1"/>
      </w:pPr>
      <w:bookmarkStart w:id="6" w:name="O_948466"/>
      <w:bookmarkEnd w:id="6"/>
      <w:r w:rsidRPr="00DD3C05">
        <w:t>Foundation Skills</w:t>
      </w:r>
    </w:p>
    <w:p w:rsidR="00000000" w:rsidRPr="00DD3C05" w:rsidP="00A23BA3">
      <w:pPr>
        <w:pStyle w:val="BodyText"/>
      </w:pPr>
      <w:r w:rsidRPr="00DD3C05">
        <w:t>This section describes those required skills (reading, writin</w:t>
      </w:r>
      <w:r w:rsidRPr="00DD3C05">
        <w:t xml:space="preserve">g, oral communication and numeracy) that are essential to workplace performance in this unit of competency.  </w:t>
      </w:r>
    </w:p>
    <w:p w:rsidR="00000000" w:rsidRPr="00DD3C05" w:rsidP="00A23BA3">
      <w:pPr>
        <w:pStyle w:val="BodyText"/>
      </w:pPr>
      <w:r w:rsidRPr="00DD3C05">
        <w:t>Foundation skills essential to performance are explicit in the performance criteria of this unit of competency.</w:t>
      </w:r>
    </w:p>
    <w:p w:rsidR="00000000" w:rsidRPr="00DD3C05" w:rsidP="00DD3C05">
      <w:pPr>
        <w:pStyle w:val="Heading1"/>
      </w:pPr>
      <w:bookmarkStart w:id="7" w:name="O_948465"/>
      <w:bookmarkEnd w:id="7"/>
      <w:r w:rsidRPr="00DD3C05">
        <w:t>Range of Conditi</w:t>
      </w:r>
      <w:r w:rsidRPr="00DD3C05">
        <w:t>ons</w:t>
      </w:r>
    </w:p>
    <w:p w:rsidR="00000000" w:rsidRPr="00DD3C05" w:rsidP="00A23BA3">
      <w:pPr>
        <w:pStyle w:val="BodyText"/>
      </w:pPr>
      <w:r w:rsidRPr="00DD3C05">
        <w:t>No range of conditions provided for this unit.</w:t>
      </w:r>
    </w:p>
    <w:p w:rsidR="00000000" w:rsidRPr="00DD3C05" w:rsidP="00DD3C05">
      <w:pPr>
        <w:pStyle w:val="Heading1"/>
      </w:pPr>
      <w:bookmarkStart w:id="8" w:name="O_948464"/>
      <w:bookmarkEnd w:id="8"/>
      <w:r w:rsidRPr="00DD3C05">
        <w:t>Unit Mapping Information</w:t>
      </w:r>
    </w:p>
    <w:p w:rsidR="00000000" w:rsidRPr="00DD3C05" w:rsidP="00A23BA3">
      <w:pPr>
        <w:pStyle w:val="BodyText"/>
      </w:pPr>
      <w:r w:rsidRPr="00DD3C05">
        <w:t xml:space="preserve">Release 1. Supersedes and is equivalent to MEM12022B Program coordinate measuring machines (advanced) </w:t>
      </w:r>
    </w:p>
    <w:p w:rsidR="00000000" w:rsidRPr="00DD3C05" w:rsidP="00DD3C05">
      <w:pPr>
        <w:pStyle w:val="Heading1"/>
      </w:pPr>
      <w:bookmarkStart w:id="9" w:name="O_948457"/>
      <w:bookmarkEnd w:id="9"/>
      <w:r w:rsidRPr="00DD3C05">
        <w:t>Links</w:t>
      </w:r>
    </w:p>
    <w:p w:rsidR="00000000" w:rsidRPr="00DD3C05" w:rsidP="00A23BA3">
      <w:pPr>
        <w:pStyle w:val="BodyText"/>
      </w:pPr>
      <w:r w:rsidRPr="00DD3C05">
        <w:t>Companion Volume implementation guide</w:t>
      </w:r>
      <w:r w:rsidRPr="00DD3C05">
        <w:t xml:space="preserve">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D0D2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D3C05" w:rsidP="00DD3C05"/>
    <w:sectPr w:rsidSect="00DD3C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C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C05" w:rsidRPr="00A23BA3" w:rsidP="00A23B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C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BA3" w:rsidP="00DD3C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3BA3" w:rsidP="00DD3C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23BA3" w:rsidP="00DD3C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C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B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3C05" w:rsidRPr="00A23BA3" w:rsidP="00A23B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C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BA3" w:rsidRPr="002D2AF8" w:rsidP="00DD3C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MEM12022 Program coordinate measuring machines (advanced)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23BA3" w:rsidP="00DD3C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C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3C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3C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3C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3C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3C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3C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3C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3C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3C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3C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3C05"/>
  </w:style>
  <w:style w:type="character" w:customStyle="1" w:styleId="Heading1Char">
    <w:name w:val="Heading 1 Char"/>
    <w:basedOn w:val="DefaultParagraphFont"/>
    <w:link w:val="Heading1"/>
    <w:rsid w:val="00DD3C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3C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3C0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D3C05"/>
    <w:rPr>
      <w:b/>
      <w:spacing w:val="0"/>
    </w:rPr>
  </w:style>
  <w:style w:type="paragraph" w:customStyle="1" w:styleId="SuperHeading">
    <w:name w:val="SuperHeading"/>
    <w:basedOn w:val="Normal"/>
    <w:rsid w:val="00DD3C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3C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3C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3C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3C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3C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3C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3C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3C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3C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3C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3C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3C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3C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3C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3C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3C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3C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3C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3C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3C0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D3C0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D3C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3C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3C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3C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3C0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3C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3C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3C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3C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3C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3C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3C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3C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3C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3C05"/>
    <w:rPr>
      <w:i/>
    </w:rPr>
  </w:style>
  <w:style w:type="paragraph" w:styleId="Caption">
    <w:name w:val="caption"/>
    <w:basedOn w:val="BodyText"/>
    <w:next w:val="Normal"/>
    <w:qFormat/>
    <w:rsid w:val="00DD3C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3C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3C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3C05"/>
  </w:style>
  <w:style w:type="paragraph" w:styleId="TableofFigures">
    <w:name w:val="table of figures"/>
    <w:basedOn w:val="Normal"/>
    <w:next w:val="Normal"/>
    <w:semiHidden/>
    <w:rsid w:val="00DD3C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3C0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D3C05"/>
    <w:rPr>
      <w:rFonts w:ascii="Wingdings" w:hAnsi="Wingdings"/>
    </w:rPr>
  </w:style>
  <w:style w:type="paragraph" w:customStyle="1" w:styleId="TableHeading">
    <w:name w:val="Table Heading"/>
    <w:basedOn w:val="HeadingBase"/>
    <w:rsid w:val="00DD3C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3C05"/>
    <w:rPr>
      <w:color w:val="0033CC"/>
      <w:u w:val="none"/>
    </w:rPr>
  </w:style>
  <w:style w:type="paragraph" w:customStyle="1" w:styleId="BodyTextRight">
    <w:name w:val="Body Text Right"/>
    <w:basedOn w:val="BodyText"/>
    <w:rsid w:val="00DD3C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3C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3C0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3C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3C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3C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3C05"/>
    <w:rPr>
      <w:sz w:val="32"/>
    </w:rPr>
  </w:style>
  <w:style w:type="paragraph" w:customStyle="1" w:styleId="HeadingProcedure">
    <w:name w:val="Heading Procedure"/>
    <w:basedOn w:val="HeadingBase"/>
    <w:next w:val="Normal"/>
    <w:rsid w:val="00DD3C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3C05"/>
    <w:pPr>
      <w:spacing w:before="60" w:after="60"/>
    </w:pPr>
  </w:style>
  <w:style w:type="paragraph" w:styleId="ListContinue">
    <w:name w:val="List Continue"/>
    <w:basedOn w:val="List"/>
    <w:rsid w:val="00DD3C05"/>
    <w:pPr>
      <w:ind w:firstLine="0"/>
    </w:pPr>
  </w:style>
  <w:style w:type="paragraph" w:customStyle="1" w:styleId="ListNote">
    <w:name w:val="List Note"/>
    <w:basedOn w:val="List"/>
    <w:rsid w:val="00DD3C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3C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3C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3C05"/>
    <w:rPr>
      <w:rFonts w:ascii="Courier New" w:hAnsi="Courier New"/>
    </w:rPr>
  </w:style>
  <w:style w:type="paragraph" w:customStyle="1" w:styleId="NoteBullet">
    <w:name w:val="Note Bullet"/>
    <w:basedOn w:val="Note"/>
    <w:rsid w:val="00DD3C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3C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3C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3C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3C0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D3C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3C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3C05"/>
    <w:rPr>
      <w:b/>
      <w:smallCaps/>
    </w:rPr>
  </w:style>
  <w:style w:type="paragraph" w:customStyle="1" w:styleId="TableListNumber">
    <w:name w:val="Table List Number"/>
    <w:basedOn w:val="ListNumber"/>
    <w:rsid w:val="00DD3C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3C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3C05"/>
    <w:pPr>
      <w:numPr>
        <w:numId w:val="7"/>
      </w:numPr>
    </w:pPr>
  </w:style>
  <w:style w:type="paragraph" w:customStyle="1" w:styleId="ListAlpha2">
    <w:name w:val="List Alpha 2"/>
    <w:basedOn w:val="List2"/>
    <w:rsid w:val="00DD3C05"/>
    <w:pPr>
      <w:numPr>
        <w:numId w:val="6"/>
      </w:numPr>
    </w:pPr>
  </w:style>
  <w:style w:type="paragraph" w:styleId="List2">
    <w:name w:val="List 2"/>
    <w:basedOn w:val="BodyText"/>
    <w:rsid w:val="00DD3C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3C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3C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3C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3C0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3C0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D3C05"/>
    <w:pPr>
      <w:numPr>
        <w:numId w:val="2"/>
      </w:numPr>
    </w:pPr>
  </w:style>
  <w:style w:type="paragraph" w:styleId="ListContinue2">
    <w:name w:val="List Continue 2"/>
    <w:basedOn w:val="List2"/>
    <w:rsid w:val="00DD3C05"/>
    <w:pPr>
      <w:ind w:firstLine="0"/>
    </w:pPr>
  </w:style>
  <w:style w:type="paragraph" w:styleId="ListContinue3">
    <w:name w:val="List Continue 3"/>
    <w:basedOn w:val="List3"/>
    <w:rsid w:val="00DD3C05"/>
    <w:pPr>
      <w:ind w:left="1021" w:firstLine="0"/>
    </w:pPr>
  </w:style>
  <w:style w:type="paragraph" w:styleId="ListContinue4">
    <w:name w:val="List Continue 4"/>
    <w:basedOn w:val="List4"/>
    <w:rsid w:val="00DD3C05"/>
    <w:pPr>
      <w:ind w:firstLine="0"/>
    </w:pPr>
  </w:style>
  <w:style w:type="paragraph" w:styleId="ListContinue5">
    <w:name w:val="List Continue 5"/>
    <w:basedOn w:val="List5"/>
    <w:rsid w:val="00DD3C05"/>
    <w:pPr>
      <w:ind w:firstLine="0"/>
    </w:pPr>
  </w:style>
  <w:style w:type="paragraph" w:styleId="ListNumber3">
    <w:name w:val="List Number 3"/>
    <w:basedOn w:val="List3"/>
    <w:rsid w:val="00DD3C05"/>
    <w:pPr>
      <w:numPr>
        <w:numId w:val="3"/>
      </w:numPr>
    </w:pPr>
  </w:style>
  <w:style w:type="paragraph" w:styleId="ListNumber4">
    <w:name w:val="List Number 4"/>
    <w:basedOn w:val="List4"/>
    <w:rsid w:val="00DD3C05"/>
    <w:pPr>
      <w:numPr>
        <w:numId w:val="4"/>
      </w:numPr>
    </w:pPr>
  </w:style>
  <w:style w:type="paragraph" w:styleId="ListNumber5">
    <w:name w:val="List Number 5"/>
    <w:basedOn w:val="List5"/>
    <w:rsid w:val="00DD3C05"/>
    <w:pPr>
      <w:numPr>
        <w:numId w:val="5"/>
      </w:numPr>
    </w:pPr>
  </w:style>
  <w:style w:type="paragraph" w:styleId="BlockText">
    <w:name w:val="Block Text"/>
    <w:basedOn w:val="Normal"/>
    <w:rsid w:val="00DD3C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3C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3C05"/>
    <w:rPr>
      <w:sz w:val="16"/>
      <w:vertAlign w:val="superscript"/>
    </w:rPr>
  </w:style>
  <w:style w:type="character" w:customStyle="1" w:styleId="Symbols">
    <w:name w:val="Symbols"/>
    <w:basedOn w:val="DefaultParagraphFont"/>
    <w:rsid w:val="00DD3C05"/>
    <w:rPr>
      <w:rFonts w:ascii="Symbol" w:hAnsi="Symbol"/>
    </w:rPr>
  </w:style>
  <w:style w:type="character" w:customStyle="1" w:styleId="MenuOptions">
    <w:name w:val="Menu Options"/>
    <w:basedOn w:val="DefaultParagraphFont"/>
    <w:rsid w:val="00DD3C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3C05"/>
    <w:rPr>
      <w:b/>
    </w:rPr>
  </w:style>
  <w:style w:type="character" w:customStyle="1" w:styleId="Underlined">
    <w:name w:val="Underlined"/>
    <w:basedOn w:val="DefaultParagraphFont"/>
    <w:rsid w:val="00DD3C05"/>
    <w:rPr>
      <w:u w:val="single"/>
    </w:rPr>
  </w:style>
  <w:style w:type="paragraph" w:customStyle="1" w:styleId="TableBodyTextRight">
    <w:name w:val="Table Body Text Right"/>
    <w:basedOn w:val="TableBodyText"/>
    <w:rsid w:val="00DD3C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3C05"/>
    <w:rPr>
      <w:sz w:val="18"/>
    </w:rPr>
  </w:style>
  <w:style w:type="paragraph" w:customStyle="1" w:styleId="BodySmallRight">
    <w:name w:val="Body Small Right"/>
    <w:basedOn w:val="BodyTextRight"/>
    <w:rsid w:val="00DD3C05"/>
    <w:rPr>
      <w:sz w:val="18"/>
      <w:szCs w:val="18"/>
    </w:rPr>
  </w:style>
  <w:style w:type="paragraph" w:customStyle="1" w:styleId="MarginEdition">
    <w:name w:val="Margin Edition"/>
    <w:basedOn w:val="MarginNote"/>
    <w:rsid w:val="00DD3C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3C05"/>
    <w:rPr>
      <w:sz w:val="2"/>
      <w:szCs w:val="2"/>
    </w:rPr>
  </w:style>
  <w:style w:type="character" w:customStyle="1" w:styleId="Small">
    <w:name w:val="Small"/>
    <w:basedOn w:val="DefaultParagraphFont"/>
    <w:rsid w:val="00DD3C05"/>
    <w:rPr>
      <w:sz w:val="16"/>
    </w:rPr>
  </w:style>
  <w:style w:type="paragraph" w:customStyle="1" w:styleId="WideTable">
    <w:name w:val="Wide Table"/>
    <w:basedOn w:val="Normal"/>
    <w:rsid w:val="00DD3C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3C05"/>
  </w:style>
  <w:style w:type="paragraph" w:styleId="Quote">
    <w:name w:val="Quote"/>
    <w:basedOn w:val="Heading1"/>
    <w:link w:val="QuoteChar"/>
    <w:qFormat/>
    <w:rsid w:val="00DD3C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3C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3C05"/>
    <w:pPr>
      <w:pageBreakBefore/>
    </w:pPr>
  </w:style>
  <w:style w:type="paragraph" w:customStyle="1" w:styleId="Border">
    <w:name w:val="Border"/>
    <w:basedOn w:val="Normal"/>
    <w:qFormat/>
    <w:rsid w:val="00DD3C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3C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3C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3C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3C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3C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3C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3C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3C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3C05"/>
    <w:rPr>
      <w:u w:val="single"/>
    </w:rPr>
  </w:style>
  <w:style w:type="character" w:customStyle="1" w:styleId="BoldandItalics">
    <w:name w:val="Bold and Italics"/>
    <w:qFormat/>
    <w:rsid w:val="00DD3C05"/>
    <w:rPr>
      <w:b/>
      <w:i/>
      <w:u w:val="none"/>
    </w:rPr>
  </w:style>
  <w:style w:type="paragraph" w:styleId="BalloonText">
    <w:name w:val="Balloon Text"/>
    <w:basedOn w:val="Normal"/>
    <w:link w:val="BalloonTextChar"/>
    <w:rsid w:val="00DD3C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3C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3C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3C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3C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3C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3C05"/>
    <w:pPr>
      <w:spacing w:before="0" w:after="0"/>
    </w:pPr>
  </w:style>
  <w:style w:type="paragraph" w:customStyle="1" w:styleId="BodyTextBold">
    <w:name w:val="Body Text Bold"/>
    <w:basedOn w:val="BodyText"/>
    <w:qFormat/>
    <w:rsid w:val="00DD3C05"/>
    <w:rPr>
      <w:b/>
    </w:rPr>
  </w:style>
  <w:style w:type="character" w:styleId="Hyperlink">
    <w:name w:val="Hyperlink"/>
    <w:basedOn w:val="DefaultParagraphFont"/>
    <w:uiPriority w:val="99"/>
    <w:unhideWhenUsed/>
    <w:rsid w:val="00A23B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419</Words>
  <Characters>2762</Characters>
  <Application>Microsoft Office Word</Application>
  <DocSecurity>0</DocSecurity>
  <Lines>162</Lines>
  <Paragraphs>96</Paragraphs>
  <ScaleCrop>false</ScaleCrop>
  <Company>Author-it Software Corporation Ltd.</Company>
  <LinksUpToDate>false</LinksUpToDate>
  <CharactersWithSpaces>3085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MEM12022 Program coordinate measuring machines (advanced)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2023-02-03T06:46:00Z</dcterms:created>
  <dcterms:modified xsi:type="dcterms:W3CDTF">2023-02-03T06:46:00Z</dcterms:modified>
</cp:coreProperties>
</file>