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168" w:rsidP="00760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MEM12021 Program coordinate measuring machines</w:t>
      </w:r>
      <w:r>
        <w:fldChar w:fldCharType="end"/>
      </w:r>
    </w:p>
    <w:p w:rsidR="00760168" w:rsidP="00760168">
      <w:pPr>
        <w:pStyle w:val="Version"/>
        <w:sectPr w:rsidSect="00B041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1B0" w:rsidP="00B041B0">
      <w:pPr>
        <w:pStyle w:val="SuperHeading"/>
      </w:pPr>
      <w:r w:rsidRPr="00B041B0">
        <w:t>MEM12021 Program coordinate measuring machines</w:t>
      </w:r>
    </w:p>
    <w:p w:rsidR="00000000" w:rsidRPr="00B041B0" w:rsidP="00B041B0">
      <w:pPr>
        <w:pStyle w:val="Heading1"/>
      </w:pPr>
      <w:bookmarkStart w:id="1" w:name="O_948444"/>
      <w:bookmarkEnd w:id="1"/>
      <w:r w:rsidRPr="00B041B0">
        <w:t>Modification History</w:t>
      </w:r>
    </w:p>
    <w:p w:rsidR="00000000" w:rsidRPr="00B041B0" w:rsidP="00760168">
      <w:pPr>
        <w:pStyle w:val="BodyText"/>
      </w:pPr>
      <w:r w:rsidRPr="00B041B0">
        <w:t>Release 1. Supersedes and is equivalent to MEM12021B Program coordinate measuring machines</w:t>
      </w:r>
    </w:p>
    <w:p w:rsidR="00000000" w:rsidRPr="00B041B0" w:rsidP="00B041B0">
      <w:pPr>
        <w:pStyle w:val="Heading1"/>
      </w:pPr>
      <w:bookmarkStart w:id="2" w:name="O_948452"/>
      <w:bookmarkEnd w:id="2"/>
      <w:r w:rsidRPr="00B041B0">
        <w:t>Application</w:t>
      </w:r>
    </w:p>
    <w:p w:rsidR="00000000" w:rsidRPr="00B041B0" w:rsidP="00760168">
      <w:pPr>
        <w:pStyle w:val="BodyText"/>
      </w:pPr>
      <w:r w:rsidRPr="00B041B0">
        <w:t>This unit of competency defines the skills and knowledge required to write, trial and edit basic programs f</w:t>
      </w:r>
      <w:r w:rsidRPr="00B041B0">
        <w:t xml:space="preserve">or a range of coordinate measuring machines (CMMs) to measure features of a part in a single work plane using a single probe. </w:t>
      </w:r>
    </w:p>
    <w:p w:rsidR="00000000" w:rsidRPr="00B041B0" w:rsidP="00760168">
      <w:pPr>
        <w:pStyle w:val="BodyText"/>
      </w:pPr>
      <w:r w:rsidRPr="00B041B0">
        <w:t>Appropriate levels of measuring, computer and engineering drawing skills should be selected with this unit.</w:t>
      </w:r>
    </w:p>
    <w:p w:rsidR="00000000" w:rsidRPr="00B041B0" w:rsidP="00760168">
      <w:pPr>
        <w:pStyle w:val="BodyText"/>
      </w:pPr>
      <w:r w:rsidRPr="00B041B0">
        <w:t>Where programming u</w:t>
      </w:r>
      <w:r w:rsidRPr="00B041B0">
        <w:t>sing multiple probes and more than one plane is required unit MEM12022 Program coordinate measuring machines (advanced) should also be selected.</w:t>
      </w:r>
    </w:p>
    <w:p w:rsidR="00000000" w:rsidRPr="00B041B0" w:rsidP="00760168">
      <w:pPr>
        <w:pStyle w:val="BodyText"/>
      </w:pPr>
      <w:r w:rsidRPr="00B041B0">
        <w:t>No licensing, legislative or certification requirements apply to this unit at the time of publication.</w:t>
      </w:r>
    </w:p>
    <w:p w:rsidR="00000000" w:rsidRPr="00B041B0" w:rsidP="00B041B0">
      <w:pPr>
        <w:pStyle w:val="BodyText"/>
      </w:pPr>
      <w:r w:rsidRPr="00B041B0">
        <w:rPr>
          <w:rStyle w:val="SpecialBold"/>
        </w:rPr>
        <w:t>Band</w:t>
      </w:r>
      <w:r w:rsidRPr="00B041B0">
        <w:t>:</w:t>
      </w:r>
      <w:r w:rsidRPr="00B041B0">
        <w:tab/>
      </w:r>
      <w:r w:rsidRPr="00B041B0">
        <w:rPr>
          <w:rStyle w:val="SpecialBold"/>
        </w:rPr>
        <w:t>A</w:t>
      </w:r>
    </w:p>
    <w:p w:rsidR="00000000" w:rsidRPr="00B041B0" w:rsidP="00B041B0">
      <w:pPr>
        <w:pStyle w:val="BodyText"/>
      </w:pPr>
      <w:r w:rsidRPr="00B041B0">
        <w:rPr>
          <w:rStyle w:val="SpecialBold"/>
        </w:rPr>
        <w:t>Unit Weight</w:t>
      </w:r>
      <w:r w:rsidRPr="00B041B0">
        <w:t>:</w:t>
      </w:r>
      <w:r w:rsidRPr="00B041B0">
        <w:tab/>
      </w:r>
      <w:r w:rsidRPr="00B041B0">
        <w:rPr>
          <w:rStyle w:val="SpecialBold"/>
        </w:rPr>
        <w:t>4</w:t>
      </w:r>
    </w:p>
    <w:p w:rsidR="00000000" w:rsidRPr="00B041B0" w:rsidP="00B041B0">
      <w:pPr>
        <w:pStyle w:val="AllowPageBreak"/>
      </w:pPr>
    </w:p>
    <w:p w:rsidR="00000000" w:rsidRPr="00B041B0" w:rsidP="00B041B0">
      <w:pPr>
        <w:pStyle w:val="Heading1"/>
      </w:pPr>
      <w:bookmarkStart w:id="3" w:name="O_948451"/>
      <w:bookmarkEnd w:id="3"/>
      <w:r w:rsidRPr="00B041B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MEM09002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Interpret technical drawing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MEM12003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Perform precision mechanical measurement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MEM12023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Perform engineering measurements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Work safely and effectively in manufacturing and engineering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Organise and communicate information</w:t>
            </w:r>
          </w:p>
        </w:tc>
      </w:tr>
    </w:tbl>
    <w:p w:rsidR="00000000" w:rsidRPr="00B041B0" w:rsidP="00B041B0">
      <w:pPr>
        <w:pStyle w:val="BodyText"/>
      </w:pPr>
    </w:p>
    <w:p w:rsidR="00000000" w:rsidRPr="00B041B0" w:rsidP="00B041B0">
      <w:pPr>
        <w:pStyle w:val="AllowPageBreak"/>
      </w:pPr>
    </w:p>
    <w:p w:rsidR="00000000" w:rsidRPr="00B041B0" w:rsidP="00B041B0">
      <w:pPr>
        <w:pStyle w:val="Heading1"/>
      </w:pPr>
      <w:bookmarkStart w:id="4" w:name="O_948450"/>
      <w:bookmarkEnd w:id="4"/>
      <w:r w:rsidRPr="00B041B0">
        <w:t>Competency Field</w:t>
      </w:r>
    </w:p>
    <w:p w:rsidR="00000000" w:rsidRPr="00B041B0" w:rsidP="00760168">
      <w:pPr>
        <w:pStyle w:val="BodyText"/>
      </w:pPr>
      <w:r w:rsidRPr="00B041B0">
        <w:t>Measurement</w:t>
      </w:r>
    </w:p>
    <w:p w:rsidR="00000000" w:rsidRPr="00B041B0" w:rsidP="00B041B0">
      <w:pPr>
        <w:pStyle w:val="Heading1"/>
      </w:pPr>
      <w:bookmarkStart w:id="5" w:name="O_948448"/>
      <w:bookmarkEnd w:id="5"/>
      <w:r w:rsidRPr="00B041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 xml:space="preserve">Performance criteria describe the performance needed to demonstrate </w:t>
            </w:r>
            <w:r w:rsidRPr="00B041B0">
              <w:t>achievement of the element.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Follow standard operating procedures (SOPs)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Comply with work health and safety (WHS) requirements at all times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Use appropriate personal protective equipment (PPE) in accordance with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Identify job requirements from specifications, drawings, job sheets or work instructions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rPr>
                <w:rStyle w:val="SpecialBold"/>
              </w:rPr>
              <w:t>Identify part program parameters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Select appropriate units to comply with specifications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Specify part program name according to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rPr>
                <w:rStyle w:val="SpecialBold"/>
              </w:rPr>
              <w:t>Establish single probe configurations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 xml:space="preserve">Determine single probe configuration 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Determine probe angles and qualify in accordance with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rPr>
                <w:rStyle w:val="SpecialBold"/>
              </w:rPr>
              <w:t>Position/align component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Position and orient component/part to specifications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Create manual alignment according to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Create single direct computer control (DCC) alignment according to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rPr>
                <w:rStyle w:val="SpecialBold"/>
              </w:rPr>
              <w:t>Measure features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Measure features and define probe movement parameters according to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Dimension basic features according to specifications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Report operator notes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Insert dimension descriptions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rPr>
                <w:rStyle w:val="SpecialBold"/>
              </w:rPr>
              <w:t>Verify and back up the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Verify execution and accuracy of program according to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Edit program, if required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Output results to various formats according SOPs</w:t>
            </w:r>
          </w:p>
        </w:tc>
      </w:tr>
      <w:tr w:rsidTr="00B04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B0">
            <w:pPr>
              <w:pStyle w:val="BodyText"/>
              <w:rPr>
                <w:lang w:val="en-NZ"/>
              </w:rPr>
            </w:pPr>
            <w:r w:rsidRPr="00B041B0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B0" w:rsidP="00B041B0">
            <w:pPr>
              <w:pStyle w:val="BodyText"/>
            </w:pPr>
            <w:r w:rsidRPr="00B041B0">
              <w:t>Archive and back up program</w:t>
            </w:r>
          </w:p>
        </w:tc>
      </w:tr>
    </w:tbl>
    <w:p w:rsidR="00000000" w:rsidRPr="00B041B0" w:rsidP="00B041B0">
      <w:pPr>
        <w:pStyle w:val="BodyText"/>
      </w:pPr>
    </w:p>
    <w:p w:rsidR="00000000" w:rsidRPr="00B041B0" w:rsidP="00B041B0">
      <w:pPr>
        <w:pStyle w:val="AllowPageBreak"/>
      </w:pPr>
    </w:p>
    <w:p w:rsidR="00000000" w:rsidRPr="00B041B0" w:rsidP="00B041B0">
      <w:pPr>
        <w:pStyle w:val="Heading1"/>
      </w:pPr>
      <w:bookmarkStart w:id="6" w:name="O_948447"/>
      <w:bookmarkEnd w:id="6"/>
      <w:r w:rsidRPr="00B041B0">
        <w:t>Foundation Skills</w:t>
      </w:r>
    </w:p>
    <w:p w:rsidR="00000000" w:rsidRPr="00B041B0" w:rsidP="00760168">
      <w:pPr>
        <w:pStyle w:val="BodyText"/>
      </w:pPr>
      <w:r w:rsidRPr="00B041B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041B0" w:rsidP="00760168">
      <w:pPr>
        <w:pStyle w:val="BodyText"/>
      </w:pPr>
      <w:r w:rsidRPr="00B041B0">
        <w:t xml:space="preserve">Foundation skills </w:t>
      </w:r>
      <w:r w:rsidRPr="00B041B0">
        <w:t>essential to performance are explicit in the performance criteria of this unit of competency.</w:t>
      </w:r>
    </w:p>
    <w:p w:rsidR="00000000" w:rsidRPr="00B041B0" w:rsidP="00B041B0">
      <w:pPr>
        <w:pStyle w:val="Heading1"/>
      </w:pPr>
      <w:bookmarkStart w:id="7" w:name="O_948446"/>
      <w:bookmarkEnd w:id="7"/>
      <w:r w:rsidRPr="00B041B0">
        <w:t>Range of Conditions</w:t>
      </w:r>
    </w:p>
    <w:p w:rsidR="00000000" w:rsidRPr="00B041B0" w:rsidP="00760168">
      <w:pPr>
        <w:pStyle w:val="BodyText"/>
      </w:pPr>
      <w:r w:rsidRPr="00B041B0">
        <w:t>No range of conditions provided for this unit.</w:t>
      </w:r>
    </w:p>
    <w:p w:rsidR="00000000" w:rsidRPr="00B041B0" w:rsidP="00B041B0">
      <w:pPr>
        <w:pStyle w:val="Heading1"/>
      </w:pPr>
      <w:bookmarkStart w:id="8" w:name="O_948445"/>
      <w:bookmarkEnd w:id="8"/>
      <w:r w:rsidRPr="00B041B0">
        <w:t>Unit Mapping Information</w:t>
      </w:r>
    </w:p>
    <w:p w:rsidR="00000000" w:rsidRPr="00B041B0" w:rsidP="00760168">
      <w:pPr>
        <w:pStyle w:val="BodyText"/>
      </w:pPr>
      <w:r w:rsidRPr="00B041B0">
        <w:t>Release 1. Supersedes and is equival</w:t>
      </w:r>
      <w:r w:rsidRPr="00B041B0">
        <w:t>ent to MEM12021B Program coordinate measuring machines</w:t>
      </w:r>
    </w:p>
    <w:p w:rsidR="00000000" w:rsidRPr="00B041B0" w:rsidP="00B041B0">
      <w:pPr>
        <w:pStyle w:val="Heading1"/>
      </w:pPr>
      <w:bookmarkStart w:id="9" w:name="O_948438"/>
      <w:bookmarkEnd w:id="9"/>
      <w:r w:rsidRPr="00B041B0">
        <w:t>Links</w:t>
      </w:r>
    </w:p>
    <w:p w:rsidR="00000000" w:rsidRPr="00B041B0" w:rsidP="00760168">
      <w:pPr>
        <w:pStyle w:val="BodyText"/>
      </w:pPr>
      <w:r w:rsidRPr="00B041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261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041B0" w:rsidP="00760168">
      <w:pPr>
        <w:pStyle w:val="BodyText"/>
        <w:sectPr w:rsidSect="00B041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1B0" w:rsidP="00B041B0">
      <w:pPr>
        <w:pStyle w:val="SuperHeading"/>
      </w:pPr>
      <w:r w:rsidRPr="00B041B0">
        <w:t>Assessment Requirements for MEM12021 Program coordinate measuring machines</w:t>
      </w:r>
    </w:p>
    <w:p w:rsidR="00000000" w:rsidRPr="00B041B0" w:rsidP="00B041B0">
      <w:pPr>
        <w:pStyle w:val="Heading1"/>
      </w:pPr>
      <w:bookmarkStart w:id="10" w:name="O_948440"/>
      <w:bookmarkEnd w:id="10"/>
      <w:r w:rsidRPr="00B041B0">
        <w:t>Modification History</w:t>
      </w:r>
    </w:p>
    <w:p w:rsidR="00000000" w:rsidRPr="00B041B0" w:rsidP="00760168">
      <w:pPr>
        <w:pStyle w:val="BodyText"/>
      </w:pPr>
      <w:r w:rsidRPr="00B041B0">
        <w:t>Release 1. Supersedes and is equivalent to MEM12021B Program coordinate measuring machines</w:t>
      </w:r>
    </w:p>
    <w:p w:rsidR="00000000" w:rsidRPr="00B041B0" w:rsidP="00B041B0">
      <w:pPr>
        <w:pStyle w:val="Heading1"/>
      </w:pPr>
      <w:bookmarkStart w:id="11" w:name="O_948443"/>
      <w:bookmarkEnd w:id="11"/>
      <w:r w:rsidRPr="00B041B0">
        <w:t>Performance Evidence</w:t>
      </w:r>
    </w:p>
    <w:p w:rsidR="00000000" w:rsidRPr="00B041B0" w:rsidP="00760168">
      <w:pPr>
        <w:pStyle w:val="BodyText"/>
      </w:pPr>
      <w:r w:rsidRPr="00B041B0">
        <w:t>Evidence required to demonstrate competence in this unit must be relevant to and satisfy the requirements of the elements and performance criteria on at least two occasions and include:</w:t>
      </w:r>
    </w:p>
    <w:p w:rsidR="00000000" w:rsidRPr="00B041B0" w:rsidP="00B041B0">
      <w:pPr>
        <w:pStyle w:val="ListBullet"/>
      </w:pPr>
      <w:r w:rsidRPr="00B041B0">
        <w:t xml:space="preserve">following work instructions, standard operating </w:t>
      </w:r>
      <w:r w:rsidRPr="00B041B0">
        <w:t xml:space="preserve">procedures (SOPs) and safe work practices </w:t>
      </w:r>
    </w:p>
    <w:p w:rsidR="00000000" w:rsidRPr="00B041B0" w:rsidP="00B041B0">
      <w:pPr>
        <w:pStyle w:val="ListBullet"/>
      </w:pPr>
      <w:r w:rsidRPr="00B041B0">
        <w:t>selecting appropriate units and identifying part program in accordance with current identification and/or quality system to comply with specifications</w:t>
      </w:r>
    </w:p>
    <w:p w:rsidR="00000000" w:rsidRPr="00B041B0" w:rsidP="00B041B0">
      <w:pPr>
        <w:pStyle w:val="ListBullet"/>
      </w:pPr>
      <w:r w:rsidRPr="00B041B0">
        <w:t>determining single probe configuration and calculating/determi</w:t>
      </w:r>
      <w:r w:rsidRPr="00B041B0">
        <w:t>ning and qualifying probe angles in accordance with SOPs</w:t>
      </w:r>
    </w:p>
    <w:p w:rsidR="00000000" w:rsidRPr="00B041B0" w:rsidP="00B041B0">
      <w:pPr>
        <w:pStyle w:val="ListBullet"/>
      </w:pPr>
      <w:r w:rsidRPr="00B041B0">
        <w:t>undertaking numerical operations, geometry and calculations/formula applicable to programming coordinate measuring machine (CMM)</w:t>
      </w:r>
    </w:p>
    <w:p w:rsidR="00000000" w:rsidRPr="00B041B0" w:rsidP="00B041B0">
      <w:pPr>
        <w:pStyle w:val="ListBullet"/>
      </w:pPr>
      <w:r w:rsidRPr="00B041B0">
        <w:t>positioning/aligning/securing component/part to appropriate orientatio</w:t>
      </w:r>
      <w:r w:rsidRPr="00B041B0">
        <w:t>n on CMM table and complying with probe configuration and calibrated angles</w:t>
      </w:r>
    </w:p>
    <w:p w:rsidR="00000000" w:rsidRPr="00B041B0" w:rsidP="00B041B0">
      <w:pPr>
        <w:pStyle w:val="ListBullet"/>
      </w:pPr>
      <w:r w:rsidRPr="00B041B0">
        <w:t>taking an appropriate number of hits to create an accurate manual alignment</w:t>
      </w:r>
    </w:p>
    <w:p w:rsidR="00000000" w:rsidRPr="00B041B0" w:rsidP="00B041B0">
      <w:pPr>
        <w:pStyle w:val="ListBullet"/>
      </w:pPr>
      <w:r w:rsidRPr="00B041B0">
        <w:t xml:space="preserve">demonstrating the correct procedure for creating direct computer control (DCC) alignment </w:t>
      </w:r>
    </w:p>
    <w:p w:rsidR="00000000" w:rsidRPr="00B041B0" w:rsidP="00B041B0">
      <w:pPr>
        <w:pStyle w:val="ListBullet"/>
      </w:pPr>
      <w:r w:rsidRPr="00B041B0">
        <w:t>measuring feat</w:t>
      </w:r>
      <w:r w:rsidRPr="00B041B0">
        <w:t>ures in correct sequence and location in a single work plane</w:t>
      </w:r>
    </w:p>
    <w:p w:rsidR="00000000" w:rsidRPr="00B041B0" w:rsidP="00B041B0">
      <w:pPr>
        <w:pStyle w:val="ListBullet"/>
      </w:pPr>
      <w:r w:rsidRPr="00B041B0">
        <w:t>dimensioning basic features, including circles and points</w:t>
      </w:r>
    </w:p>
    <w:p w:rsidR="00000000" w:rsidRPr="00B041B0" w:rsidP="00B041B0">
      <w:pPr>
        <w:pStyle w:val="ListBullet"/>
      </w:pPr>
      <w:r w:rsidRPr="00B041B0">
        <w:t xml:space="preserve">verifying execution and accuracy of program and editing according to SOPs, as required  </w:t>
      </w:r>
    </w:p>
    <w:p w:rsidR="00000000" w:rsidRPr="00B041B0" w:rsidP="00B041B0">
      <w:pPr>
        <w:pStyle w:val="ListBullet"/>
      </w:pPr>
      <w:r w:rsidRPr="00B041B0">
        <w:t>outputting results to various formats, including</w:t>
      </w:r>
      <w:r w:rsidRPr="00B041B0">
        <w:t xml:space="preserve"> printer, disc or other format and backing up and archiving program, as required.</w:t>
      </w:r>
    </w:p>
    <w:p w:rsidR="00000000" w:rsidRPr="00B041B0" w:rsidP="00B041B0">
      <w:pPr>
        <w:pStyle w:val="AllowPageBreak"/>
      </w:pPr>
    </w:p>
    <w:p w:rsidR="00000000" w:rsidRPr="00B041B0" w:rsidP="00B041B0">
      <w:pPr>
        <w:pStyle w:val="Heading1"/>
      </w:pPr>
      <w:bookmarkStart w:id="12" w:name="O_948442"/>
      <w:bookmarkEnd w:id="12"/>
      <w:r w:rsidRPr="00B041B0">
        <w:t>Knowledge Evidence</w:t>
      </w:r>
    </w:p>
    <w:p w:rsidR="00000000" w:rsidRPr="00B041B0" w:rsidP="00760168">
      <w:pPr>
        <w:pStyle w:val="BodyText"/>
      </w:pPr>
      <w:r w:rsidRPr="00B041B0">
        <w:t>Evidence required to demonstrate the required knowledge for this unit must be relevant to and satisfy the requirements of the elements and performance criteria and include knowledge of:</w:t>
      </w:r>
    </w:p>
    <w:p w:rsidR="00000000" w:rsidRPr="00B041B0" w:rsidP="00B041B0">
      <w:pPr>
        <w:pStyle w:val="ListBullet"/>
      </w:pPr>
      <w:r w:rsidRPr="00B041B0">
        <w:t>safe work practices and procedures and use of personal protective equ</w:t>
      </w:r>
      <w:r w:rsidRPr="00B041B0">
        <w:t>ipment (PPE)</w:t>
      </w:r>
    </w:p>
    <w:p w:rsidR="00000000" w:rsidRPr="00B041B0" w:rsidP="00B041B0">
      <w:pPr>
        <w:pStyle w:val="ListBullet"/>
      </w:pPr>
      <w:r w:rsidRPr="00B041B0">
        <w:t>principles and methods of coordinate measurement</w:t>
      </w:r>
    </w:p>
    <w:p w:rsidR="00000000" w:rsidRPr="00B041B0" w:rsidP="00B041B0">
      <w:pPr>
        <w:pStyle w:val="ListBullet"/>
      </w:pPr>
      <w:r w:rsidRPr="00B041B0">
        <w:t>principles and interpretation of geometric tolerancing</w:t>
      </w:r>
    </w:p>
    <w:p w:rsidR="00000000" w:rsidRPr="00B041B0" w:rsidP="00B041B0">
      <w:pPr>
        <w:pStyle w:val="ListBullet"/>
      </w:pPr>
      <w:r w:rsidRPr="00B041B0">
        <w:t>procedure for producing the part program</w:t>
      </w:r>
    </w:p>
    <w:p w:rsidR="00000000" w:rsidRPr="00B041B0" w:rsidP="00B041B0">
      <w:pPr>
        <w:pStyle w:val="ListBullet"/>
      </w:pPr>
      <w:r w:rsidRPr="00B041B0">
        <w:t>procedures and parameters for naming programs</w:t>
      </w:r>
    </w:p>
    <w:p w:rsidR="00000000" w:rsidRPr="00B041B0" w:rsidP="00B041B0">
      <w:pPr>
        <w:pStyle w:val="ListBullet"/>
      </w:pPr>
      <w:r w:rsidRPr="00B041B0">
        <w:t xml:space="preserve">procedures and reasons for determining single probe </w:t>
      </w:r>
      <w:r w:rsidRPr="00B041B0">
        <w:t>configuration</w:t>
      </w:r>
    </w:p>
    <w:p w:rsidR="00000000" w:rsidRPr="00B041B0" w:rsidP="00B041B0">
      <w:pPr>
        <w:pStyle w:val="ListBullet"/>
      </w:pPr>
      <w:r w:rsidRPr="00B041B0">
        <w:t>procedures for determining/calculating probe angles</w:t>
      </w:r>
    </w:p>
    <w:p w:rsidR="00000000" w:rsidRPr="00B041B0" w:rsidP="00B041B0">
      <w:pPr>
        <w:pStyle w:val="ListBullet"/>
      </w:pPr>
      <w:r w:rsidRPr="00B041B0">
        <w:t>procedures and parameters for qualification</w:t>
      </w:r>
    </w:p>
    <w:p w:rsidR="00000000" w:rsidRPr="00B041B0" w:rsidP="00B041B0">
      <w:pPr>
        <w:pStyle w:val="ListBullet"/>
      </w:pPr>
      <w:r w:rsidRPr="00B041B0">
        <w:t>specifications for the program</w:t>
      </w:r>
    </w:p>
    <w:p w:rsidR="00000000" w:rsidRPr="00B041B0" w:rsidP="00B041B0">
      <w:pPr>
        <w:pStyle w:val="ListBullet"/>
      </w:pPr>
      <w:r w:rsidRPr="00B041B0">
        <w:t>criteria for selecting specific units</w:t>
      </w:r>
    </w:p>
    <w:p w:rsidR="00000000" w:rsidRPr="00B041B0" w:rsidP="00B041B0">
      <w:pPr>
        <w:pStyle w:val="ListBullet"/>
      </w:pPr>
      <w:r w:rsidRPr="00B041B0">
        <w:t xml:space="preserve">reasons for the specific location and aligning/securing the component/part </w:t>
      </w:r>
    </w:p>
    <w:p w:rsidR="00000000" w:rsidRPr="00B041B0" w:rsidP="00B041B0">
      <w:pPr>
        <w:pStyle w:val="ListBullet"/>
      </w:pPr>
      <w:r w:rsidRPr="00B041B0">
        <w:t>m</w:t>
      </w:r>
      <w:r w:rsidRPr="00B041B0">
        <w:t xml:space="preserve">ethod of securing/clamping </w:t>
      </w:r>
    </w:p>
    <w:p w:rsidR="00000000" w:rsidRPr="00B041B0" w:rsidP="00B041B0">
      <w:pPr>
        <w:pStyle w:val="ListBullet"/>
      </w:pPr>
      <w:r w:rsidRPr="00B041B0">
        <w:t>methodology used to create manual alignment for the part</w:t>
      </w:r>
    </w:p>
    <w:p w:rsidR="00000000" w:rsidRPr="00B041B0" w:rsidP="00B041B0">
      <w:pPr>
        <w:pStyle w:val="ListBullet"/>
      </w:pPr>
      <w:r w:rsidRPr="00B041B0">
        <w:t>procedures for creating a single DCC alignment and reasons for selection</w:t>
      </w:r>
    </w:p>
    <w:p w:rsidR="00000000" w:rsidRPr="00B041B0" w:rsidP="00B041B0">
      <w:pPr>
        <w:pStyle w:val="ListBullet"/>
      </w:pPr>
      <w:r w:rsidRPr="00B041B0">
        <w:t xml:space="preserve">criteria for defining probe movement </w:t>
      </w:r>
    </w:p>
    <w:p w:rsidR="00000000" w:rsidRPr="00B041B0" w:rsidP="00B041B0">
      <w:pPr>
        <w:pStyle w:val="ListBullet"/>
      </w:pPr>
      <w:r w:rsidRPr="00B041B0">
        <w:t>procedures for verifying correct probe movement</w:t>
      </w:r>
    </w:p>
    <w:p w:rsidR="00000000" w:rsidRPr="00B041B0" w:rsidP="00B041B0">
      <w:pPr>
        <w:pStyle w:val="ListBullet"/>
      </w:pPr>
      <w:r w:rsidRPr="00B041B0">
        <w:t>dimensioning</w:t>
      </w:r>
      <w:r w:rsidRPr="00B041B0">
        <w:t xml:space="preserve"> techniques </w:t>
      </w:r>
    </w:p>
    <w:p w:rsidR="00000000" w:rsidRPr="00B041B0" w:rsidP="00B041B0">
      <w:pPr>
        <w:pStyle w:val="ListBullet"/>
      </w:pPr>
      <w:r w:rsidRPr="00B041B0">
        <w:t>procedures for running the program and verifying the results</w:t>
      </w:r>
    </w:p>
    <w:p w:rsidR="00000000" w:rsidRPr="00B041B0" w:rsidP="00B041B0">
      <w:pPr>
        <w:pStyle w:val="ListBullet"/>
      </w:pPr>
      <w:r w:rsidRPr="00B041B0">
        <w:t xml:space="preserve">editing process and explanations </w:t>
      </w:r>
    </w:p>
    <w:p w:rsidR="00000000" w:rsidRPr="00B041B0" w:rsidP="00B041B0">
      <w:pPr>
        <w:pStyle w:val="ListBullet"/>
      </w:pPr>
      <w:r w:rsidRPr="00B041B0">
        <w:t xml:space="preserve">method used to archive and back up the program </w:t>
      </w:r>
    </w:p>
    <w:p w:rsidR="00000000" w:rsidRPr="00B041B0" w:rsidP="00B041B0">
      <w:pPr>
        <w:pStyle w:val="ListBullet"/>
      </w:pPr>
      <w:r w:rsidRPr="00B041B0">
        <w:t>access limitations by personnel and quality control guidelines</w:t>
      </w:r>
    </w:p>
    <w:p w:rsidR="00000000" w:rsidRPr="00B041B0" w:rsidP="00B041B0">
      <w:pPr>
        <w:pStyle w:val="ListBullet"/>
      </w:pPr>
      <w:r w:rsidRPr="00B041B0">
        <w:t>procedures for outputting results to various formats.</w:t>
      </w:r>
    </w:p>
    <w:p w:rsidR="00000000" w:rsidRPr="00B041B0" w:rsidP="00B041B0">
      <w:pPr>
        <w:pStyle w:val="AllowPageBreak"/>
      </w:pPr>
    </w:p>
    <w:p w:rsidR="00000000" w:rsidRPr="00B041B0" w:rsidP="00B041B0">
      <w:pPr>
        <w:pStyle w:val="Heading1"/>
      </w:pPr>
      <w:bookmarkStart w:id="13" w:name="O_948441"/>
      <w:bookmarkEnd w:id="13"/>
      <w:r w:rsidRPr="00B041B0">
        <w:t>Assessment Conditions</w:t>
      </w:r>
    </w:p>
    <w:p w:rsidR="00000000" w:rsidRPr="00B041B0" w:rsidP="00B041B0">
      <w:pPr>
        <w:pStyle w:val="ListBullet"/>
      </w:pPr>
      <w:r w:rsidRPr="00B041B0">
        <w:t>Assessors must:</w:t>
      </w:r>
    </w:p>
    <w:p w:rsidR="00000000" w:rsidRPr="00B041B0" w:rsidP="00B041B0">
      <w:pPr>
        <w:pStyle w:val="ListBullet2"/>
      </w:pPr>
      <w:r w:rsidRPr="00B041B0">
        <w:t>have vocational competency in programming coordinate measuring machines at least to the level being assessed with relevant industry knowledge and</w:t>
      </w:r>
      <w:r w:rsidRPr="00B041B0">
        <w:t xml:space="preserve"> experience</w:t>
      </w:r>
    </w:p>
    <w:p w:rsidR="00000000" w:rsidRPr="00B041B0" w:rsidP="00B041B0">
      <w:pPr>
        <w:pStyle w:val="ListBullet2"/>
      </w:pPr>
      <w:r w:rsidRPr="00B041B0">
        <w:t xml:space="preserve">satisfy the assessor requirements in the </w:t>
      </w:r>
      <w:r w:rsidRPr="00B041B0">
        <w:rPr>
          <w:rStyle w:val="Emphasis"/>
        </w:rPr>
        <w:t xml:space="preserve">Standards for Registered Training Organisations 2015 </w:t>
      </w:r>
      <w:r w:rsidRPr="00B041B0">
        <w:t>or its replacement</w:t>
      </w:r>
      <w:r w:rsidRPr="00B041B0">
        <w:rPr>
          <w:rStyle w:val="Emphasis"/>
        </w:rPr>
        <w:t xml:space="preserve"> </w:t>
      </w:r>
      <w:r w:rsidRPr="00B041B0">
        <w:t xml:space="preserve">and comply with the </w:t>
      </w:r>
      <w:r w:rsidRPr="00B041B0">
        <w:rPr>
          <w:rStyle w:val="Emphasis"/>
        </w:rPr>
        <w:t xml:space="preserve">National Vocational Education and Training Regulator Act 2011, </w:t>
      </w:r>
      <w:r w:rsidRPr="00B041B0">
        <w:t>its replacement</w:t>
      </w:r>
      <w:r w:rsidRPr="00B041B0">
        <w:rPr>
          <w:rStyle w:val="Emphasis"/>
        </w:rPr>
        <w:t xml:space="preserve"> </w:t>
      </w:r>
      <w:r w:rsidRPr="00B041B0">
        <w:t>or equivalent legislation coveri</w:t>
      </w:r>
      <w:r w:rsidRPr="00B041B0">
        <w:t>ng VET regulation in a non-referring state/territory as the case requires</w:t>
      </w:r>
    </w:p>
    <w:p w:rsidR="00000000" w:rsidRPr="00B041B0" w:rsidP="00B041B0">
      <w:pPr>
        <w:pStyle w:val="ListBullet"/>
      </w:pPr>
      <w:r w:rsidRPr="00B041B0">
        <w:t>Where possible assessment must occur in operational workplace situations. Where this is not possible or where personal safety or environmental damage are limiting factors, assessmen</w:t>
      </w:r>
      <w:r w:rsidRPr="00B041B0">
        <w:t>t must occur in a sufficiently rigorous simulated environment that reflects realistic operational workplace conditions. This must cover all aspects of workplace performance, including environment, task skills, task management skills, contingency management</w:t>
      </w:r>
      <w:r w:rsidRPr="00B041B0">
        <w:t xml:space="preserve"> skills and job role environment skills</w:t>
      </w:r>
    </w:p>
    <w:p w:rsidR="00000000" w:rsidRPr="00B041B0" w:rsidP="00B041B0">
      <w:pPr>
        <w:pStyle w:val="ListBullet"/>
      </w:pPr>
      <w:r w:rsidRPr="00B041B0">
        <w:t>Conditions for assessment must include access to all tools, equipment, materials and documentation required, including relevant workplace procedures, product and manufacturing specifications</w:t>
      </w:r>
    </w:p>
    <w:p w:rsidR="00000000" w:rsidRPr="00B041B0" w:rsidP="00B041B0">
      <w:pPr>
        <w:pStyle w:val="ListBullet"/>
      </w:pPr>
      <w:r w:rsidRPr="00B041B0">
        <w:t xml:space="preserve">Assessment processes and </w:t>
      </w:r>
      <w:r w:rsidRPr="00B041B0">
        <w:t>techniques must be appropriate to the language, literacy and numeracy requirements of the work being performed and the needs of the candidate.</w:t>
      </w:r>
    </w:p>
    <w:p w:rsidR="00000000" w:rsidRPr="00B041B0" w:rsidP="00B041B0">
      <w:pPr>
        <w:pStyle w:val="AllowPageBreak"/>
      </w:pPr>
    </w:p>
    <w:p w:rsidR="00000000" w:rsidRPr="00B041B0" w:rsidP="00B041B0">
      <w:pPr>
        <w:pStyle w:val="Heading1"/>
      </w:pPr>
      <w:bookmarkStart w:id="14" w:name="O_948439"/>
      <w:bookmarkEnd w:id="14"/>
      <w:r w:rsidRPr="00B041B0">
        <w:t>Links</w:t>
      </w:r>
    </w:p>
    <w:p w:rsidR="00000000" w:rsidRPr="00B041B0" w:rsidP="00760168">
      <w:pPr>
        <w:pStyle w:val="BodyText"/>
      </w:pPr>
      <w:r w:rsidRPr="00B041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261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041B0" w:rsidP="00B041B0"/>
    <w:sectPr w:rsidSect="00B041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0" w:rsidRPr="00760168" w:rsidP="00760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68" w:rsidP="00B04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168" w:rsidP="00B04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0168" w:rsidP="00B041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0" w:rsidP="00B04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0168">
      <w:t>Approved</w:t>
    </w:r>
    <w:r w:rsidR="007601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01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0168">
      <w:rPr>
        <w:noProof/>
      </w:rPr>
      <w:t>4</w:t>
    </w:r>
    <w:r>
      <w:rPr>
        <w:noProof/>
      </w:rPr>
      <w:fldChar w:fldCharType="end"/>
    </w:r>
  </w:p>
  <w:p w:rsidR="00B041B0" w:rsidP="00B04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01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0168">
      <w:t>Manufacturing Industry Skills Alliance</w:t>
    </w:r>
    <w:r w:rsidR="00760168">
      <w:fldChar w:fldCharType="end"/>
    </w:r>
  </w:p>
  <w:p w:rsidR="00B041B0" w:rsidP="00B041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1B0" w:rsidRPr="00760168" w:rsidP="00760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68" w:rsidRPr="002D2AF8" w:rsidP="00B04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MEM12021 Program coordinate measuring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0168" w:rsidP="00B041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0" w:rsidRPr="002D2AF8" w:rsidP="00B04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0168">
      <w:t>MEM12021 Program coordinate measuring machines</w:t>
    </w:r>
    <w:r w:rsidR="007601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0168">
      <w:rPr>
        <w:noProof/>
      </w:rPr>
      <w:t>2 March 2025</w:t>
    </w:r>
    <w:r>
      <w:fldChar w:fldCharType="end"/>
    </w:r>
  </w:p>
  <w:p w:rsidR="00B041B0" w:rsidP="00B041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43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02F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0E2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1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1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1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1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1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1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1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1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1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1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1B0"/>
  </w:style>
  <w:style w:type="character" w:customStyle="1" w:styleId="Heading1Char">
    <w:name w:val="Heading 1 Char"/>
    <w:basedOn w:val="DefaultParagraphFont"/>
    <w:link w:val="Heading1"/>
    <w:rsid w:val="00B041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1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1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1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1B0"/>
    <w:rPr>
      <w:b/>
      <w:spacing w:val="0"/>
    </w:rPr>
  </w:style>
  <w:style w:type="paragraph" w:styleId="ListBullet2">
    <w:name w:val="List Bullet 2"/>
    <w:basedOn w:val="List2"/>
    <w:rsid w:val="00B041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41B0"/>
    <w:rPr>
      <w:i/>
    </w:rPr>
  </w:style>
  <w:style w:type="paragraph" w:customStyle="1" w:styleId="SuperHeading">
    <w:name w:val="SuperHeading"/>
    <w:basedOn w:val="Normal"/>
    <w:rsid w:val="00B041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1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1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1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1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1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1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1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1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1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1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1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1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1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1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1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1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1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1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1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1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1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1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1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1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1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1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1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1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1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1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1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1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1B0"/>
  </w:style>
  <w:style w:type="paragraph" w:styleId="TableofFigures">
    <w:name w:val="table of figures"/>
    <w:basedOn w:val="Normal"/>
    <w:next w:val="Normal"/>
    <w:semiHidden/>
    <w:rsid w:val="00B041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1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1B0"/>
    <w:rPr>
      <w:rFonts w:ascii="Wingdings" w:hAnsi="Wingdings"/>
    </w:rPr>
  </w:style>
  <w:style w:type="paragraph" w:customStyle="1" w:styleId="TableHeading">
    <w:name w:val="Table Heading"/>
    <w:basedOn w:val="HeadingBase"/>
    <w:rsid w:val="00B041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1B0"/>
    <w:rPr>
      <w:color w:val="0033CC"/>
      <w:u w:val="none"/>
    </w:rPr>
  </w:style>
  <w:style w:type="paragraph" w:customStyle="1" w:styleId="BodyTextRight">
    <w:name w:val="Body Text Right"/>
    <w:basedOn w:val="BodyText"/>
    <w:rsid w:val="00B041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1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1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1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1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1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1B0"/>
    <w:rPr>
      <w:sz w:val="32"/>
    </w:rPr>
  </w:style>
  <w:style w:type="paragraph" w:customStyle="1" w:styleId="HeadingProcedure">
    <w:name w:val="Heading Procedure"/>
    <w:basedOn w:val="HeadingBase"/>
    <w:next w:val="Normal"/>
    <w:rsid w:val="00B041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1B0"/>
    <w:pPr>
      <w:spacing w:before="60" w:after="60"/>
    </w:pPr>
  </w:style>
  <w:style w:type="paragraph" w:styleId="ListContinue">
    <w:name w:val="List Continue"/>
    <w:basedOn w:val="List"/>
    <w:rsid w:val="00B041B0"/>
    <w:pPr>
      <w:ind w:firstLine="0"/>
    </w:pPr>
  </w:style>
  <w:style w:type="paragraph" w:customStyle="1" w:styleId="ListNote">
    <w:name w:val="List Note"/>
    <w:basedOn w:val="List"/>
    <w:rsid w:val="00B041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1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1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1B0"/>
    <w:rPr>
      <w:rFonts w:ascii="Courier New" w:hAnsi="Courier New"/>
    </w:rPr>
  </w:style>
  <w:style w:type="paragraph" w:customStyle="1" w:styleId="NoteBullet">
    <w:name w:val="Note Bullet"/>
    <w:basedOn w:val="Note"/>
    <w:rsid w:val="00B041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1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1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1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1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1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1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1B0"/>
    <w:rPr>
      <w:b/>
      <w:smallCaps/>
    </w:rPr>
  </w:style>
  <w:style w:type="paragraph" w:customStyle="1" w:styleId="TableListNumber">
    <w:name w:val="Table List Number"/>
    <w:basedOn w:val="ListNumber"/>
    <w:rsid w:val="00B041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1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1B0"/>
    <w:pPr>
      <w:numPr>
        <w:numId w:val="9"/>
      </w:numPr>
    </w:pPr>
  </w:style>
  <w:style w:type="paragraph" w:customStyle="1" w:styleId="ListAlpha2">
    <w:name w:val="List Alpha 2"/>
    <w:basedOn w:val="List2"/>
    <w:rsid w:val="00B041B0"/>
    <w:pPr>
      <w:numPr>
        <w:numId w:val="8"/>
      </w:numPr>
    </w:pPr>
  </w:style>
  <w:style w:type="paragraph" w:styleId="List2">
    <w:name w:val="List 2"/>
    <w:basedOn w:val="BodyText"/>
    <w:rsid w:val="00B041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1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1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1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1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1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1B0"/>
    <w:pPr>
      <w:numPr>
        <w:numId w:val="4"/>
      </w:numPr>
    </w:pPr>
  </w:style>
  <w:style w:type="paragraph" w:styleId="ListContinue2">
    <w:name w:val="List Continue 2"/>
    <w:basedOn w:val="List2"/>
    <w:rsid w:val="00B041B0"/>
    <w:pPr>
      <w:ind w:firstLine="0"/>
    </w:pPr>
  </w:style>
  <w:style w:type="paragraph" w:styleId="ListContinue3">
    <w:name w:val="List Continue 3"/>
    <w:basedOn w:val="List3"/>
    <w:rsid w:val="00B041B0"/>
    <w:pPr>
      <w:ind w:left="1021" w:firstLine="0"/>
    </w:pPr>
  </w:style>
  <w:style w:type="paragraph" w:styleId="ListContinue4">
    <w:name w:val="List Continue 4"/>
    <w:basedOn w:val="List4"/>
    <w:rsid w:val="00B041B0"/>
    <w:pPr>
      <w:ind w:firstLine="0"/>
    </w:pPr>
  </w:style>
  <w:style w:type="paragraph" w:styleId="ListContinue5">
    <w:name w:val="List Continue 5"/>
    <w:basedOn w:val="List5"/>
    <w:rsid w:val="00B041B0"/>
    <w:pPr>
      <w:ind w:firstLine="0"/>
    </w:pPr>
  </w:style>
  <w:style w:type="paragraph" w:styleId="ListNumber3">
    <w:name w:val="List Number 3"/>
    <w:basedOn w:val="List3"/>
    <w:rsid w:val="00B041B0"/>
    <w:pPr>
      <w:numPr>
        <w:numId w:val="5"/>
      </w:numPr>
    </w:pPr>
  </w:style>
  <w:style w:type="paragraph" w:styleId="ListNumber4">
    <w:name w:val="List Number 4"/>
    <w:basedOn w:val="List4"/>
    <w:rsid w:val="00B041B0"/>
    <w:pPr>
      <w:numPr>
        <w:numId w:val="6"/>
      </w:numPr>
    </w:pPr>
  </w:style>
  <w:style w:type="paragraph" w:styleId="ListNumber5">
    <w:name w:val="List Number 5"/>
    <w:basedOn w:val="List5"/>
    <w:rsid w:val="00B041B0"/>
    <w:pPr>
      <w:numPr>
        <w:numId w:val="7"/>
      </w:numPr>
    </w:pPr>
  </w:style>
  <w:style w:type="paragraph" w:styleId="BlockText">
    <w:name w:val="Block Text"/>
    <w:basedOn w:val="Normal"/>
    <w:rsid w:val="00B041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1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1B0"/>
    <w:rPr>
      <w:sz w:val="16"/>
      <w:vertAlign w:val="superscript"/>
    </w:rPr>
  </w:style>
  <w:style w:type="character" w:customStyle="1" w:styleId="Symbols">
    <w:name w:val="Symbols"/>
    <w:basedOn w:val="DefaultParagraphFont"/>
    <w:rsid w:val="00B041B0"/>
    <w:rPr>
      <w:rFonts w:ascii="Symbol" w:hAnsi="Symbol"/>
    </w:rPr>
  </w:style>
  <w:style w:type="character" w:customStyle="1" w:styleId="MenuOptions">
    <w:name w:val="Menu Options"/>
    <w:basedOn w:val="DefaultParagraphFont"/>
    <w:rsid w:val="00B041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1B0"/>
    <w:rPr>
      <w:b/>
    </w:rPr>
  </w:style>
  <w:style w:type="character" w:customStyle="1" w:styleId="Underlined">
    <w:name w:val="Underlined"/>
    <w:basedOn w:val="DefaultParagraphFont"/>
    <w:rsid w:val="00B041B0"/>
    <w:rPr>
      <w:u w:val="single"/>
    </w:rPr>
  </w:style>
  <w:style w:type="paragraph" w:customStyle="1" w:styleId="TableBodyTextRight">
    <w:name w:val="Table Body Text Right"/>
    <w:basedOn w:val="TableBodyText"/>
    <w:rsid w:val="00B041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1B0"/>
    <w:rPr>
      <w:sz w:val="18"/>
    </w:rPr>
  </w:style>
  <w:style w:type="paragraph" w:customStyle="1" w:styleId="BodySmallRight">
    <w:name w:val="Body Small Right"/>
    <w:basedOn w:val="BodyTextRight"/>
    <w:rsid w:val="00B041B0"/>
    <w:rPr>
      <w:sz w:val="18"/>
      <w:szCs w:val="18"/>
    </w:rPr>
  </w:style>
  <w:style w:type="paragraph" w:customStyle="1" w:styleId="MarginEdition">
    <w:name w:val="Margin Edition"/>
    <w:basedOn w:val="MarginNote"/>
    <w:rsid w:val="00B041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1B0"/>
    <w:rPr>
      <w:sz w:val="2"/>
      <w:szCs w:val="2"/>
    </w:rPr>
  </w:style>
  <w:style w:type="character" w:customStyle="1" w:styleId="Small">
    <w:name w:val="Small"/>
    <w:basedOn w:val="DefaultParagraphFont"/>
    <w:rsid w:val="00B041B0"/>
    <w:rPr>
      <w:sz w:val="16"/>
    </w:rPr>
  </w:style>
  <w:style w:type="paragraph" w:customStyle="1" w:styleId="WideTable">
    <w:name w:val="Wide Table"/>
    <w:basedOn w:val="Normal"/>
    <w:rsid w:val="00B041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1B0"/>
  </w:style>
  <w:style w:type="paragraph" w:styleId="Quote">
    <w:name w:val="Quote"/>
    <w:basedOn w:val="Heading1"/>
    <w:link w:val="QuoteChar"/>
    <w:qFormat/>
    <w:rsid w:val="00B041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1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1B0"/>
    <w:pPr>
      <w:pageBreakBefore/>
    </w:pPr>
  </w:style>
  <w:style w:type="paragraph" w:customStyle="1" w:styleId="Border">
    <w:name w:val="Border"/>
    <w:basedOn w:val="Normal"/>
    <w:qFormat/>
    <w:rsid w:val="00B041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1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1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1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1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1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1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1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1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1B0"/>
    <w:rPr>
      <w:u w:val="single"/>
    </w:rPr>
  </w:style>
  <w:style w:type="character" w:customStyle="1" w:styleId="BoldandItalics">
    <w:name w:val="Bold and Italics"/>
    <w:qFormat/>
    <w:rsid w:val="00B041B0"/>
    <w:rPr>
      <w:b/>
      <w:i/>
      <w:u w:val="none"/>
    </w:rPr>
  </w:style>
  <w:style w:type="paragraph" w:styleId="BalloonText">
    <w:name w:val="Balloon Text"/>
    <w:basedOn w:val="Normal"/>
    <w:link w:val="BalloonTextChar"/>
    <w:rsid w:val="00B04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1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1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1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1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1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1B0"/>
    <w:pPr>
      <w:spacing w:before="0" w:after="0"/>
    </w:pPr>
  </w:style>
  <w:style w:type="paragraph" w:customStyle="1" w:styleId="BodyTextBold">
    <w:name w:val="Body Text Bold"/>
    <w:basedOn w:val="BodyText"/>
    <w:qFormat/>
    <w:rsid w:val="00B041B0"/>
    <w:rPr>
      <w:b/>
    </w:rPr>
  </w:style>
  <w:style w:type="character" w:styleId="Hyperlink">
    <w:name w:val="Hyperlink"/>
    <w:basedOn w:val="DefaultParagraphFont"/>
    <w:uiPriority w:val="99"/>
    <w:unhideWhenUsed/>
    <w:rsid w:val="00760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6865</Characters>
  <Application>Microsoft Office Word</Application>
  <DocSecurity>0</DocSecurity>
  <Lines>254</Lines>
  <Paragraphs>161</Paragraphs>
  <ScaleCrop>false</ScaleCrop>
  <Company>Author-it Software Corporation Ltd.</Company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MEM12021 Program coordinate measuring machines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