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99F" w:rsidP="00C5099F">
      <w:pPr>
        <w:pStyle w:val="Title"/>
      </w:pPr>
      <w:r>
        <w:fldChar w:fldCharType="begin"/>
      </w:r>
      <w:r>
        <w:instrText xml:space="preserve"> TITLE   \* MERGEFORMAT </w:instrText>
      </w:r>
      <w:r>
        <w:fldChar w:fldCharType="separate"/>
      </w:r>
      <w:r>
        <w:t>MEM12019 Measure components using coordinate measuring machines</w:t>
      </w:r>
      <w:r>
        <w:fldChar w:fldCharType="end"/>
      </w:r>
    </w:p>
    <w:p w:rsidR="00C5099F" w:rsidP="00C5099F">
      <w:pPr>
        <w:pStyle w:val="Version"/>
        <w:sectPr w:rsidSect="00ED72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24F" w:rsidP="00ED724F">
      <w:pPr>
        <w:pStyle w:val="SuperHeading"/>
      </w:pPr>
      <w:r w:rsidRPr="00ED724F">
        <w:t>MEM12019 Meas</w:t>
      </w:r>
      <w:r w:rsidRPr="00ED724F">
        <w:t>ure components using coordinate measuring machines</w:t>
      </w:r>
    </w:p>
    <w:p w:rsidR="00000000" w:rsidRPr="00ED724F" w:rsidP="00ED724F">
      <w:pPr>
        <w:pStyle w:val="Heading1"/>
      </w:pPr>
      <w:bookmarkStart w:id="1" w:name="O_948406"/>
      <w:bookmarkEnd w:id="1"/>
      <w:r w:rsidRPr="00ED724F">
        <w:t>Modification History</w:t>
      </w:r>
    </w:p>
    <w:p w:rsidR="00000000" w:rsidRPr="00ED724F" w:rsidP="00C5099F">
      <w:pPr>
        <w:pStyle w:val="BodyText"/>
      </w:pPr>
      <w:r w:rsidRPr="00ED724F">
        <w:t xml:space="preserve">Release 1. Supersedes and is equivalent to MEM12019B Measure components using coordinate measuring machines </w:t>
      </w:r>
    </w:p>
    <w:p w:rsidR="00000000" w:rsidRPr="00ED724F" w:rsidP="00ED724F">
      <w:pPr>
        <w:pStyle w:val="Heading1"/>
      </w:pPr>
      <w:bookmarkStart w:id="2" w:name="O_948414"/>
      <w:bookmarkEnd w:id="2"/>
      <w:r w:rsidRPr="00ED724F">
        <w:t>Application</w:t>
      </w:r>
    </w:p>
    <w:p w:rsidR="00000000" w:rsidRPr="00ED724F" w:rsidP="00C5099F">
      <w:pPr>
        <w:pStyle w:val="BodyText"/>
      </w:pPr>
      <w:r w:rsidRPr="00ED724F">
        <w:t>This unit of competency defines the skills and knowledge required to operate coordinate measuring machines (CMM) in a production environment, including basic setting up of components and manually aligning probes.</w:t>
      </w:r>
    </w:p>
    <w:p w:rsidR="00000000" w:rsidRPr="00ED724F" w:rsidP="00C5099F">
      <w:pPr>
        <w:pStyle w:val="BodyText"/>
      </w:pPr>
      <w:r w:rsidRPr="00ED724F">
        <w:t>Where other machines/processes are to be a</w:t>
      </w:r>
      <w:r w:rsidRPr="00ED724F">
        <w:t>djusted as a consequence of the CMM operation, appropriate machining/process operation units should also be selected.</w:t>
      </w:r>
    </w:p>
    <w:p w:rsidR="00000000" w:rsidRPr="00ED724F" w:rsidP="00C5099F">
      <w:pPr>
        <w:pStyle w:val="BodyText"/>
      </w:pPr>
      <w:r w:rsidRPr="00ED724F">
        <w:t>Where basic operation excludes setting up components and manually aligning probes is required unit MEM07024 Operate and monitor machine a</w:t>
      </w:r>
      <w:r w:rsidRPr="00ED724F">
        <w:t>nd process should also be selected.</w:t>
      </w:r>
    </w:p>
    <w:p w:rsidR="00000000" w:rsidRPr="00ED724F" w:rsidP="00C5099F">
      <w:pPr>
        <w:pStyle w:val="BodyText"/>
      </w:pPr>
      <w:r w:rsidRPr="00ED724F">
        <w:t>Where interpretation of technical drawings is required unit MEM09002 Interpret technical drawing should also be selected.</w:t>
      </w:r>
    </w:p>
    <w:p w:rsidR="00000000" w:rsidRPr="00ED724F" w:rsidP="00C5099F">
      <w:pPr>
        <w:pStyle w:val="BodyText"/>
      </w:pPr>
      <w:r w:rsidRPr="00ED724F">
        <w:t>Where the selection and use of engineering measurement is required unit MEM12023 Perform enginee</w:t>
      </w:r>
      <w:r w:rsidRPr="00ED724F">
        <w:t>ring measurements should also be selected.</w:t>
      </w:r>
    </w:p>
    <w:p w:rsidR="00000000" w:rsidRPr="00ED724F" w:rsidP="00C5099F">
      <w:pPr>
        <w:pStyle w:val="BodyText"/>
      </w:pPr>
      <w:r w:rsidRPr="00ED724F">
        <w:t>Where the selection and use of tools is required unit MEM18001 Use hand tools should also be selected.</w:t>
      </w:r>
    </w:p>
    <w:p w:rsidR="00000000" w:rsidRPr="00ED724F" w:rsidP="00C5099F">
      <w:pPr>
        <w:pStyle w:val="BodyText"/>
      </w:pPr>
      <w:r w:rsidRPr="00ED724F">
        <w:t>No licensing, legislative or certification requirements apply to this unit at the time of publication.</w:t>
      </w:r>
    </w:p>
    <w:p w:rsidR="00000000" w:rsidRPr="00ED724F" w:rsidP="00ED724F">
      <w:pPr>
        <w:pStyle w:val="BodyText"/>
      </w:pPr>
      <w:r w:rsidRPr="00ED724F">
        <w:rPr>
          <w:rStyle w:val="SpecialBold"/>
        </w:rPr>
        <w:t>Band</w:t>
      </w:r>
      <w:r w:rsidRPr="00ED724F">
        <w:t>:</w:t>
      </w:r>
      <w:r w:rsidRPr="00ED724F">
        <w:tab/>
      </w:r>
      <w:r w:rsidRPr="00ED724F">
        <w:rPr>
          <w:rStyle w:val="SpecialBold"/>
        </w:rPr>
        <w:t>A</w:t>
      </w:r>
    </w:p>
    <w:p w:rsidR="00000000" w:rsidRPr="00ED724F" w:rsidP="00ED724F">
      <w:pPr>
        <w:pStyle w:val="BodyText"/>
      </w:pPr>
      <w:r w:rsidRPr="00ED724F">
        <w:rPr>
          <w:rStyle w:val="SpecialBold"/>
        </w:rPr>
        <w:t>Unit Weight</w:t>
      </w:r>
      <w:r w:rsidRPr="00ED724F">
        <w:t>:</w:t>
      </w:r>
      <w:r w:rsidRPr="00ED724F">
        <w:tab/>
      </w:r>
      <w:r w:rsidRPr="00ED724F">
        <w:rPr>
          <w:rStyle w:val="SpecialBold"/>
        </w:rPr>
        <w:t>4</w:t>
      </w:r>
    </w:p>
    <w:p w:rsidR="00000000" w:rsidRPr="00ED724F" w:rsidP="00ED724F">
      <w:pPr>
        <w:pStyle w:val="AllowPageBreak"/>
      </w:pPr>
    </w:p>
    <w:p w:rsidR="00000000" w:rsidRPr="00ED724F" w:rsidP="00ED724F">
      <w:pPr>
        <w:pStyle w:val="Heading1"/>
      </w:pPr>
      <w:bookmarkStart w:id="3" w:name="O_948413"/>
      <w:bookmarkEnd w:id="3"/>
      <w:r w:rsidRPr="00ED724F">
        <w:t>Pre-requisite Unit</w:t>
      </w:r>
    </w:p>
    <w:tbl>
      <w:tblPr>
        <w:tblW w:w="0" w:type="auto"/>
        <w:tblLayout w:type="fixed"/>
        <w:tblCellMar>
          <w:left w:w="62" w:type="dxa"/>
          <w:right w:w="62" w:type="dxa"/>
        </w:tblCellMar>
        <w:tblLook w:val="0000"/>
      </w:tblPr>
      <w:tblGrid>
        <w:gridCol w:w="2094"/>
        <w:gridCol w:w="6378"/>
      </w:tblGrid>
      <w:tr w:rsidTr="00ED724F">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MEM13015</w:t>
            </w:r>
          </w:p>
        </w:tc>
        <w:tc>
          <w:tcPr>
            <w:tcW w:w="63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Work safely and effectively in manufacturing and engineering</w:t>
            </w:r>
          </w:p>
        </w:tc>
      </w:tr>
      <w:tr w:rsidTr="00ED724F">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MEM16006</w:t>
            </w:r>
          </w:p>
        </w:tc>
        <w:tc>
          <w:tcPr>
            <w:tcW w:w="6378"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Organise and communicate information</w:t>
            </w:r>
          </w:p>
        </w:tc>
      </w:tr>
    </w:tbl>
    <w:p w:rsidR="00000000" w:rsidRPr="00ED724F" w:rsidP="00ED724F">
      <w:pPr>
        <w:pStyle w:val="BodyText"/>
      </w:pPr>
    </w:p>
    <w:p w:rsidR="00000000" w:rsidRPr="00ED724F" w:rsidP="00ED724F">
      <w:pPr>
        <w:pStyle w:val="AllowPageBreak"/>
      </w:pPr>
    </w:p>
    <w:p w:rsidR="00000000" w:rsidRPr="00ED724F" w:rsidP="00ED724F">
      <w:pPr>
        <w:pStyle w:val="Heading1"/>
      </w:pPr>
      <w:bookmarkStart w:id="4" w:name="O_948412"/>
      <w:bookmarkEnd w:id="4"/>
      <w:r w:rsidRPr="00ED724F">
        <w:t>Competency Field</w:t>
      </w:r>
    </w:p>
    <w:p w:rsidR="00000000" w:rsidRPr="00ED724F" w:rsidP="00C5099F">
      <w:pPr>
        <w:pStyle w:val="BodyText"/>
      </w:pPr>
      <w:r w:rsidRPr="00ED724F">
        <w:t>Measurement</w:t>
      </w:r>
    </w:p>
    <w:p w:rsidR="00000000" w:rsidRPr="00ED724F" w:rsidP="00ED724F">
      <w:pPr>
        <w:pStyle w:val="Heading1"/>
      </w:pPr>
      <w:bookmarkStart w:id="5" w:name="O_948410"/>
      <w:bookmarkEnd w:id="5"/>
      <w:r w:rsidRPr="00ED724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D724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Performance criteria describe the performance needed to demonstrate achievement of the element.</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1</w:t>
            </w:r>
          </w:p>
        </w:tc>
        <w:tc>
          <w:tcPr>
            <w:tcW w:w="1986" w:type="dxa"/>
            <w:vMerge w:val="restart"/>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1.1</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Follow standard operating procedures (SOPs)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1.2</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Comply with work health and safety (WHS) requirements at all times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1.3</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Use appropriate personal protective equipment (PPE) in accordance with SOPs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1.4</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Identify job requirements from specifications, sketches, job sheets or work instructions</w:t>
            </w:r>
          </w:p>
        </w:tc>
      </w:tr>
      <w:tr w:rsidTr="00ED72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D724F">
            <w:pPr>
              <w:pStyle w:val="BodyText"/>
              <w:rPr>
                <w:lang w:val="en-NZ"/>
              </w:rPr>
            </w:pP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2</w:t>
            </w:r>
          </w:p>
        </w:tc>
        <w:tc>
          <w:tcPr>
            <w:tcW w:w="1986" w:type="dxa"/>
            <w:vMerge w:val="restart"/>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Load components</w:t>
            </w: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2.1</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Undertake pre-start checks in accordance with SOPs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2.2</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Observe correct safety procedures and check safety equipment for correct operation</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2.3</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Select correct fixture/clamping device</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2.4</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Load and clamp component and fixtures in accordance with SOPs</w:t>
            </w:r>
          </w:p>
        </w:tc>
      </w:tr>
      <w:tr w:rsidTr="00ED72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D724F">
            <w:pPr>
              <w:pStyle w:val="BodyText"/>
              <w:rPr>
                <w:lang w:val="en-NZ"/>
              </w:rPr>
            </w:pP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3</w:t>
            </w:r>
          </w:p>
        </w:tc>
        <w:tc>
          <w:tcPr>
            <w:tcW w:w="1986" w:type="dxa"/>
            <w:vMerge w:val="restart"/>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Set probes</w:t>
            </w: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3.1</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Check probe configuration in accordance with specifications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3.2</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Take pre-measurement manual hits to determine probe alignment in accordance with SOPs</w:t>
            </w:r>
          </w:p>
        </w:tc>
      </w:tr>
      <w:tr w:rsidTr="00ED72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D724F">
            <w:pPr>
              <w:pStyle w:val="BodyText"/>
              <w:rPr>
                <w:lang w:val="en-NZ"/>
              </w:rPr>
            </w:pP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4</w:t>
            </w:r>
          </w:p>
        </w:tc>
        <w:tc>
          <w:tcPr>
            <w:tcW w:w="1986" w:type="dxa"/>
            <w:vMerge w:val="restart"/>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 xml:space="preserve">Measure </w:t>
            </w:r>
            <w:r w:rsidRPr="00ED724F">
              <w:rPr>
                <w:rStyle w:val="SpecialBold"/>
              </w:rPr>
              <w:t>components</w:t>
            </w: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4.1</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Select, run and verify part program, as required</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4.2</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Measure components utilising appropriate measuring devices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4.3</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Interpret results and identify and report non-conforming/out-of-tolerance measurements</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4.4</w:t>
            </w:r>
          </w:p>
        </w:tc>
        <w:tc>
          <w:tcPr>
            <w:tcW w:w="5678"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 xml:space="preserve">Shut down part program and remove components </w:t>
            </w:r>
          </w:p>
        </w:tc>
      </w:tr>
      <w:tr w:rsidTr="00ED72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4.5</w:t>
            </w:r>
          </w:p>
        </w:tc>
        <w:tc>
          <w:tcPr>
            <w:tcW w:w="5678" w:type="dxa"/>
            <w:tcBorders>
              <w:top w:val="nil"/>
              <w:left w:val="nil"/>
              <w:bottom w:val="nil"/>
              <w:right w:val="nil"/>
            </w:tcBorders>
            <w:tcMar>
              <w:top w:w="0" w:type="dxa"/>
              <w:left w:w="62" w:type="dxa"/>
              <w:bottom w:w="0" w:type="dxa"/>
              <w:right w:w="62" w:type="dxa"/>
            </w:tcMar>
          </w:tcPr>
          <w:p w:rsidR="00000000" w:rsidRPr="00ED724F" w:rsidP="00ED724F">
            <w:pPr>
              <w:pStyle w:val="BodyText"/>
            </w:pPr>
            <w:r w:rsidRPr="00ED724F">
              <w:t>Leave coordinate measuring machine, accessories and surrounds in a clean, safe condition</w:t>
            </w:r>
          </w:p>
        </w:tc>
      </w:tr>
    </w:tbl>
    <w:p w:rsidR="00000000" w:rsidRPr="00ED724F" w:rsidP="00ED724F">
      <w:pPr>
        <w:pStyle w:val="BodyText"/>
      </w:pPr>
    </w:p>
    <w:p w:rsidR="00000000" w:rsidRPr="00ED724F" w:rsidP="00ED724F">
      <w:pPr>
        <w:pStyle w:val="AllowPageBreak"/>
      </w:pPr>
    </w:p>
    <w:p w:rsidR="00000000" w:rsidRPr="00ED724F" w:rsidP="00ED724F">
      <w:pPr>
        <w:pStyle w:val="Heading1"/>
      </w:pPr>
      <w:bookmarkStart w:id="6" w:name="O_948409"/>
      <w:bookmarkEnd w:id="6"/>
      <w:r w:rsidRPr="00ED724F">
        <w:t>Foundation Skills</w:t>
      </w:r>
    </w:p>
    <w:p w:rsidR="00000000" w:rsidRPr="00ED724F" w:rsidP="00C5099F">
      <w:pPr>
        <w:pStyle w:val="BodyText"/>
      </w:pPr>
      <w:r w:rsidRPr="00ED724F">
        <w:t>This section describes those required skills (reading, writing, oral communic</w:t>
      </w:r>
      <w:r w:rsidRPr="00ED724F">
        <w:t xml:space="preserve">ation and numeracy) that are essential to workplace performance in this unit of competency.  </w:t>
      </w:r>
    </w:p>
    <w:p w:rsidR="00000000" w:rsidRPr="00ED724F" w:rsidP="00C5099F">
      <w:pPr>
        <w:pStyle w:val="BodyText"/>
      </w:pPr>
      <w:r w:rsidRPr="00ED724F">
        <w:t>Foundation skills essential to performance are explicit in the performance criteria of this unit of competency.</w:t>
      </w:r>
    </w:p>
    <w:p w:rsidR="00000000" w:rsidRPr="00ED724F" w:rsidP="00ED724F">
      <w:pPr>
        <w:pStyle w:val="Heading1"/>
      </w:pPr>
      <w:bookmarkStart w:id="7" w:name="O_948408"/>
      <w:bookmarkEnd w:id="7"/>
      <w:r w:rsidRPr="00ED724F">
        <w:t>Range of Conditions</w:t>
      </w:r>
    </w:p>
    <w:tbl>
      <w:tblPr>
        <w:tblW w:w="9288" w:type="dxa"/>
        <w:tblLayout w:type="fixed"/>
        <w:tblCellMar>
          <w:left w:w="62" w:type="dxa"/>
          <w:right w:w="62" w:type="dxa"/>
        </w:tblCellMar>
        <w:tblLook w:val="0000"/>
      </w:tblPr>
      <w:tblGrid>
        <w:gridCol w:w="2732"/>
        <w:gridCol w:w="6556"/>
      </w:tblGrid>
      <w:tr w:rsidTr="00ED724F">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t>This field allows for different work environments and conditions that may affect performance. Essential operating conditions that may be present (depending on the work situation, needs of the candidate, accessibility of the item, and local industry and reg</w:t>
            </w:r>
            <w:r w:rsidRPr="00ED724F">
              <w:t>ional contexts) are included.</w:t>
            </w:r>
          </w:p>
        </w:tc>
      </w:tr>
      <w:tr w:rsidTr="00ED724F">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Probes include one (1) or more of the following:</w:t>
            </w:r>
          </w:p>
        </w:tc>
        <w:tc>
          <w:tcPr>
            <w:tcW w:w="6556" w:type="dxa"/>
            <w:tcBorders>
              <w:top w:val="nil"/>
              <w:left w:val="nil"/>
              <w:bottom w:val="nil"/>
              <w:right w:val="nil"/>
            </w:tcBorders>
            <w:tcMar>
              <w:top w:w="0" w:type="dxa"/>
              <w:left w:w="62" w:type="dxa"/>
              <w:bottom w:w="0" w:type="dxa"/>
              <w:right w:w="62" w:type="dxa"/>
            </w:tcMar>
          </w:tcPr>
          <w:p w:rsidR="00000000" w:rsidRPr="00ED724F" w:rsidP="00ED724F">
            <w:pPr>
              <w:pStyle w:val="ListBullet"/>
            </w:pPr>
            <w:r w:rsidRPr="00ED724F">
              <w:t>solid trigger probes</w:t>
            </w:r>
          </w:p>
          <w:p w:rsidR="00000000" w:rsidRPr="00ED724F" w:rsidP="00ED724F">
            <w:pPr>
              <w:pStyle w:val="ListBullet"/>
            </w:pPr>
            <w:r w:rsidRPr="00ED724F">
              <w:t>electronic trigger probes</w:t>
            </w:r>
          </w:p>
          <w:p w:rsidR="00000000" w:rsidP="00ED724F">
            <w:pPr>
              <w:pStyle w:val="BodyText"/>
              <w:rPr>
                <w:lang w:val="en-NZ"/>
              </w:rPr>
            </w:pPr>
          </w:p>
        </w:tc>
      </w:tr>
      <w:tr w:rsidTr="00ED724F">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Measure components includes the following:</w:t>
            </w:r>
          </w:p>
        </w:tc>
        <w:tc>
          <w:tcPr>
            <w:tcW w:w="6556" w:type="dxa"/>
            <w:tcBorders>
              <w:top w:val="nil"/>
              <w:left w:val="nil"/>
              <w:bottom w:val="nil"/>
              <w:right w:val="nil"/>
            </w:tcBorders>
            <w:tcMar>
              <w:top w:w="0" w:type="dxa"/>
              <w:left w:w="62" w:type="dxa"/>
              <w:bottom w:w="0" w:type="dxa"/>
              <w:right w:w="62" w:type="dxa"/>
            </w:tcMar>
          </w:tcPr>
          <w:p w:rsidR="00000000" w:rsidRPr="00ED724F" w:rsidP="00ED724F">
            <w:pPr>
              <w:pStyle w:val="ListBullet"/>
            </w:pPr>
            <w:r w:rsidRPr="00ED724F">
              <w:t xml:space="preserve">are limited to those which can be measured directly and do not require measurements to be constructed mathematically </w:t>
            </w:r>
          </w:p>
          <w:p w:rsidR="00000000" w:rsidP="00ED724F">
            <w:pPr>
              <w:pStyle w:val="BodyText"/>
              <w:rPr>
                <w:lang w:val="en-NZ"/>
              </w:rPr>
            </w:pPr>
          </w:p>
        </w:tc>
      </w:tr>
      <w:tr w:rsidTr="00ED724F">
        <w:tblPrEx>
          <w:tblW w:w="9288"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ED724F">
            <w:pPr>
              <w:pStyle w:val="BodyText"/>
              <w:rPr>
                <w:lang w:val="en-NZ"/>
              </w:rPr>
            </w:pPr>
            <w:r w:rsidRPr="00ED724F">
              <w:rPr>
                <w:rStyle w:val="SpecialBold"/>
              </w:rPr>
              <w:t>Coordinate measurement machines include one (1) or more of the following:</w:t>
            </w:r>
          </w:p>
        </w:tc>
        <w:tc>
          <w:tcPr>
            <w:tcW w:w="6556" w:type="dxa"/>
            <w:tcBorders>
              <w:top w:val="nil"/>
              <w:left w:val="nil"/>
              <w:bottom w:val="nil"/>
              <w:right w:val="nil"/>
            </w:tcBorders>
            <w:tcMar>
              <w:top w:w="0" w:type="dxa"/>
              <w:left w:w="62" w:type="dxa"/>
              <w:bottom w:w="0" w:type="dxa"/>
              <w:right w:w="62" w:type="dxa"/>
            </w:tcMar>
          </w:tcPr>
          <w:p w:rsidR="00000000" w:rsidRPr="00ED724F" w:rsidP="00ED724F">
            <w:pPr>
              <w:pStyle w:val="ListBullet"/>
            </w:pPr>
            <w:r w:rsidRPr="00ED724F">
              <w:t xml:space="preserve">manual machines </w:t>
            </w:r>
          </w:p>
          <w:p w:rsidR="00000000" w:rsidRPr="00ED724F" w:rsidP="00ED724F">
            <w:pPr>
              <w:pStyle w:val="ListBullet"/>
            </w:pPr>
            <w:r w:rsidRPr="00ED724F">
              <w:t>machines fitted with microprocessors</w:t>
            </w:r>
          </w:p>
          <w:p w:rsidR="00000000" w:rsidRPr="00ED724F" w:rsidP="00ED724F">
            <w:pPr>
              <w:pStyle w:val="BodyText"/>
            </w:pPr>
          </w:p>
        </w:tc>
      </w:tr>
    </w:tbl>
    <w:p w:rsidR="00000000" w:rsidRPr="00ED724F" w:rsidP="00ED724F">
      <w:pPr>
        <w:pStyle w:val="BodyText"/>
      </w:pPr>
    </w:p>
    <w:p w:rsidR="00000000" w:rsidRPr="00ED724F" w:rsidP="00ED724F">
      <w:pPr>
        <w:pStyle w:val="AllowPageBreak"/>
      </w:pPr>
    </w:p>
    <w:p w:rsidR="00000000" w:rsidRPr="00ED724F" w:rsidP="00ED724F">
      <w:pPr>
        <w:pStyle w:val="Heading1"/>
      </w:pPr>
      <w:bookmarkStart w:id="8" w:name="O_948407"/>
      <w:bookmarkEnd w:id="8"/>
      <w:r w:rsidRPr="00ED724F">
        <w:t>Unit Mapping Information</w:t>
      </w:r>
    </w:p>
    <w:p w:rsidR="00000000" w:rsidRPr="00ED724F" w:rsidP="00C5099F">
      <w:pPr>
        <w:pStyle w:val="BodyText"/>
      </w:pPr>
      <w:r w:rsidRPr="00ED724F">
        <w:t xml:space="preserve">Release 1. Supersedes and is equivalent to MEM12019B Measure components using coordinate measuring machines </w:t>
      </w:r>
    </w:p>
    <w:p w:rsidR="00000000" w:rsidRPr="00ED724F" w:rsidP="00ED724F">
      <w:pPr>
        <w:pStyle w:val="Heading1"/>
      </w:pPr>
      <w:bookmarkStart w:id="9" w:name="O_948400"/>
      <w:bookmarkEnd w:id="9"/>
      <w:r w:rsidRPr="00ED724F">
        <w:t>Links</w:t>
      </w:r>
    </w:p>
    <w:p w:rsidR="00000000" w:rsidRPr="00ED724F" w:rsidP="00C5099F">
      <w:pPr>
        <w:pStyle w:val="BodyText"/>
      </w:pPr>
      <w:r w:rsidRPr="00ED724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06DE5">
        <w:rPr>
          <w:rStyle w:val="Hyperlink"/>
        </w:rPr>
        <w:t>https://vetnet.gov.au/Pages/TrainingDocs.aspx?q=b7050d37-5fd0-4740-8f7d-3b7a49c10bb2</w:t>
      </w:r>
      <w:r>
        <w:fldChar w:fldCharType="end"/>
      </w:r>
    </w:p>
    <w:p w:rsidR="00000000" w:rsidRPr="00ED724F" w:rsidP="00ED724F"/>
    <w:sectPr w:rsidSect="00ED72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4F" w:rsidRPr="00C5099F" w:rsidP="00C50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9F" w:rsidP="00ED7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99F" w:rsidP="00ED72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099F" w:rsidP="00ED72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24F" w:rsidRPr="00C5099F" w:rsidP="00C50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9F" w:rsidRPr="002D2AF8" w:rsidP="00ED724F">
    <w:pPr>
      <w:pStyle w:val="Header"/>
      <w:framePr w:wrap="around"/>
    </w:pPr>
    <w:r>
      <w:fldChar w:fldCharType="begin"/>
    </w:r>
    <w:r>
      <w:instrText xml:space="preserve"> TITLE   \* MERGEFORMAT </w:instrText>
    </w:r>
    <w:r>
      <w:fldChar w:fldCharType="separate"/>
    </w:r>
    <w:r>
      <w:t>MEM12019 Measure components using coordinate measuring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099F" w:rsidP="00ED72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A0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D4F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2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24F"/>
    <w:pPr>
      <w:spacing w:before="360" w:after="60"/>
      <w:outlineLvl w:val="0"/>
    </w:pPr>
    <w:rPr>
      <w:sz w:val="32"/>
    </w:rPr>
  </w:style>
  <w:style w:type="paragraph" w:styleId="Heading2">
    <w:name w:val="heading 2"/>
    <w:basedOn w:val="HeadingBase"/>
    <w:next w:val="BodyText"/>
    <w:link w:val="Heading2Char"/>
    <w:qFormat/>
    <w:rsid w:val="00ED724F"/>
    <w:pPr>
      <w:keepLines/>
      <w:spacing w:before="240" w:after="120"/>
      <w:outlineLvl w:val="1"/>
    </w:pPr>
    <w:rPr>
      <w:sz w:val="28"/>
      <w:szCs w:val="40"/>
    </w:rPr>
  </w:style>
  <w:style w:type="paragraph" w:styleId="Heading3">
    <w:name w:val="heading 3"/>
    <w:basedOn w:val="HeadingBase"/>
    <w:next w:val="BodyText"/>
    <w:link w:val="Heading3Char"/>
    <w:qFormat/>
    <w:rsid w:val="00ED724F"/>
    <w:pPr>
      <w:spacing w:before="180" w:after="120"/>
      <w:outlineLvl w:val="2"/>
    </w:pPr>
    <w:rPr>
      <w:spacing w:val="-10"/>
      <w:kern w:val="32"/>
    </w:rPr>
  </w:style>
  <w:style w:type="paragraph" w:styleId="Heading4">
    <w:name w:val="heading 4"/>
    <w:basedOn w:val="HeadingBase"/>
    <w:next w:val="BodyText"/>
    <w:link w:val="Heading4Char"/>
    <w:qFormat/>
    <w:rsid w:val="00ED724F"/>
    <w:pPr>
      <w:spacing w:before="160" w:after="120"/>
      <w:outlineLvl w:val="3"/>
    </w:pPr>
    <w:rPr>
      <w:sz w:val="22"/>
    </w:rPr>
  </w:style>
  <w:style w:type="paragraph" w:styleId="Heading5">
    <w:name w:val="heading 5"/>
    <w:basedOn w:val="HeadingBase"/>
    <w:next w:val="Normal"/>
    <w:link w:val="Heading5Char"/>
    <w:qFormat/>
    <w:rsid w:val="00ED724F"/>
    <w:pPr>
      <w:spacing w:before="80"/>
      <w:outlineLvl w:val="4"/>
    </w:pPr>
    <w:rPr>
      <w:color w:val="918585"/>
      <w:sz w:val="20"/>
    </w:rPr>
  </w:style>
  <w:style w:type="paragraph" w:styleId="Heading6">
    <w:name w:val="heading 6"/>
    <w:basedOn w:val="HeadingBase"/>
    <w:next w:val="Normal"/>
    <w:link w:val="Heading6Char"/>
    <w:qFormat/>
    <w:rsid w:val="00ED724F"/>
    <w:pPr>
      <w:spacing w:before="60"/>
      <w:outlineLvl w:val="5"/>
    </w:pPr>
    <w:rPr>
      <w:color w:val="918585"/>
      <w:sz w:val="20"/>
    </w:rPr>
  </w:style>
  <w:style w:type="paragraph" w:styleId="Heading7">
    <w:name w:val="heading 7"/>
    <w:basedOn w:val="Normal"/>
    <w:next w:val="Normal"/>
    <w:link w:val="Heading7Char"/>
    <w:qFormat/>
    <w:rsid w:val="00ED724F"/>
    <w:pPr>
      <w:ind w:left="720"/>
      <w:outlineLvl w:val="6"/>
    </w:pPr>
    <w:rPr>
      <w:i/>
    </w:rPr>
  </w:style>
  <w:style w:type="paragraph" w:styleId="Heading8">
    <w:name w:val="heading 8"/>
    <w:basedOn w:val="Normal"/>
    <w:next w:val="Normal"/>
    <w:link w:val="Heading8Char"/>
    <w:qFormat/>
    <w:rsid w:val="00ED724F"/>
    <w:pPr>
      <w:ind w:left="720"/>
      <w:outlineLvl w:val="7"/>
    </w:pPr>
    <w:rPr>
      <w:i/>
    </w:rPr>
  </w:style>
  <w:style w:type="paragraph" w:styleId="Heading9">
    <w:name w:val="heading 9"/>
    <w:basedOn w:val="Normal"/>
    <w:next w:val="Normal"/>
    <w:link w:val="Heading9Char"/>
    <w:qFormat/>
    <w:rsid w:val="00ED724F"/>
    <w:pPr>
      <w:ind w:left="720"/>
      <w:outlineLvl w:val="8"/>
    </w:pPr>
    <w:rPr>
      <w:i/>
    </w:rPr>
  </w:style>
  <w:style w:type="character" w:default="1" w:styleId="DefaultParagraphFont">
    <w:name w:val="Default Paragraph Font"/>
    <w:uiPriority w:val="1"/>
    <w:unhideWhenUsed/>
    <w:rsid w:val="00ED7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24F"/>
  </w:style>
  <w:style w:type="character" w:customStyle="1" w:styleId="Heading1Char">
    <w:name w:val="Heading 1 Char"/>
    <w:basedOn w:val="DefaultParagraphFont"/>
    <w:link w:val="Heading1"/>
    <w:rsid w:val="00ED724F"/>
    <w:rPr>
      <w:rFonts w:ascii="Times New Roman" w:eastAsia="Times New Roman" w:hAnsi="Times New Roman" w:cs="Times New Roman"/>
      <w:b/>
      <w:sz w:val="32"/>
      <w:szCs w:val="20"/>
      <w:lang w:eastAsia="en-US"/>
    </w:rPr>
  </w:style>
  <w:style w:type="paragraph" w:styleId="BodyText">
    <w:name w:val="Body Text"/>
    <w:basedOn w:val="Normal"/>
    <w:link w:val="BodyTextChar"/>
    <w:rsid w:val="00ED72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24F"/>
    <w:rPr>
      <w:rFonts w:ascii="Times New Roman" w:eastAsia="Times New Roman" w:hAnsi="Times New Roman" w:cs="Times New Roman"/>
      <w:sz w:val="24"/>
      <w:lang w:eastAsia="en-US"/>
    </w:rPr>
  </w:style>
  <w:style w:type="paragraph" w:styleId="ListBullet">
    <w:name w:val="List Bullet"/>
    <w:basedOn w:val="List"/>
    <w:rsid w:val="00ED724F"/>
    <w:pPr>
      <w:numPr>
        <w:numId w:val="11"/>
      </w:numPr>
      <w:tabs>
        <w:tab w:val="clear" w:pos="340"/>
      </w:tabs>
      <w:spacing w:before="40" w:after="40"/>
    </w:pPr>
  </w:style>
  <w:style w:type="character" w:customStyle="1" w:styleId="SpecialBold">
    <w:name w:val="Special Bold"/>
    <w:basedOn w:val="DefaultParagraphFont"/>
    <w:rsid w:val="00ED724F"/>
    <w:rPr>
      <w:b/>
      <w:spacing w:val="0"/>
    </w:rPr>
  </w:style>
  <w:style w:type="paragraph" w:customStyle="1" w:styleId="SuperHeading">
    <w:name w:val="SuperHeading"/>
    <w:basedOn w:val="Normal"/>
    <w:rsid w:val="00ED724F"/>
    <w:pPr>
      <w:spacing w:before="240" w:after="120"/>
      <w:outlineLvl w:val="0"/>
    </w:pPr>
    <w:rPr>
      <w:rFonts w:ascii="Times New Roman" w:hAnsi="Times New Roman"/>
      <w:b/>
      <w:sz w:val="32"/>
    </w:rPr>
  </w:style>
  <w:style w:type="paragraph" w:customStyle="1" w:styleId="AllowPageBreak">
    <w:name w:val="AllowPageBreak"/>
    <w:rsid w:val="00ED72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2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2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24F"/>
    <w:rPr>
      <w:rFonts w:ascii="Courier New" w:eastAsia="Times New Roman" w:hAnsi="Courier New" w:cs="Times New Roman"/>
      <w:i/>
      <w:szCs w:val="20"/>
      <w:lang w:eastAsia="en-US"/>
    </w:rPr>
  </w:style>
  <w:style w:type="paragraph" w:customStyle="1" w:styleId="HeadingBase">
    <w:name w:val="Heading Base"/>
    <w:rsid w:val="00ED7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24F"/>
    <w:pPr>
      <w:tabs>
        <w:tab w:val="right" w:leader="dot" w:pos="9072"/>
      </w:tabs>
      <w:ind w:left="567"/>
    </w:pPr>
    <w:rPr>
      <w:szCs w:val="22"/>
    </w:rPr>
  </w:style>
  <w:style w:type="paragraph" w:customStyle="1" w:styleId="TOCBase">
    <w:name w:val="TOC Base"/>
    <w:rsid w:val="00ED7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24F"/>
    <w:pPr>
      <w:tabs>
        <w:tab w:val="right" w:leader="dot" w:pos="9072"/>
      </w:tabs>
      <w:spacing w:before="40" w:after="40"/>
      <w:ind w:left="284"/>
    </w:pPr>
    <w:rPr>
      <w:rFonts w:ascii="Times New Roman" w:hAnsi="Times New Roman"/>
    </w:rPr>
  </w:style>
  <w:style w:type="paragraph" w:styleId="TOC1">
    <w:name w:val="toc 1"/>
    <w:basedOn w:val="TOCBase"/>
    <w:next w:val="Normal"/>
    <w:rsid w:val="00ED72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24F"/>
    <w:rPr>
      <w:rFonts w:ascii="Times New Roman" w:eastAsia="Times New Roman" w:hAnsi="Times New Roman" w:cs="Times New Roman"/>
      <w:sz w:val="16"/>
      <w:lang w:eastAsia="en-US"/>
    </w:rPr>
  </w:style>
  <w:style w:type="paragraph" w:styleId="Title">
    <w:name w:val="Title"/>
    <w:basedOn w:val="HeadingBase"/>
    <w:link w:val="TitleChar"/>
    <w:qFormat/>
    <w:rsid w:val="00ED724F"/>
    <w:pPr>
      <w:spacing w:before="5040"/>
      <w:jc w:val="center"/>
    </w:pPr>
    <w:rPr>
      <w:sz w:val="48"/>
      <w:szCs w:val="72"/>
      <w:lang w:val="en-US"/>
    </w:rPr>
  </w:style>
  <w:style w:type="character" w:customStyle="1" w:styleId="TitleChar">
    <w:name w:val="Title Char"/>
    <w:basedOn w:val="DefaultParagraphFont"/>
    <w:link w:val="Title"/>
    <w:rsid w:val="00ED7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24F"/>
    <w:pPr>
      <w:tabs>
        <w:tab w:val="left" w:pos="3600"/>
        <w:tab w:val="left" w:pos="3958"/>
      </w:tabs>
    </w:pPr>
  </w:style>
  <w:style w:type="paragraph" w:styleId="List">
    <w:name w:val="List"/>
    <w:basedOn w:val="BodyText"/>
    <w:next w:val="BodyText"/>
    <w:rsid w:val="00ED724F"/>
    <w:pPr>
      <w:tabs>
        <w:tab w:val="left" w:pos="340"/>
      </w:tabs>
      <w:spacing w:before="60" w:after="60"/>
      <w:ind w:left="340" w:hanging="340"/>
    </w:pPr>
  </w:style>
  <w:style w:type="paragraph" w:customStyle="1" w:styleId="Note">
    <w:name w:val="Note"/>
    <w:basedOn w:val="BodyText"/>
    <w:rsid w:val="00ED7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24F"/>
    <w:pPr>
      <w:framePr w:wrap="auto" w:hAnchor="text" w:y="6049"/>
    </w:pPr>
    <w:rPr>
      <w:color w:val="000000"/>
      <w:sz w:val="40"/>
    </w:rPr>
  </w:style>
  <w:style w:type="paragraph" w:customStyle="1" w:styleId="TOCTitle">
    <w:name w:val="TOCTitle"/>
    <w:basedOn w:val="Heading1"/>
    <w:rsid w:val="00ED724F"/>
    <w:pPr>
      <w:spacing w:after="240"/>
      <w:jc w:val="center"/>
      <w:outlineLvl w:val="9"/>
    </w:pPr>
    <w:rPr>
      <w:caps/>
    </w:rPr>
  </w:style>
  <w:style w:type="paragraph" w:customStyle="1" w:styleId="Version">
    <w:name w:val="Version"/>
    <w:rsid w:val="00ED72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24F"/>
    <w:pPr>
      <w:numPr>
        <w:numId w:val="12"/>
      </w:numPr>
      <w:tabs>
        <w:tab w:val="clear" w:pos="680"/>
      </w:tabs>
    </w:pPr>
  </w:style>
  <w:style w:type="paragraph" w:styleId="Index1">
    <w:name w:val="index 1"/>
    <w:basedOn w:val="Normal"/>
    <w:next w:val="Normal"/>
    <w:semiHidden/>
    <w:rsid w:val="00ED724F"/>
    <w:pPr>
      <w:keepNext w:val="0"/>
      <w:tabs>
        <w:tab w:val="right" w:pos="4176"/>
      </w:tabs>
      <w:ind w:left="198" w:hanging="198"/>
    </w:pPr>
    <w:rPr>
      <w:rFonts w:ascii="Garamond" w:hAnsi="Garamond"/>
    </w:rPr>
  </w:style>
  <w:style w:type="paragraph" w:styleId="IndexHeading">
    <w:name w:val="index heading"/>
    <w:basedOn w:val="Normal"/>
    <w:next w:val="Index1"/>
    <w:semiHidden/>
    <w:rsid w:val="00ED724F"/>
    <w:pPr>
      <w:spacing w:before="120" w:after="120"/>
    </w:pPr>
    <w:rPr>
      <w:rFonts w:ascii="Arial" w:hAnsi="Arial"/>
      <w:b/>
      <w:color w:val="918585"/>
      <w:sz w:val="24"/>
    </w:rPr>
  </w:style>
  <w:style w:type="paragraph" w:styleId="Header">
    <w:name w:val="header"/>
    <w:basedOn w:val="Normal"/>
    <w:link w:val="HeaderChar"/>
    <w:rsid w:val="00ED7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24F"/>
    <w:rPr>
      <w:rFonts w:ascii="Times New Roman" w:eastAsia="Times New Roman" w:hAnsi="Times New Roman" w:cs="Times New Roman"/>
      <w:sz w:val="16"/>
      <w:szCs w:val="20"/>
      <w:lang w:val="en-GB" w:eastAsia="en-US"/>
    </w:rPr>
  </w:style>
  <w:style w:type="paragraph" w:customStyle="1" w:styleId="Chapter">
    <w:name w:val="Chapter"/>
    <w:basedOn w:val="Normal"/>
    <w:rsid w:val="00ED724F"/>
    <w:pPr>
      <w:spacing w:before="240"/>
    </w:pPr>
    <w:rPr>
      <w:rFonts w:ascii="Times New Roman" w:hAnsi="Times New Roman"/>
      <w:smallCaps/>
      <w:spacing w:val="80"/>
      <w:sz w:val="28"/>
    </w:rPr>
  </w:style>
  <w:style w:type="paragraph" w:customStyle="1" w:styleId="InChapter">
    <w:name w:val="InChapter"/>
    <w:basedOn w:val="Heading3"/>
    <w:rsid w:val="00ED724F"/>
    <w:pPr>
      <w:spacing w:after="240"/>
      <w:outlineLvl w:val="9"/>
    </w:pPr>
    <w:rPr>
      <w:noProof/>
    </w:rPr>
  </w:style>
  <w:style w:type="paragraph" w:styleId="Index2">
    <w:name w:val="index 2"/>
    <w:basedOn w:val="Normal"/>
    <w:next w:val="Normal"/>
    <w:semiHidden/>
    <w:rsid w:val="00ED724F"/>
    <w:pPr>
      <w:tabs>
        <w:tab w:val="right" w:pos="4176"/>
      </w:tabs>
      <w:ind w:left="568" w:hanging="284"/>
    </w:pPr>
    <w:rPr>
      <w:rFonts w:ascii="Garamond" w:hAnsi="Garamond"/>
    </w:rPr>
  </w:style>
  <w:style w:type="paragraph" w:customStyle="1" w:styleId="Byline">
    <w:name w:val="Byline"/>
    <w:rsid w:val="00ED7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24F"/>
    <w:pPr>
      <w:tabs>
        <w:tab w:val="clear" w:pos="3600"/>
        <w:tab w:val="clear" w:pos="3958"/>
      </w:tabs>
      <w:jc w:val="right"/>
    </w:pPr>
  </w:style>
  <w:style w:type="character" w:styleId="Emphasis">
    <w:name w:val="Emphasis"/>
    <w:basedOn w:val="DefaultParagraphFont"/>
    <w:qFormat/>
    <w:rsid w:val="00ED724F"/>
    <w:rPr>
      <w:i/>
    </w:rPr>
  </w:style>
  <w:style w:type="paragraph" w:styleId="Caption">
    <w:name w:val="caption"/>
    <w:basedOn w:val="BodyText"/>
    <w:next w:val="Normal"/>
    <w:qFormat/>
    <w:rsid w:val="00ED724F"/>
    <w:pPr>
      <w:framePr w:w="2268" w:hSpace="181" w:vSpace="181" w:wrap="around" w:vAnchor="text" w:hAnchor="page" w:x="1135" w:y="285" w:anchorLock="1"/>
    </w:pPr>
    <w:rPr>
      <w:i/>
    </w:rPr>
  </w:style>
  <w:style w:type="paragraph" w:customStyle="1" w:styleId="MiniTOCTitle">
    <w:name w:val="MiniTOCTitle"/>
    <w:basedOn w:val="Heading4"/>
    <w:rsid w:val="00ED724F"/>
    <w:pPr>
      <w:spacing w:before="240"/>
      <w:outlineLvl w:val="9"/>
    </w:pPr>
    <w:rPr>
      <w:noProof/>
      <w:sz w:val="24"/>
    </w:rPr>
  </w:style>
  <w:style w:type="paragraph" w:customStyle="1" w:styleId="MiniTOCItem">
    <w:name w:val="MiniTOCItem"/>
    <w:basedOn w:val="ListBullet"/>
    <w:rsid w:val="00ED724F"/>
    <w:pPr>
      <w:numPr>
        <w:numId w:val="0"/>
      </w:numPr>
      <w:tabs>
        <w:tab w:val="right" w:leader="dot" w:pos="6521"/>
      </w:tabs>
      <w:spacing w:before="0" w:after="0"/>
    </w:pPr>
  </w:style>
  <w:style w:type="paragraph" w:customStyle="1" w:styleId="TOFTitle">
    <w:name w:val="TOFTitle"/>
    <w:basedOn w:val="TOCTitle"/>
    <w:rsid w:val="00ED724F"/>
  </w:style>
  <w:style w:type="paragraph" w:styleId="TableofFigures">
    <w:name w:val="table of figures"/>
    <w:basedOn w:val="Normal"/>
    <w:next w:val="Normal"/>
    <w:semiHidden/>
    <w:rsid w:val="00ED724F"/>
    <w:pPr>
      <w:tabs>
        <w:tab w:val="right" w:leader="dot" w:pos="9072"/>
      </w:tabs>
      <w:ind w:left="970" w:hanging="403"/>
    </w:pPr>
    <w:rPr>
      <w:rFonts w:ascii="Times New Roman" w:hAnsi="Times New Roman"/>
      <w:b/>
    </w:rPr>
  </w:style>
  <w:style w:type="paragraph" w:styleId="ListNumber">
    <w:name w:val="List Number"/>
    <w:basedOn w:val="List"/>
    <w:rsid w:val="00ED724F"/>
    <w:pPr>
      <w:numPr>
        <w:numId w:val="14"/>
      </w:numPr>
      <w:tabs>
        <w:tab w:val="clear" w:pos="340"/>
      </w:tabs>
    </w:pPr>
  </w:style>
  <w:style w:type="character" w:customStyle="1" w:styleId="WingdingSymbols">
    <w:name w:val="Wingding Symbols"/>
    <w:rsid w:val="00ED724F"/>
    <w:rPr>
      <w:rFonts w:ascii="Wingdings" w:hAnsi="Wingdings"/>
    </w:rPr>
  </w:style>
  <w:style w:type="paragraph" w:customStyle="1" w:styleId="TableHeading">
    <w:name w:val="Table Heading"/>
    <w:basedOn w:val="HeadingBase"/>
    <w:rsid w:val="00ED724F"/>
    <w:pPr>
      <w:keepLines/>
      <w:pBdr>
        <w:bottom w:val="single" w:sz="6" w:space="1" w:color="918585"/>
      </w:pBdr>
      <w:spacing w:before="240"/>
    </w:pPr>
  </w:style>
  <w:style w:type="character" w:customStyle="1" w:styleId="HotSpot">
    <w:name w:val="HotSpot"/>
    <w:rsid w:val="00ED724F"/>
    <w:rPr>
      <w:color w:val="0033CC"/>
      <w:u w:val="none"/>
    </w:rPr>
  </w:style>
  <w:style w:type="paragraph" w:customStyle="1" w:styleId="BodyTextRight">
    <w:name w:val="Body Text Right"/>
    <w:basedOn w:val="BodyText"/>
    <w:rsid w:val="00ED724F"/>
    <w:pPr>
      <w:spacing w:before="0" w:after="0"/>
      <w:jc w:val="right"/>
    </w:pPr>
  </w:style>
  <w:style w:type="paragraph" w:styleId="Index3">
    <w:name w:val="index 3"/>
    <w:basedOn w:val="ListNumber2"/>
    <w:next w:val="Normal"/>
    <w:semiHidden/>
    <w:rsid w:val="00ED724F"/>
    <w:pPr>
      <w:numPr>
        <w:numId w:val="0"/>
      </w:numPr>
      <w:tabs>
        <w:tab w:val="right" w:leader="dot" w:pos="4176"/>
      </w:tabs>
    </w:pPr>
  </w:style>
  <w:style w:type="paragraph" w:styleId="ListNumber2">
    <w:name w:val="List Number 2"/>
    <w:basedOn w:val="List2"/>
    <w:rsid w:val="00ED724F"/>
    <w:pPr>
      <w:numPr>
        <w:numId w:val="9"/>
      </w:numPr>
      <w:tabs>
        <w:tab w:val="clear" w:pos="1060"/>
      </w:tabs>
    </w:pPr>
  </w:style>
  <w:style w:type="paragraph" w:customStyle="1" w:styleId="MarginNote">
    <w:name w:val="Margin Note"/>
    <w:basedOn w:val="BodyText"/>
    <w:rsid w:val="00ED7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2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24F"/>
    <w:rPr>
      <w:sz w:val="32"/>
    </w:rPr>
  </w:style>
  <w:style w:type="paragraph" w:customStyle="1" w:styleId="HeadingProcedure">
    <w:name w:val="Heading Procedure"/>
    <w:basedOn w:val="HeadingBase"/>
    <w:next w:val="Normal"/>
    <w:rsid w:val="00ED724F"/>
    <w:pPr>
      <w:tabs>
        <w:tab w:val="left" w:pos="0"/>
      </w:tabs>
      <w:spacing w:before="120" w:after="60"/>
    </w:pPr>
    <w:rPr>
      <w:i/>
      <w:color w:val="918585"/>
      <w:sz w:val="22"/>
    </w:rPr>
  </w:style>
  <w:style w:type="paragraph" w:customStyle="1" w:styleId="TableBodyText">
    <w:name w:val="Table Body Text"/>
    <w:basedOn w:val="BodyText"/>
    <w:rsid w:val="00ED724F"/>
    <w:pPr>
      <w:spacing w:before="60" w:after="60"/>
    </w:pPr>
  </w:style>
  <w:style w:type="paragraph" w:styleId="ListContinue">
    <w:name w:val="List Continue"/>
    <w:basedOn w:val="List"/>
    <w:rsid w:val="00ED724F"/>
    <w:pPr>
      <w:ind w:firstLine="0"/>
    </w:pPr>
  </w:style>
  <w:style w:type="paragraph" w:customStyle="1" w:styleId="ListNote">
    <w:name w:val="List Note"/>
    <w:basedOn w:val="List"/>
    <w:rsid w:val="00ED724F"/>
    <w:pPr>
      <w:pBdr>
        <w:top w:val="single" w:sz="6" w:space="2" w:color="918585"/>
        <w:bottom w:val="single" w:sz="6" w:space="2" w:color="918585"/>
      </w:pBdr>
      <w:tabs>
        <w:tab w:val="left" w:pos="1021"/>
      </w:tabs>
      <w:ind w:firstLine="0"/>
    </w:pPr>
  </w:style>
  <w:style w:type="paragraph" w:customStyle="1" w:styleId="Warning">
    <w:name w:val="Warning"/>
    <w:basedOn w:val="BodyText"/>
    <w:rsid w:val="00ED724F"/>
    <w:pPr>
      <w:shd w:val="clear" w:color="auto" w:fill="D9D9D9"/>
      <w:tabs>
        <w:tab w:val="left" w:pos="992"/>
      </w:tabs>
      <w:ind w:left="119" w:right="119"/>
    </w:pPr>
    <w:rPr>
      <w:sz w:val="20"/>
    </w:rPr>
  </w:style>
  <w:style w:type="paragraph" w:customStyle="1" w:styleId="MarginIcons">
    <w:name w:val="Margin Icons"/>
    <w:basedOn w:val="BodyText"/>
    <w:rsid w:val="00ED7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24F"/>
    <w:rPr>
      <w:rFonts w:ascii="Courier New" w:hAnsi="Courier New"/>
    </w:rPr>
  </w:style>
  <w:style w:type="paragraph" w:customStyle="1" w:styleId="NoteBullet">
    <w:name w:val="Note Bullet"/>
    <w:basedOn w:val="Note"/>
    <w:rsid w:val="00ED724F"/>
    <w:pPr>
      <w:tabs>
        <w:tab w:val="clear" w:pos="680"/>
      </w:tabs>
      <w:spacing w:before="60" w:after="60"/>
    </w:pPr>
  </w:style>
  <w:style w:type="paragraph" w:customStyle="1" w:styleId="SubHeading2">
    <w:name w:val="SubHeading2"/>
    <w:basedOn w:val="HeadingBase"/>
    <w:rsid w:val="00ED724F"/>
    <w:pPr>
      <w:spacing w:before="240" w:after="60"/>
    </w:pPr>
    <w:rPr>
      <w:sz w:val="20"/>
    </w:rPr>
  </w:style>
  <w:style w:type="paragraph" w:customStyle="1" w:styleId="SubHeading1">
    <w:name w:val="SubHeading1"/>
    <w:basedOn w:val="HeadingBase"/>
    <w:rsid w:val="00ED724F"/>
    <w:pPr>
      <w:spacing w:before="240" w:after="60"/>
    </w:pPr>
    <w:rPr>
      <w:color w:val="918585"/>
      <w:sz w:val="22"/>
    </w:rPr>
  </w:style>
  <w:style w:type="paragraph" w:customStyle="1" w:styleId="SideHeading">
    <w:name w:val="Side Heading"/>
    <w:basedOn w:val="HeadingBase"/>
    <w:rsid w:val="00ED7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24F"/>
    <w:pPr>
      <w:numPr>
        <w:numId w:val="10"/>
      </w:numPr>
    </w:pPr>
  </w:style>
  <w:style w:type="paragraph" w:styleId="PlainText">
    <w:name w:val="Plain Text"/>
    <w:basedOn w:val="Normal"/>
    <w:link w:val="PlainTextChar"/>
    <w:rsid w:val="00ED724F"/>
    <w:rPr>
      <w:sz w:val="20"/>
    </w:rPr>
  </w:style>
  <w:style w:type="character" w:customStyle="1" w:styleId="PlainTextChar">
    <w:name w:val="Plain Text Char"/>
    <w:basedOn w:val="DefaultParagraphFont"/>
    <w:link w:val="PlainText"/>
    <w:rsid w:val="00ED724F"/>
    <w:rPr>
      <w:rFonts w:ascii="Courier New" w:eastAsia="Times New Roman" w:hAnsi="Courier New" w:cs="Times New Roman"/>
      <w:sz w:val="20"/>
      <w:szCs w:val="20"/>
      <w:lang w:eastAsia="en-US"/>
    </w:rPr>
  </w:style>
  <w:style w:type="character" w:customStyle="1" w:styleId="MenuOption">
    <w:name w:val="Menu Option"/>
    <w:basedOn w:val="DefaultParagraphFont"/>
    <w:rsid w:val="00ED724F"/>
    <w:rPr>
      <w:b/>
      <w:smallCaps/>
    </w:rPr>
  </w:style>
  <w:style w:type="paragraph" w:customStyle="1" w:styleId="TableListNumber">
    <w:name w:val="Table List Number"/>
    <w:basedOn w:val="ListNumber"/>
    <w:rsid w:val="00ED724F"/>
    <w:pPr>
      <w:numPr>
        <w:numId w:val="0"/>
      </w:numPr>
    </w:pPr>
  </w:style>
  <w:style w:type="paragraph" w:styleId="TOC4">
    <w:name w:val="toc 4"/>
    <w:basedOn w:val="TOCBase"/>
    <w:next w:val="Normal"/>
    <w:semiHidden/>
    <w:rsid w:val="00ED724F"/>
    <w:pPr>
      <w:tabs>
        <w:tab w:val="right" w:leader="dot" w:pos="9071"/>
      </w:tabs>
      <w:ind w:left="1701"/>
    </w:pPr>
  </w:style>
  <w:style w:type="paragraph" w:customStyle="1" w:styleId="ListAlpha">
    <w:name w:val="List Alpha"/>
    <w:basedOn w:val="List"/>
    <w:rsid w:val="00ED724F"/>
    <w:pPr>
      <w:numPr>
        <w:numId w:val="8"/>
      </w:numPr>
    </w:pPr>
  </w:style>
  <w:style w:type="paragraph" w:customStyle="1" w:styleId="ListAlpha2">
    <w:name w:val="List Alpha 2"/>
    <w:basedOn w:val="List2"/>
    <w:rsid w:val="00ED724F"/>
    <w:pPr>
      <w:numPr>
        <w:numId w:val="7"/>
      </w:numPr>
    </w:pPr>
  </w:style>
  <w:style w:type="paragraph" w:styleId="List2">
    <w:name w:val="List 2"/>
    <w:basedOn w:val="BodyText"/>
    <w:rsid w:val="00ED724F"/>
    <w:pPr>
      <w:tabs>
        <w:tab w:val="left" w:pos="680"/>
      </w:tabs>
      <w:spacing w:before="60" w:after="60"/>
      <w:ind w:left="680" w:hanging="340"/>
    </w:pPr>
  </w:style>
  <w:style w:type="paragraph" w:styleId="List3">
    <w:name w:val="List 3"/>
    <w:basedOn w:val="BodyText"/>
    <w:rsid w:val="00ED724F"/>
    <w:pPr>
      <w:tabs>
        <w:tab w:val="left" w:pos="1021"/>
      </w:tabs>
      <w:spacing w:before="60" w:after="60"/>
      <w:ind w:left="1020" w:hanging="340"/>
    </w:pPr>
  </w:style>
  <w:style w:type="paragraph" w:styleId="List4">
    <w:name w:val="List 4"/>
    <w:basedOn w:val="BodyText"/>
    <w:rsid w:val="00ED724F"/>
    <w:pPr>
      <w:tabs>
        <w:tab w:val="left" w:pos="1361"/>
      </w:tabs>
      <w:spacing w:before="60" w:after="60"/>
      <w:ind w:left="1361" w:hanging="340"/>
    </w:pPr>
  </w:style>
  <w:style w:type="paragraph" w:styleId="List5">
    <w:name w:val="List 5"/>
    <w:basedOn w:val="BodyText"/>
    <w:rsid w:val="00ED724F"/>
    <w:pPr>
      <w:tabs>
        <w:tab w:val="left" w:pos="1701"/>
      </w:tabs>
      <w:spacing w:before="60" w:after="60"/>
      <w:ind w:left="1701" w:hanging="340"/>
    </w:pPr>
  </w:style>
  <w:style w:type="paragraph" w:styleId="ListBullet3">
    <w:name w:val="List Bullet 3"/>
    <w:basedOn w:val="List3"/>
    <w:rsid w:val="00ED724F"/>
    <w:pPr>
      <w:numPr>
        <w:numId w:val="13"/>
      </w:numPr>
      <w:tabs>
        <w:tab w:val="clear" w:pos="1021"/>
      </w:tabs>
      <w:ind w:left="1037" w:hanging="357"/>
    </w:pPr>
  </w:style>
  <w:style w:type="paragraph" w:styleId="ListBullet4">
    <w:name w:val="List Bullet 4"/>
    <w:basedOn w:val="List4"/>
    <w:rsid w:val="00ED724F"/>
    <w:pPr>
      <w:numPr>
        <w:numId w:val="2"/>
      </w:numPr>
      <w:tabs>
        <w:tab w:val="clear" w:pos="1361"/>
      </w:tabs>
    </w:pPr>
  </w:style>
  <w:style w:type="paragraph" w:styleId="ListBullet5">
    <w:name w:val="List Bullet 5"/>
    <w:basedOn w:val="List5"/>
    <w:rsid w:val="00ED724F"/>
    <w:pPr>
      <w:numPr>
        <w:numId w:val="3"/>
      </w:numPr>
    </w:pPr>
  </w:style>
  <w:style w:type="paragraph" w:styleId="ListContinue2">
    <w:name w:val="List Continue 2"/>
    <w:basedOn w:val="List2"/>
    <w:rsid w:val="00ED724F"/>
    <w:pPr>
      <w:ind w:firstLine="0"/>
    </w:pPr>
  </w:style>
  <w:style w:type="paragraph" w:styleId="ListContinue3">
    <w:name w:val="List Continue 3"/>
    <w:basedOn w:val="List3"/>
    <w:rsid w:val="00ED724F"/>
    <w:pPr>
      <w:ind w:left="1021" w:firstLine="0"/>
    </w:pPr>
  </w:style>
  <w:style w:type="paragraph" w:styleId="ListContinue4">
    <w:name w:val="List Continue 4"/>
    <w:basedOn w:val="List4"/>
    <w:rsid w:val="00ED724F"/>
    <w:pPr>
      <w:ind w:firstLine="0"/>
    </w:pPr>
  </w:style>
  <w:style w:type="paragraph" w:styleId="ListContinue5">
    <w:name w:val="List Continue 5"/>
    <w:basedOn w:val="List5"/>
    <w:rsid w:val="00ED724F"/>
    <w:pPr>
      <w:ind w:firstLine="0"/>
    </w:pPr>
  </w:style>
  <w:style w:type="paragraph" w:styleId="ListNumber3">
    <w:name w:val="List Number 3"/>
    <w:basedOn w:val="List3"/>
    <w:rsid w:val="00ED724F"/>
    <w:pPr>
      <w:numPr>
        <w:numId w:val="4"/>
      </w:numPr>
    </w:pPr>
  </w:style>
  <w:style w:type="paragraph" w:styleId="ListNumber4">
    <w:name w:val="List Number 4"/>
    <w:basedOn w:val="List4"/>
    <w:rsid w:val="00ED724F"/>
    <w:pPr>
      <w:numPr>
        <w:numId w:val="5"/>
      </w:numPr>
    </w:pPr>
  </w:style>
  <w:style w:type="paragraph" w:styleId="ListNumber5">
    <w:name w:val="List Number 5"/>
    <w:basedOn w:val="List5"/>
    <w:rsid w:val="00ED724F"/>
    <w:pPr>
      <w:numPr>
        <w:numId w:val="6"/>
      </w:numPr>
    </w:pPr>
  </w:style>
  <w:style w:type="paragraph" w:styleId="BlockText">
    <w:name w:val="Block Text"/>
    <w:basedOn w:val="Normal"/>
    <w:rsid w:val="00ED724F"/>
    <w:pPr>
      <w:spacing w:after="120"/>
      <w:ind w:left="1440" w:right="1440"/>
    </w:pPr>
  </w:style>
  <w:style w:type="character" w:customStyle="1" w:styleId="Subscript">
    <w:name w:val="Subscript"/>
    <w:basedOn w:val="DefaultParagraphFont"/>
    <w:rsid w:val="00ED724F"/>
    <w:rPr>
      <w:sz w:val="16"/>
      <w:vertAlign w:val="subscript"/>
    </w:rPr>
  </w:style>
  <w:style w:type="character" w:customStyle="1" w:styleId="Superscript">
    <w:name w:val="Superscript"/>
    <w:basedOn w:val="DefaultParagraphFont"/>
    <w:rsid w:val="00ED724F"/>
    <w:rPr>
      <w:sz w:val="16"/>
      <w:vertAlign w:val="superscript"/>
    </w:rPr>
  </w:style>
  <w:style w:type="character" w:customStyle="1" w:styleId="Symbols">
    <w:name w:val="Symbols"/>
    <w:basedOn w:val="DefaultParagraphFont"/>
    <w:rsid w:val="00ED724F"/>
    <w:rPr>
      <w:rFonts w:ascii="Symbol" w:hAnsi="Symbol"/>
    </w:rPr>
  </w:style>
  <w:style w:type="character" w:customStyle="1" w:styleId="MenuOptions">
    <w:name w:val="Menu Options"/>
    <w:basedOn w:val="DefaultParagraphFont"/>
    <w:rsid w:val="00ED724F"/>
    <w:rPr>
      <w:rFonts w:ascii="Arial Narrow" w:hAnsi="Arial Narrow"/>
      <w:smallCaps/>
    </w:rPr>
  </w:style>
  <w:style w:type="character" w:customStyle="1" w:styleId="Buttons">
    <w:name w:val="Buttons"/>
    <w:basedOn w:val="DefaultParagraphFont"/>
    <w:rsid w:val="00ED724F"/>
    <w:rPr>
      <w:b/>
    </w:rPr>
  </w:style>
  <w:style w:type="character" w:customStyle="1" w:styleId="Underlined">
    <w:name w:val="Underlined"/>
    <w:basedOn w:val="DefaultParagraphFont"/>
    <w:rsid w:val="00ED724F"/>
    <w:rPr>
      <w:u w:val="single"/>
    </w:rPr>
  </w:style>
  <w:style w:type="paragraph" w:customStyle="1" w:styleId="TableBodyTextRight">
    <w:name w:val="Table Body Text Right"/>
    <w:basedOn w:val="TableBodyText"/>
    <w:rsid w:val="00ED724F"/>
    <w:pPr>
      <w:widowControl w:val="0"/>
      <w:autoSpaceDE w:val="0"/>
      <w:autoSpaceDN w:val="0"/>
      <w:adjustRightInd w:val="0"/>
      <w:jc w:val="right"/>
    </w:pPr>
    <w:rPr>
      <w:rFonts w:cs="Arial"/>
      <w:szCs w:val="18"/>
    </w:rPr>
  </w:style>
  <w:style w:type="paragraph" w:customStyle="1" w:styleId="CopyrightText">
    <w:name w:val="Copyright Text"/>
    <w:basedOn w:val="BodyText"/>
    <w:rsid w:val="00ED724F"/>
    <w:rPr>
      <w:sz w:val="18"/>
    </w:rPr>
  </w:style>
  <w:style w:type="paragraph" w:customStyle="1" w:styleId="BodySmallRight">
    <w:name w:val="Body Small Right"/>
    <w:basedOn w:val="BodyTextRight"/>
    <w:rsid w:val="00ED724F"/>
    <w:rPr>
      <w:sz w:val="18"/>
      <w:szCs w:val="18"/>
    </w:rPr>
  </w:style>
  <w:style w:type="paragraph" w:customStyle="1" w:styleId="MarginEdition">
    <w:name w:val="Margin Edition"/>
    <w:basedOn w:val="MarginNote"/>
    <w:rsid w:val="00ED724F"/>
    <w:pPr>
      <w:spacing w:before="0" w:after="0"/>
    </w:pPr>
    <w:rPr>
      <w:rFonts w:ascii="Times New Roman" w:hAnsi="Times New Roman"/>
      <w:color w:val="999999"/>
    </w:rPr>
  </w:style>
  <w:style w:type="paragraph" w:customStyle="1" w:styleId="Spacer">
    <w:name w:val="Spacer"/>
    <w:basedOn w:val="Normal"/>
    <w:rsid w:val="00ED724F"/>
    <w:rPr>
      <w:sz w:val="2"/>
      <w:szCs w:val="2"/>
    </w:rPr>
  </w:style>
  <w:style w:type="character" w:customStyle="1" w:styleId="Small">
    <w:name w:val="Small"/>
    <w:basedOn w:val="DefaultParagraphFont"/>
    <w:rsid w:val="00ED724F"/>
    <w:rPr>
      <w:sz w:val="16"/>
    </w:rPr>
  </w:style>
  <w:style w:type="paragraph" w:customStyle="1" w:styleId="WideTable">
    <w:name w:val="Wide Table"/>
    <w:basedOn w:val="Normal"/>
    <w:rsid w:val="00ED724F"/>
    <w:pPr>
      <w:ind w:left="-1418"/>
    </w:pPr>
    <w:rPr>
      <w:sz w:val="2"/>
      <w:szCs w:val="2"/>
    </w:rPr>
  </w:style>
  <w:style w:type="character" w:styleId="PageNumber">
    <w:name w:val="page number"/>
    <w:basedOn w:val="DefaultParagraphFont"/>
    <w:rsid w:val="00ED724F"/>
  </w:style>
  <w:style w:type="paragraph" w:styleId="Quote">
    <w:name w:val="Quote"/>
    <w:basedOn w:val="Heading1"/>
    <w:link w:val="QuoteChar"/>
    <w:qFormat/>
    <w:rsid w:val="00ED724F"/>
    <w:rPr>
      <w:b w:val="0"/>
      <w:sz w:val="72"/>
      <w:szCs w:val="72"/>
      <w:lang w:val="en-NZ"/>
    </w:rPr>
  </w:style>
  <w:style w:type="character" w:customStyle="1" w:styleId="QuoteChar">
    <w:name w:val="Quote Char"/>
    <w:basedOn w:val="DefaultParagraphFont"/>
    <w:link w:val="Quote"/>
    <w:rsid w:val="00ED7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24F"/>
    <w:pPr>
      <w:pageBreakBefore/>
    </w:pPr>
  </w:style>
  <w:style w:type="paragraph" w:customStyle="1" w:styleId="Border">
    <w:name w:val="Border"/>
    <w:basedOn w:val="Normal"/>
    <w:qFormat/>
    <w:rsid w:val="00ED7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24F"/>
    <w:rPr>
      <w:b/>
      <w:bCs/>
      <w:i/>
      <w:iCs/>
      <w:color w:val="auto"/>
    </w:rPr>
  </w:style>
  <w:style w:type="paragraph" w:styleId="IntenseQuote">
    <w:name w:val="Intense Quote"/>
    <w:basedOn w:val="Normal"/>
    <w:next w:val="Normal"/>
    <w:link w:val="IntenseQuoteChar"/>
    <w:uiPriority w:val="30"/>
    <w:qFormat/>
    <w:rsid w:val="00ED7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2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24F"/>
    <w:rPr>
      <w:smallCaps/>
      <w:color w:val="auto"/>
      <w:u w:val="single"/>
    </w:rPr>
  </w:style>
  <w:style w:type="character" w:styleId="IntenseReference">
    <w:name w:val="Intense Reference"/>
    <w:basedOn w:val="DefaultParagraphFont"/>
    <w:uiPriority w:val="32"/>
    <w:qFormat/>
    <w:rsid w:val="00ED724F"/>
    <w:rPr>
      <w:b/>
      <w:bCs/>
      <w:smallCaps/>
      <w:color w:val="auto"/>
      <w:spacing w:val="5"/>
      <w:u w:val="single"/>
    </w:rPr>
  </w:style>
  <w:style w:type="paragraph" w:customStyle="1" w:styleId="2ColumnHeading">
    <w:name w:val="2Column Heading"/>
    <w:basedOn w:val="BodyText"/>
    <w:qFormat/>
    <w:rsid w:val="00ED724F"/>
    <w:pPr>
      <w:spacing w:after="60"/>
      <w:ind w:left="-2268"/>
    </w:pPr>
    <w:rPr>
      <w:b/>
    </w:rPr>
  </w:style>
  <w:style w:type="paragraph" w:customStyle="1" w:styleId="Heading1TOC">
    <w:name w:val="Heading1 TOC"/>
    <w:basedOn w:val="Normal"/>
    <w:qFormat/>
    <w:rsid w:val="00ED724F"/>
    <w:pPr>
      <w:spacing w:before="240" w:after="120"/>
    </w:pPr>
    <w:rPr>
      <w:rFonts w:ascii="Times New Roman" w:hAnsi="Times New Roman"/>
      <w:b/>
      <w:sz w:val="32"/>
    </w:rPr>
  </w:style>
  <w:style w:type="paragraph" w:customStyle="1" w:styleId="Heading2TOC">
    <w:name w:val="Heading2 TOC"/>
    <w:basedOn w:val="Normal"/>
    <w:qFormat/>
    <w:rsid w:val="00ED724F"/>
    <w:pPr>
      <w:spacing w:before="240" w:after="60"/>
    </w:pPr>
    <w:rPr>
      <w:rFonts w:ascii="Times New Roman" w:hAnsi="Times New Roman"/>
      <w:b/>
      <w:sz w:val="28"/>
    </w:rPr>
  </w:style>
  <w:style w:type="character" w:customStyle="1" w:styleId="Underline">
    <w:name w:val="Underline"/>
    <w:basedOn w:val="DefaultParagraphFont"/>
    <w:qFormat/>
    <w:rsid w:val="00ED724F"/>
    <w:rPr>
      <w:u w:val="single"/>
    </w:rPr>
  </w:style>
  <w:style w:type="character" w:customStyle="1" w:styleId="BoldandItalics">
    <w:name w:val="Bold and Italics"/>
    <w:qFormat/>
    <w:rsid w:val="00ED724F"/>
    <w:rPr>
      <w:b/>
      <w:i/>
      <w:u w:val="none"/>
    </w:rPr>
  </w:style>
  <w:style w:type="paragraph" w:styleId="BalloonText">
    <w:name w:val="Balloon Text"/>
    <w:basedOn w:val="Normal"/>
    <w:link w:val="BalloonTextChar"/>
    <w:rsid w:val="00ED724F"/>
    <w:rPr>
      <w:rFonts w:ascii="Tahoma" w:hAnsi="Tahoma" w:cs="Tahoma"/>
      <w:sz w:val="16"/>
      <w:szCs w:val="16"/>
    </w:rPr>
  </w:style>
  <w:style w:type="character" w:customStyle="1" w:styleId="BalloonTextChar">
    <w:name w:val="Balloon Text Char"/>
    <w:basedOn w:val="DefaultParagraphFont"/>
    <w:link w:val="BalloonText"/>
    <w:rsid w:val="00ED72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2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2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24F"/>
    <w:rPr>
      <w:b/>
      <w:color w:val="660033"/>
      <w:spacing w:val="0"/>
    </w:rPr>
  </w:style>
  <w:style w:type="paragraph" w:customStyle="1" w:styleId="Nameditemlist">
    <w:name w:val="Named item list"/>
    <w:basedOn w:val="BodyText"/>
    <w:qFormat/>
    <w:rsid w:val="00ED724F"/>
    <w:pPr>
      <w:tabs>
        <w:tab w:val="left" w:pos="2835"/>
      </w:tabs>
      <w:ind w:left="2835" w:hanging="2835"/>
    </w:pPr>
  </w:style>
  <w:style w:type="paragraph" w:customStyle="1" w:styleId="BodyTextnopadding">
    <w:name w:val="Body Text no padding"/>
    <w:basedOn w:val="BodyText"/>
    <w:qFormat/>
    <w:rsid w:val="00ED724F"/>
    <w:pPr>
      <w:spacing w:before="0" w:after="0"/>
    </w:pPr>
  </w:style>
  <w:style w:type="paragraph" w:customStyle="1" w:styleId="BodyTextBold">
    <w:name w:val="Body Text Bold"/>
    <w:basedOn w:val="BodyText"/>
    <w:qFormat/>
    <w:rsid w:val="00ED724F"/>
    <w:rPr>
      <w:b/>
    </w:rPr>
  </w:style>
  <w:style w:type="character" w:styleId="Hyperlink">
    <w:name w:val="Hyperlink"/>
    <w:basedOn w:val="DefaultParagraphFont"/>
    <w:uiPriority w:val="99"/>
    <w:unhideWhenUsed/>
    <w:rsid w:val="00C50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3711</Characters>
  <Application>Microsoft Office Word</Application>
  <DocSecurity>0</DocSecurity>
  <Lines>176</Lines>
  <Paragraphs>97</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MEM12019 Measure components using coordinate measuring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