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CF8" w:rsidP="00847C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MEM12006 Mark off/out (general engineering)</w:t>
      </w:r>
      <w:r>
        <w:fldChar w:fldCharType="end"/>
      </w:r>
    </w:p>
    <w:p w:rsidR="00847CF8" w:rsidP="00847CF8">
      <w:pPr>
        <w:pStyle w:val="Version"/>
        <w:sectPr w:rsidSect="00613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3A7D" w:rsidP="00613A7D">
      <w:pPr>
        <w:pStyle w:val="SuperHeading"/>
      </w:pPr>
      <w:r w:rsidRPr="00613A7D">
        <w:t>MEM12006 Mark off/out (general engineering)</w:t>
      </w:r>
    </w:p>
    <w:p w:rsidR="00000000" w:rsidRPr="00613A7D" w:rsidP="00613A7D">
      <w:pPr>
        <w:pStyle w:val="Heading1"/>
      </w:pPr>
      <w:bookmarkStart w:id="1" w:name="O_1169844"/>
      <w:bookmarkEnd w:id="1"/>
      <w:r w:rsidRPr="00613A7D">
        <w:t>Modification History</w:t>
      </w:r>
    </w:p>
    <w:p w:rsidR="00000000" w:rsidRPr="00613A7D" w:rsidP="00847CF8">
      <w:pPr>
        <w:pStyle w:val="BodyText"/>
      </w:pPr>
      <w:r w:rsidRPr="00613A7D">
        <w:t>Release 2. Quantum of hours of workplace practice removed. Supersedes and is equivalent to MEM12006 Mark off/out (general engineering) (Release 1).</w:t>
      </w:r>
    </w:p>
    <w:p w:rsidR="00000000" w:rsidRPr="00613A7D" w:rsidP="00847CF8">
      <w:pPr>
        <w:pStyle w:val="BodyText"/>
      </w:pPr>
      <w:r w:rsidRPr="00613A7D">
        <w:t>Release 1. Supersedes and is equivalent to MEM12006C Mark off/out (general eng</w:t>
      </w:r>
      <w:r w:rsidRPr="00613A7D">
        <w:t>ineering).</w:t>
      </w:r>
    </w:p>
    <w:p w:rsidR="00000000" w:rsidRPr="00613A7D" w:rsidP="00613A7D">
      <w:pPr>
        <w:pStyle w:val="Heading1"/>
      </w:pPr>
      <w:bookmarkStart w:id="2" w:name="O_1169843"/>
      <w:bookmarkEnd w:id="2"/>
      <w:r w:rsidRPr="00613A7D">
        <w:t>Application</w:t>
      </w:r>
    </w:p>
    <w:p w:rsidR="00000000" w:rsidRPr="00613A7D" w:rsidP="00847CF8">
      <w:pPr>
        <w:pStyle w:val="BodyText"/>
      </w:pPr>
      <w:r w:rsidRPr="00613A7D">
        <w:t xml:space="preserve">This unit of competency has been developed for engineering tradesperson - mechanical apprenticeship training and the recognition of trade-level skills in marking off/out in general engineering. </w:t>
      </w:r>
    </w:p>
    <w:p w:rsidR="00000000" w:rsidRPr="00613A7D" w:rsidP="00847CF8">
      <w:pPr>
        <w:pStyle w:val="BodyText"/>
      </w:pPr>
      <w:r w:rsidRPr="00613A7D">
        <w:t>Marking off/out is</w:t>
      </w:r>
      <w:r w:rsidRPr="00613A7D">
        <w:t xml:space="preserve"> undertaken using appropriate tools and equipment and templates are produced as required. Marking off/out techniques may apply to a range of materials and shapes.</w:t>
      </w:r>
    </w:p>
    <w:p w:rsidR="00000000" w:rsidRPr="00613A7D" w:rsidP="00847CF8">
      <w:pPr>
        <w:pStyle w:val="BodyText"/>
      </w:pPr>
      <w:r w:rsidRPr="00613A7D">
        <w:t>Skills covered by this unit are generally applied in occupational and work situations associ</w:t>
      </w:r>
      <w:r w:rsidRPr="00613A7D">
        <w:t>ated with trade-level fitting, machining and toolmaking work.</w:t>
      </w:r>
    </w:p>
    <w:p w:rsidR="00000000" w:rsidRPr="00613A7D" w:rsidP="00847CF8">
      <w:pPr>
        <w:pStyle w:val="BodyText"/>
      </w:pPr>
      <w:r w:rsidRPr="00613A7D">
        <w:t xml:space="preserve">Where the task involves a simple transfer of a dimension or marking a location point associated with general engineering and maintenance functions, select one or more of the following units as </w:t>
      </w:r>
      <w:r w:rsidRPr="00613A7D">
        <w:t>appropriate:</w:t>
      </w:r>
    </w:p>
    <w:p w:rsidR="00000000" w:rsidRPr="00613A7D" w:rsidP="00613A7D">
      <w:pPr>
        <w:pStyle w:val="ListBullet"/>
      </w:pPr>
      <w:r w:rsidRPr="00613A7D">
        <w:t>MEM07005 Perform general machining</w:t>
      </w:r>
    </w:p>
    <w:p w:rsidR="00000000" w:rsidRPr="00613A7D" w:rsidP="00613A7D">
      <w:pPr>
        <w:pStyle w:val="ListBullet"/>
      </w:pPr>
      <w:r w:rsidRPr="00613A7D">
        <w:t>MEM18006 Perform precision fitting of engineering components</w:t>
      </w:r>
    </w:p>
    <w:p w:rsidR="00000000" w:rsidRPr="00613A7D" w:rsidP="00613A7D">
      <w:pPr>
        <w:pStyle w:val="ListBullet"/>
      </w:pPr>
      <w:r w:rsidRPr="00613A7D">
        <w:t xml:space="preserve">MEM18014 Manufacture press tools and gauges. </w:t>
      </w:r>
    </w:p>
    <w:p w:rsidR="00000000" w:rsidRPr="00613A7D" w:rsidP="00613A7D">
      <w:pPr>
        <w:pStyle w:val="BodyText"/>
      </w:pPr>
    </w:p>
    <w:p w:rsidR="00000000" w:rsidRPr="00613A7D" w:rsidP="00847CF8">
      <w:pPr>
        <w:pStyle w:val="BodyText"/>
      </w:pPr>
      <w:r w:rsidRPr="00613A7D">
        <w:t>Where the manufacture of marked out components is required, appropriate units should also be select</w:t>
      </w:r>
      <w:r w:rsidRPr="00613A7D">
        <w:t>ed.</w:t>
      </w:r>
    </w:p>
    <w:p w:rsidR="00000000" w:rsidRPr="00613A7D" w:rsidP="00847CF8">
      <w:pPr>
        <w:pStyle w:val="BodyText"/>
      </w:pPr>
      <w:r w:rsidRPr="00613A7D">
        <w:t>Where a higher level of calculation is required unit MEM12026 Perform advanced trade calculations in a manufacturing, engineering or related environment should also be selected.</w:t>
      </w:r>
    </w:p>
    <w:p w:rsidR="00000000" w:rsidRPr="00613A7D" w:rsidP="00847CF8">
      <w:pPr>
        <w:pStyle w:val="BodyText"/>
      </w:pPr>
      <w:r w:rsidRPr="00613A7D">
        <w:t>Where a higher level of measurement is required unit MEM12003 Perform pr</w:t>
      </w:r>
      <w:r w:rsidRPr="00613A7D">
        <w:t xml:space="preserve">ecision mechanical measurement should also be selected. </w:t>
      </w:r>
    </w:p>
    <w:p w:rsidR="00000000" w:rsidRPr="00613A7D" w:rsidP="00847CF8">
      <w:pPr>
        <w:pStyle w:val="BodyText"/>
      </w:pPr>
      <w:r w:rsidRPr="00613A7D">
        <w:t xml:space="preserve">Where a higher level of precision work is required unit MEM18003 Use tools for precision work should also be selected. </w:t>
      </w:r>
    </w:p>
    <w:p w:rsidR="00000000" w:rsidRPr="00613A7D" w:rsidP="00847CF8">
      <w:pPr>
        <w:pStyle w:val="BodyText"/>
      </w:pPr>
      <w:r w:rsidRPr="00613A7D">
        <w:t xml:space="preserve">Where marking out structural fabrications and shapes is required unit MEM12007 Mark off/out structural fabrications and shapes should also be selected. </w:t>
      </w:r>
    </w:p>
    <w:p w:rsidR="00000000" w:rsidRPr="00613A7D" w:rsidP="00847CF8">
      <w:pPr>
        <w:pStyle w:val="BodyText"/>
      </w:pPr>
      <w:r w:rsidRPr="00613A7D">
        <w:t>Where the selection and use of tools is required unit MEM18001 Use hand tools and unit MEM18002 Use po</w:t>
      </w:r>
      <w:r w:rsidRPr="00613A7D">
        <w:t>wer tools/hand held operations, should also be selected as appropriate.</w:t>
      </w:r>
    </w:p>
    <w:p w:rsidR="00000000" w:rsidRPr="00613A7D" w:rsidP="00847CF8">
      <w:pPr>
        <w:pStyle w:val="BodyText"/>
      </w:pPr>
      <w:r w:rsidRPr="00613A7D">
        <w:t>No licensing, legislative or certification requirements apply to this unit at the time of publication.</w:t>
      </w:r>
    </w:p>
    <w:p w:rsidR="00000000" w:rsidRPr="00613A7D" w:rsidP="00613A7D">
      <w:pPr>
        <w:pStyle w:val="BodyText"/>
      </w:pPr>
      <w:r w:rsidRPr="00613A7D">
        <w:rPr>
          <w:rStyle w:val="SpecialBold"/>
        </w:rPr>
        <w:t>Band</w:t>
      </w:r>
      <w:r w:rsidRPr="00613A7D">
        <w:t>:</w:t>
      </w:r>
      <w:r w:rsidRPr="00613A7D">
        <w:tab/>
      </w:r>
      <w:r w:rsidRPr="00613A7D">
        <w:rPr>
          <w:rStyle w:val="SpecialBold"/>
        </w:rPr>
        <w:t>A</w:t>
      </w:r>
    </w:p>
    <w:p w:rsidR="00000000" w:rsidRPr="00613A7D" w:rsidP="00613A7D">
      <w:pPr>
        <w:pStyle w:val="BodyText"/>
      </w:pPr>
      <w:r w:rsidRPr="00613A7D">
        <w:rPr>
          <w:rStyle w:val="SpecialBold"/>
        </w:rPr>
        <w:t>Unit Weight</w:t>
      </w:r>
      <w:r w:rsidRPr="00613A7D">
        <w:t>:</w:t>
      </w:r>
      <w:r w:rsidRPr="00613A7D">
        <w:tab/>
      </w:r>
      <w:r w:rsidRPr="00613A7D">
        <w:rPr>
          <w:rStyle w:val="SpecialBold"/>
        </w:rPr>
        <w:t>4</w:t>
      </w:r>
    </w:p>
    <w:p w:rsidR="00000000" w:rsidRPr="00613A7D" w:rsidP="00613A7D">
      <w:pPr>
        <w:pStyle w:val="AllowPageBreak"/>
      </w:pPr>
    </w:p>
    <w:p w:rsidR="00000000" w:rsidRPr="00613A7D" w:rsidP="00613A7D">
      <w:pPr>
        <w:pStyle w:val="Heading1"/>
      </w:pPr>
      <w:bookmarkStart w:id="3" w:name="O_1169842"/>
      <w:bookmarkEnd w:id="3"/>
      <w:r w:rsidRPr="00613A7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6"/>
        <w:gridCol w:w="6619"/>
      </w:tblGrid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MEM09002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Interpret</w:t>
            </w:r>
            <w:r w:rsidRPr="00613A7D">
              <w:t xml:space="preserve"> technical drawing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MEM11011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Undertake manual handling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MEM12023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Perform engineering measurements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MEM12024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Perform computations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MEM13015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Work safely and effectively in manufacturing and engineering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MEM14006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Plan work activities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MEM16006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7D" w:rsidP="00613A7D">
            <w:pPr>
              <w:pStyle w:val="BodyText"/>
            </w:pPr>
            <w:r w:rsidRPr="00613A7D">
              <w:t>Organise and communicate information</w:t>
            </w:r>
          </w:p>
        </w:tc>
      </w:tr>
    </w:tbl>
    <w:p w:rsidR="00000000" w:rsidRPr="00613A7D" w:rsidP="00613A7D">
      <w:pPr>
        <w:pStyle w:val="BodyText"/>
      </w:pPr>
    </w:p>
    <w:p w:rsidR="00000000" w:rsidRPr="00613A7D" w:rsidP="00613A7D">
      <w:pPr>
        <w:pStyle w:val="AllowPageBreak"/>
      </w:pPr>
    </w:p>
    <w:p w:rsidR="00000000" w:rsidRPr="00613A7D" w:rsidP="00613A7D">
      <w:pPr>
        <w:pStyle w:val="Heading1"/>
      </w:pPr>
      <w:bookmarkStart w:id="4" w:name="O_1169841"/>
      <w:bookmarkEnd w:id="4"/>
      <w:r w:rsidRPr="00613A7D">
        <w:t>Competency Field</w:t>
      </w:r>
    </w:p>
    <w:p w:rsidR="00000000" w:rsidRPr="00613A7D" w:rsidP="00847CF8">
      <w:pPr>
        <w:pStyle w:val="BodyText"/>
      </w:pPr>
      <w:r w:rsidRPr="00613A7D">
        <w:t>Measurement</w:t>
      </w:r>
    </w:p>
    <w:p w:rsidR="00000000" w:rsidRPr="00613A7D" w:rsidP="00613A7D">
      <w:pPr>
        <w:pStyle w:val="Heading1"/>
      </w:pPr>
      <w:bookmarkStart w:id="5" w:name="O_1169840"/>
      <w:bookmarkEnd w:id="5"/>
      <w:r w:rsidRPr="00613A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Performance criteria describe the performance needed to demonstrate achie</w:t>
            </w:r>
            <w:r w:rsidRPr="00613A7D">
              <w:t>vement of the element.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7D" w:rsidP="00613A7D">
            <w:pPr>
              <w:pStyle w:val="BodyText"/>
            </w:pPr>
            <w:r w:rsidRPr="00613A7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Follow standard operating procedures (SOPs)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 xml:space="preserve">Comply with work health and safety (WHS) </w:t>
            </w:r>
            <w:r w:rsidRPr="00613A7D">
              <w:t>requirements at all times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Use appropriate personal protective equipment (PPE) in accordance with SOPs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Identify job requirements from specifications, drawings, job sheets or work instructions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 xml:space="preserve">Select appropriate methods and sequencing consistent with job requirements 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7D" w:rsidP="00613A7D">
            <w:pPr>
              <w:pStyle w:val="BodyText"/>
            </w:pPr>
            <w:r w:rsidRPr="00613A7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rPr>
                <w:rStyle w:val="SpecialBold"/>
              </w:rPr>
              <w:t>Transfer dimension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Carry out all marking off/out to specifications using appropriate tools and equipment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Establish datum points</w:t>
            </w:r>
          </w:p>
        </w:tc>
      </w:tr>
      <w:tr w:rsidTr="00613A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7D" w:rsidP="00613A7D">
            <w:pPr>
              <w:pStyle w:val="BodyText"/>
            </w:pPr>
            <w:r w:rsidRPr="00613A7D">
              <w:t>Transfer dimensions and undertake appropriate calculations, as required</w:t>
            </w:r>
          </w:p>
        </w:tc>
      </w:tr>
    </w:tbl>
    <w:p w:rsidR="00000000" w:rsidRPr="00613A7D" w:rsidP="00613A7D">
      <w:pPr>
        <w:pStyle w:val="BodyText"/>
      </w:pPr>
    </w:p>
    <w:p w:rsidR="00000000" w:rsidRPr="00613A7D" w:rsidP="00613A7D">
      <w:pPr>
        <w:pStyle w:val="AllowPageBreak"/>
      </w:pPr>
    </w:p>
    <w:p w:rsidR="00000000" w:rsidRPr="00613A7D" w:rsidP="00613A7D">
      <w:pPr>
        <w:pStyle w:val="Heading1"/>
      </w:pPr>
      <w:bookmarkStart w:id="6" w:name="O_1169839"/>
      <w:bookmarkEnd w:id="6"/>
      <w:r w:rsidRPr="00613A7D">
        <w:t>Foundation Skills</w:t>
      </w:r>
    </w:p>
    <w:p w:rsidR="00000000" w:rsidRPr="00613A7D" w:rsidP="00847CF8">
      <w:pPr>
        <w:pStyle w:val="BodyText"/>
      </w:pPr>
      <w:r w:rsidRPr="00613A7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13A7D" w:rsidP="00847CF8">
      <w:pPr>
        <w:pStyle w:val="BodyText"/>
      </w:pPr>
      <w:r w:rsidRPr="00613A7D">
        <w:t>Foundation skills essential to performance are explicit in the per</w:t>
      </w:r>
      <w:r w:rsidRPr="00613A7D">
        <w:t>formance criteria of this unit of competency.</w:t>
      </w:r>
    </w:p>
    <w:p w:rsidR="00000000" w:rsidRPr="00613A7D" w:rsidP="00613A7D">
      <w:pPr>
        <w:pStyle w:val="Heading1"/>
      </w:pPr>
      <w:bookmarkStart w:id="7" w:name="O_1169838"/>
      <w:bookmarkEnd w:id="7"/>
      <w:r w:rsidRPr="00613A7D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6"/>
      </w:tblGrid>
      <w:tr w:rsidTr="00613A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t>This field allows for different work environments and conditions that may affect performance. Essential operating conditions that may be present (depending on the work sit</w:t>
            </w:r>
            <w:r w:rsidRPr="00613A7D">
              <w:t>uation, needs of the candidate, accessibility of the item, and local industry and regional contexts) are included.</w:t>
            </w:r>
          </w:p>
        </w:tc>
      </w:tr>
      <w:tr w:rsidTr="00613A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7D">
            <w:pPr>
              <w:pStyle w:val="BodyText"/>
              <w:rPr>
                <w:lang w:val="en-NZ"/>
              </w:rPr>
            </w:pPr>
            <w:r w:rsidRPr="00613A7D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7D" w:rsidP="00613A7D">
            <w:pPr>
              <w:pStyle w:val="ListBullet"/>
            </w:pPr>
            <w:r w:rsidRPr="00613A7D">
              <w:t>marking out tables</w:t>
            </w:r>
          </w:p>
          <w:p w:rsidR="00000000" w:rsidRPr="00613A7D" w:rsidP="00613A7D">
            <w:pPr>
              <w:pStyle w:val="ListBullet"/>
            </w:pPr>
            <w:r w:rsidRPr="00613A7D">
              <w:t>surface tables</w:t>
            </w:r>
          </w:p>
          <w:p w:rsidR="00000000" w:rsidRPr="00613A7D" w:rsidP="00613A7D">
            <w:pPr>
              <w:pStyle w:val="ListBullet"/>
            </w:pPr>
            <w:r w:rsidRPr="00613A7D">
              <w:t>rotary tables</w:t>
            </w:r>
          </w:p>
          <w:p w:rsidR="00000000" w:rsidRPr="00613A7D" w:rsidP="00613A7D">
            <w:pPr>
              <w:pStyle w:val="ListBullet"/>
            </w:pPr>
            <w:r w:rsidRPr="00613A7D">
              <w:t>dividing heads</w:t>
            </w:r>
          </w:p>
          <w:p w:rsidR="00000000" w:rsidRPr="00613A7D" w:rsidP="00613A7D">
            <w:pPr>
              <w:pStyle w:val="ListBullet"/>
            </w:pPr>
            <w:r w:rsidRPr="00613A7D">
              <w:t>vee blocks</w:t>
            </w:r>
          </w:p>
          <w:p w:rsidR="00000000" w:rsidRPr="00613A7D" w:rsidP="00613A7D">
            <w:pPr>
              <w:pStyle w:val="ListBullet"/>
            </w:pPr>
            <w:r w:rsidRPr="00613A7D">
              <w:t>cylinder squares</w:t>
            </w:r>
          </w:p>
          <w:p w:rsidR="00000000" w:rsidRPr="00613A7D" w:rsidP="00613A7D">
            <w:pPr>
              <w:pStyle w:val="ListBullet"/>
            </w:pPr>
            <w:r w:rsidRPr="00613A7D">
              <w:t xml:space="preserve">sine bars </w:t>
            </w:r>
          </w:p>
          <w:p w:rsidR="00000000" w:rsidRPr="00613A7D" w:rsidP="00613A7D">
            <w:pPr>
              <w:pStyle w:val="ListBullet"/>
            </w:pPr>
            <w:r w:rsidRPr="00613A7D">
              <w:t>vernier height gauges</w:t>
            </w:r>
          </w:p>
          <w:p w:rsidR="00000000" w:rsidRPr="00613A7D" w:rsidP="00613A7D">
            <w:pPr>
              <w:pStyle w:val="ListBullet"/>
            </w:pPr>
            <w:r w:rsidRPr="00613A7D">
              <w:t>protractors</w:t>
            </w:r>
          </w:p>
          <w:p w:rsidR="00000000" w:rsidRPr="00613A7D" w:rsidP="00613A7D">
            <w:pPr>
              <w:pStyle w:val="ListBullet"/>
            </w:pPr>
            <w:r w:rsidRPr="00613A7D">
              <w:t>straight edge and set squares</w:t>
            </w:r>
          </w:p>
          <w:p w:rsidR="00000000" w:rsidRPr="00613A7D" w:rsidP="00613A7D">
            <w:pPr>
              <w:pStyle w:val="ListBullet"/>
            </w:pPr>
            <w:r w:rsidRPr="00613A7D">
              <w:t>hammers</w:t>
            </w:r>
          </w:p>
          <w:p w:rsidR="00000000" w:rsidRPr="00613A7D" w:rsidP="00613A7D">
            <w:pPr>
              <w:pStyle w:val="ListBullet"/>
            </w:pPr>
            <w:r w:rsidRPr="00613A7D">
              <w:t>scribers</w:t>
            </w:r>
          </w:p>
          <w:p w:rsidR="00000000" w:rsidRPr="00613A7D" w:rsidP="00613A7D">
            <w:pPr>
              <w:pStyle w:val="ListBullet"/>
            </w:pPr>
            <w:r w:rsidRPr="00613A7D">
              <w:t>centre punch</w:t>
            </w:r>
          </w:p>
          <w:p w:rsidR="00000000" w:rsidRPr="00613A7D" w:rsidP="00613A7D">
            <w:pPr>
              <w:pStyle w:val="ListBullet"/>
            </w:pPr>
            <w:r w:rsidRPr="00613A7D">
              <w:t>marking medium</w:t>
            </w:r>
          </w:p>
          <w:p w:rsidR="00000000" w:rsidRPr="00613A7D" w:rsidP="00613A7D">
            <w:pPr>
              <w:pStyle w:val="BodyText"/>
            </w:pPr>
          </w:p>
        </w:tc>
      </w:tr>
    </w:tbl>
    <w:p w:rsidR="00847CF8" w:rsidP="00613A7D">
      <w:pPr>
        <w:pStyle w:val="BodyText"/>
      </w:pPr>
    </w:p>
    <w:p w:rsidR="00847CF8" w:rsidP="00613A7D">
      <w:pPr>
        <w:pStyle w:val="BodyText"/>
      </w:pPr>
    </w:p>
    <w:p w:rsidR="00000000" w:rsidRPr="00613A7D" w:rsidP="00613A7D">
      <w:pPr>
        <w:pStyle w:val="Heading1"/>
      </w:pPr>
      <w:bookmarkStart w:id="8" w:name="O_1169837"/>
      <w:bookmarkEnd w:id="8"/>
      <w:r w:rsidRPr="00613A7D">
        <w:t>Unit Mapping Information</w:t>
      </w:r>
    </w:p>
    <w:p w:rsidR="00000000" w:rsidRPr="00613A7D" w:rsidP="00847CF8">
      <w:pPr>
        <w:pStyle w:val="BodyText"/>
      </w:pPr>
      <w:r w:rsidRPr="00613A7D">
        <w:t>Release 2. Supersedes and is equivalent to MEM12006 Mark off/out (general engineering) (Release 1).</w:t>
      </w:r>
    </w:p>
    <w:p w:rsidR="00000000" w:rsidRPr="00613A7D" w:rsidP="00847CF8">
      <w:pPr>
        <w:pStyle w:val="BodyText"/>
      </w:pPr>
      <w:r w:rsidRPr="00613A7D">
        <w:t>Release 1. Supersedes and is equivalent to MEM12006C Mark off/out (general engineering).</w:t>
      </w:r>
    </w:p>
    <w:p w:rsidR="00000000" w:rsidRPr="00613A7D" w:rsidP="00613A7D">
      <w:pPr>
        <w:pStyle w:val="Heading1"/>
      </w:pPr>
      <w:bookmarkStart w:id="9" w:name="O_1169845"/>
      <w:bookmarkEnd w:id="9"/>
      <w:r w:rsidRPr="00613A7D">
        <w:t>Links</w:t>
      </w:r>
    </w:p>
    <w:p w:rsidR="00000000" w:rsidRPr="00613A7D" w:rsidP="00847CF8">
      <w:pPr>
        <w:pStyle w:val="BodyText"/>
      </w:pPr>
      <w:r w:rsidRPr="00613A7D">
        <w:t>Companion Volume implementation guides are</w:t>
      </w:r>
      <w:r w:rsidRPr="00613A7D">
        <w:t xml:space="preserve">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D40C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13A7D" w:rsidP="00613A7D"/>
    <w:sectPr w:rsidSect="00613A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7D" w:rsidRPr="00847CF8" w:rsidP="00847C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F8" w:rsidP="00613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CF8" w:rsidP="00613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7CF8" w:rsidP="00613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A7D" w:rsidRPr="00847CF8" w:rsidP="00847C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F8" w:rsidRPr="002D2AF8" w:rsidP="00613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MEM12006 Mark off/out (general engineering)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47CF8" w:rsidP="00613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E49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A8A2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A7D"/>
  </w:style>
  <w:style w:type="character" w:customStyle="1" w:styleId="Heading1Char">
    <w:name w:val="Heading 1 Char"/>
    <w:basedOn w:val="DefaultParagraphFont"/>
    <w:link w:val="Heading1"/>
    <w:rsid w:val="00613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A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A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A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A7D"/>
    <w:rPr>
      <w:b/>
      <w:spacing w:val="0"/>
    </w:rPr>
  </w:style>
  <w:style w:type="paragraph" w:customStyle="1" w:styleId="SuperHeading">
    <w:name w:val="SuperHeading"/>
    <w:basedOn w:val="Normal"/>
    <w:rsid w:val="00613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A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A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3A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3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A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3A7D"/>
    <w:rPr>
      <w:i/>
    </w:rPr>
  </w:style>
  <w:style w:type="paragraph" w:styleId="Caption">
    <w:name w:val="caption"/>
    <w:basedOn w:val="BodyText"/>
    <w:next w:val="Normal"/>
    <w:qFormat/>
    <w:rsid w:val="00613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A7D"/>
  </w:style>
  <w:style w:type="paragraph" w:styleId="TableofFigures">
    <w:name w:val="table of figures"/>
    <w:basedOn w:val="Normal"/>
    <w:next w:val="Normal"/>
    <w:semiHidden/>
    <w:rsid w:val="00613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A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3A7D"/>
    <w:rPr>
      <w:rFonts w:ascii="Wingdings" w:hAnsi="Wingdings"/>
    </w:rPr>
  </w:style>
  <w:style w:type="paragraph" w:customStyle="1" w:styleId="TableHeading">
    <w:name w:val="Table Heading"/>
    <w:basedOn w:val="HeadingBase"/>
    <w:rsid w:val="00613A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A7D"/>
    <w:rPr>
      <w:color w:val="0033CC"/>
      <w:u w:val="none"/>
    </w:rPr>
  </w:style>
  <w:style w:type="paragraph" w:customStyle="1" w:styleId="BodyTextRight">
    <w:name w:val="Body Text Right"/>
    <w:basedOn w:val="BodyText"/>
    <w:rsid w:val="00613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A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A7D"/>
    <w:rPr>
      <w:sz w:val="32"/>
    </w:rPr>
  </w:style>
  <w:style w:type="paragraph" w:customStyle="1" w:styleId="HeadingProcedure">
    <w:name w:val="Heading Procedure"/>
    <w:basedOn w:val="HeadingBase"/>
    <w:next w:val="Normal"/>
    <w:rsid w:val="00613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A7D"/>
    <w:pPr>
      <w:spacing w:before="60" w:after="60"/>
    </w:pPr>
  </w:style>
  <w:style w:type="paragraph" w:styleId="ListContinue">
    <w:name w:val="List Continue"/>
    <w:basedOn w:val="List"/>
    <w:rsid w:val="00613A7D"/>
    <w:pPr>
      <w:ind w:firstLine="0"/>
    </w:pPr>
  </w:style>
  <w:style w:type="paragraph" w:customStyle="1" w:styleId="ListNote">
    <w:name w:val="List Note"/>
    <w:basedOn w:val="List"/>
    <w:rsid w:val="00613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A7D"/>
    <w:rPr>
      <w:rFonts w:ascii="Courier New" w:hAnsi="Courier New"/>
    </w:rPr>
  </w:style>
  <w:style w:type="paragraph" w:customStyle="1" w:styleId="NoteBullet">
    <w:name w:val="Note Bullet"/>
    <w:basedOn w:val="Note"/>
    <w:rsid w:val="00613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A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3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A7D"/>
    <w:rPr>
      <w:b/>
      <w:smallCaps/>
    </w:rPr>
  </w:style>
  <w:style w:type="paragraph" w:customStyle="1" w:styleId="TableListNumber">
    <w:name w:val="Table List Number"/>
    <w:basedOn w:val="ListNumber"/>
    <w:rsid w:val="00613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A7D"/>
    <w:pPr>
      <w:numPr>
        <w:numId w:val="8"/>
      </w:numPr>
    </w:pPr>
  </w:style>
  <w:style w:type="paragraph" w:customStyle="1" w:styleId="ListAlpha2">
    <w:name w:val="List Alpha 2"/>
    <w:basedOn w:val="List2"/>
    <w:rsid w:val="00613A7D"/>
    <w:pPr>
      <w:numPr>
        <w:numId w:val="7"/>
      </w:numPr>
    </w:pPr>
  </w:style>
  <w:style w:type="paragraph" w:styleId="List2">
    <w:name w:val="List 2"/>
    <w:basedOn w:val="BodyText"/>
    <w:rsid w:val="00613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A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A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A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3A7D"/>
    <w:pPr>
      <w:numPr>
        <w:numId w:val="3"/>
      </w:numPr>
    </w:pPr>
  </w:style>
  <w:style w:type="paragraph" w:styleId="ListContinue2">
    <w:name w:val="List Continue 2"/>
    <w:basedOn w:val="List2"/>
    <w:rsid w:val="00613A7D"/>
    <w:pPr>
      <w:ind w:firstLine="0"/>
    </w:pPr>
  </w:style>
  <w:style w:type="paragraph" w:styleId="ListContinue3">
    <w:name w:val="List Continue 3"/>
    <w:basedOn w:val="List3"/>
    <w:rsid w:val="00613A7D"/>
    <w:pPr>
      <w:ind w:left="1021" w:firstLine="0"/>
    </w:pPr>
  </w:style>
  <w:style w:type="paragraph" w:styleId="ListContinue4">
    <w:name w:val="List Continue 4"/>
    <w:basedOn w:val="List4"/>
    <w:rsid w:val="00613A7D"/>
    <w:pPr>
      <w:ind w:firstLine="0"/>
    </w:pPr>
  </w:style>
  <w:style w:type="paragraph" w:styleId="ListContinue5">
    <w:name w:val="List Continue 5"/>
    <w:basedOn w:val="List5"/>
    <w:rsid w:val="00613A7D"/>
    <w:pPr>
      <w:ind w:firstLine="0"/>
    </w:pPr>
  </w:style>
  <w:style w:type="paragraph" w:styleId="ListNumber3">
    <w:name w:val="List Number 3"/>
    <w:basedOn w:val="List3"/>
    <w:rsid w:val="00613A7D"/>
    <w:pPr>
      <w:numPr>
        <w:numId w:val="4"/>
      </w:numPr>
    </w:pPr>
  </w:style>
  <w:style w:type="paragraph" w:styleId="ListNumber4">
    <w:name w:val="List Number 4"/>
    <w:basedOn w:val="List4"/>
    <w:rsid w:val="00613A7D"/>
    <w:pPr>
      <w:numPr>
        <w:numId w:val="5"/>
      </w:numPr>
    </w:pPr>
  </w:style>
  <w:style w:type="paragraph" w:styleId="ListNumber5">
    <w:name w:val="List Number 5"/>
    <w:basedOn w:val="List5"/>
    <w:rsid w:val="00613A7D"/>
    <w:pPr>
      <w:numPr>
        <w:numId w:val="6"/>
      </w:numPr>
    </w:pPr>
  </w:style>
  <w:style w:type="paragraph" w:styleId="BlockText">
    <w:name w:val="Block Text"/>
    <w:basedOn w:val="Normal"/>
    <w:rsid w:val="00613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A7D"/>
    <w:rPr>
      <w:sz w:val="16"/>
      <w:vertAlign w:val="superscript"/>
    </w:rPr>
  </w:style>
  <w:style w:type="character" w:customStyle="1" w:styleId="Symbols">
    <w:name w:val="Symbols"/>
    <w:basedOn w:val="DefaultParagraphFont"/>
    <w:rsid w:val="00613A7D"/>
    <w:rPr>
      <w:rFonts w:ascii="Symbol" w:hAnsi="Symbol"/>
    </w:rPr>
  </w:style>
  <w:style w:type="character" w:customStyle="1" w:styleId="MenuOptions">
    <w:name w:val="Menu Options"/>
    <w:basedOn w:val="DefaultParagraphFont"/>
    <w:rsid w:val="00613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A7D"/>
    <w:rPr>
      <w:b/>
    </w:rPr>
  </w:style>
  <w:style w:type="character" w:customStyle="1" w:styleId="Underlined">
    <w:name w:val="Underlined"/>
    <w:basedOn w:val="DefaultParagraphFont"/>
    <w:rsid w:val="00613A7D"/>
    <w:rPr>
      <w:u w:val="single"/>
    </w:rPr>
  </w:style>
  <w:style w:type="paragraph" w:customStyle="1" w:styleId="TableBodyTextRight">
    <w:name w:val="Table Body Text Right"/>
    <w:basedOn w:val="TableBodyText"/>
    <w:rsid w:val="00613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A7D"/>
    <w:rPr>
      <w:sz w:val="18"/>
    </w:rPr>
  </w:style>
  <w:style w:type="paragraph" w:customStyle="1" w:styleId="BodySmallRight">
    <w:name w:val="Body Small Right"/>
    <w:basedOn w:val="BodyTextRight"/>
    <w:rsid w:val="00613A7D"/>
    <w:rPr>
      <w:sz w:val="18"/>
      <w:szCs w:val="18"/>
    </w:rPr>
  </w:style>
  <w:style w:type="paragraph" w:customStyle="1" w:styleId="MarginEdition">
    <w:name w:val="Margin Edition"/>
    <w:basedOn w:val="MarginNote"/>
    <w:rsid w:val="00613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A7D"/>
    <w:rPr>
      <w:sz w:val="2"/>
      <w:szCs w:val="2"/>
    </w:rPr>
  </w:style>
  <w:style w:type="character" w:customStyle="1" w:styleId="Small">
    <w:name w:val="Small"/>
    <w:basedOn w:val="DefaultParagraphFont"/>
    <w:rsid w:val="00613A7D"/>
    <w:rPr>
      <w:sz w:val="16"/>
    </w:rPr>
  </w:style>
  <w:style w:type="paragraph" w:customStyle="1" w:styleId="WideTable">
    <w:name w:val="Wide Table"/>
    <w:basedOn w:val="Normal"/>
    <w:rsid w:val="00613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A7D"/>
  </w:style>
  <w:style w:type="paragraph" w:styleId="Quote">
    <w:name w:val="Quote"/>
    <w:basedOn w:val="Heading1"/>
    <w:link w:val="QuoteChar"/>
    <w:qFormat/>
    <w:rsid w:val="00613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A7D"/>
    <w:pPr>
      <w:pageBreakBefore/>
    </w:pPr>
  </w:style>
  <w:style w:type="paragraph" w:customStyle="1" w:styleId="Border">
    <w:name w:val="Border"/>
    <w:basedOn w:val="Normal"/>
    <w:qFormat/>
    <w:rsid w:val="00613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A7D"/>
    <w:rPr>
      <w:u w:val="single"/>
    </w:rPr>
  </w:style>
  <w:style w:type="character" w:customStyle="1" w:styleId="BoldandItalics">
    <w:name w:val="Bold and Italics"/>
    <w:qFormat/>
    <w:rsid w:val="00613A7D"/>
    <w:rPr>
      <w:b/>
      <w:i/>
      <w:u w:val="none"/>
    </w:rPr>
  </w:style>
  <w:style w:type="paragraph" w:styleId="BalloonText">
    <w:name w:val="Balloon Text"/>
    <w:basedOn w:val="Normal"/>
    <w:link w:val="BalloonTextChar"/>
    <w:rsid w:val="00613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A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A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A7D"/>
    <w:pPr>
      <w:spacing w:before="0" w:after="0"/>
    </w:pPr>
  </w:style>
  <w:style w:type="paragraph" w:customStyle="1" w:styleId="BodyTextBold">
    <w:name w:val="Body Text Bold"/>
    <w:basedOn w:val="BodyText"/>
    <w:qFormat/>
    <w:rsid w:val="00613A7D"/>
    <w:rPr>
      <w:b/>
    </w:rPr>
  </w:style>
  <w:style w:type="character" w:styleId="Hyperlink">
    <w:name w:val="Hyperlink"/>
    <w:basedOn w:val="DefaultParagraphFont"/>
    <w:uiPriority w:val="99"/>
    <w:unhideWhenUsed/>
    <w:rsid w:val="00847C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4159</Characters>
  <Application>Microsoft Office Word</Application>
  <DocSecurity>0</DocSecurity>
  <Lines>173</Lines>
  <Paragraphs>104</Paragraphs>
  <ScaleCrop>false</ScaleCrop>
  <Company>Author-it Software Corporation Ltd.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MEM12006 Mark off/out (general engineering)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2023-02-03T06:36:00Z</dcterms:created>
  <dcterms:modified xsi:type="dcterms:W3CDTF">2023-02-03T06:36:00Z</dcterms:modified>
</cp:coreProperties>
</file>