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50D2" w:rsidP="00C25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MEM12006 Mark off/out (general engineering)</w:t>
      </w:r>
      <w:r>
        <w:fldChar w:fldCharType="end"/>
      </w:r>
    </w:p>
    <w:p w:rsidR="00C250D2" w:rsidP="00C250D2">
      <w:pPr>
        <w:pStyle w:val="Version"/>
        <w:sectPr w:rsidSect="00074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4B06" w:rsidP="00074B06">
      <w:pPr>
        <w:pStyle w:val="SuperHeading"/>
      </w:pPr>
      <w:r w:rsidRPr="00074B06">
        <w:t>MEM12006 Mark off/out (general engineering)</w:t>
      </w:r>
    </w:p>
    <w:p w:rsidR="00000000" w:rsidRPr="00074B06" w:rsidP="00074B06">
      <w:pPr>
        <w:pStyle w:val="Heading1"/>
      </w:pPr>
      <w:bookmarkStart w:id="1" w:name="O_1169844"/>
      <w:bookmarkEnd w:id="1"/>
      <w:r w:rsidRPr="00074B06">
        <w:t>Modification History</w:t>
      </w:r>
    </w:p>
    <w:p w:rsidR="00000000" w:rsidRPr="00074B06" w:rsidP="00C250D2">
      <w:pPr>
        <w:pStyle w:val="BodyText"/>
      </w:pPr>
      <w:r w:rsidRPr="00074B06">
        <w:t>Release 2. Quantum of hours of workplace practice removed. Supersedes and is equivalent to MEM12006 Mark off/out (general engineering) (Release 1).</w:t>
      </w:r>
    </w:p>
    <w:p w:rsidR="00000000" w:rsidRPr="00074B06" w:rsidP="00C250D2">
      <w:pPr>
        <w:pStyle w:val="BodyText"/>
      </w:pPr>
      <w:r w:rsidRPr="00074B06">
        <w:t>Release 1. Supersedes and is equivalent to MEM12006C Mark off/out (general eng</w:t>
      </w:r>
      <w:r w:rsidRPr="00074B06">
        <w:t>ineering).</w:t>
      </w:r>
    </w:p>
    <w:p w:rsidR="00000000" w:rsidRPr="00074B06" w:rsidP="00074B06">
      <w:pPr>
        <w:pStyle w:val="Heading1"/>
      </w:pPr>
      <w:bookmarkStart w:id="2" w:name="O_1169843"/>
      <w:bookmarkEnd w:id="2"/>
      <w:r w:rsidRPr="00074B06">
        <w:t>Application</w:t>
      </w:r>
    </w:p>
    <w:p w:rsidR="00000000" w:rsidRPr="00074B06" w:rsidP="00C250D2">
      <w:pPr>
        <w:pStyle w:val="BodyText"/>
      </w:pPr>
      <w:r w:rsidRPr="00074B06">
        <w:t xml:space="preserve">This unit of competency has been developed for engineering tradesperson - mechanical apprenticeship training and the recognition of trade-level skills in marking off/out in general engineering. </w:t>
      </w:r>
    </w:p>
    <w:p w:rsidR="00000000" w:rsidRPr="00074B06" w:rsidP="00C250D2">
      <w:pPr>
        <w:pStyle w:val="BodyText"/>
      </w:pPr>
      <w:r w:rsidRPr="00074B06">
        <w:t>Marking off/out is</w:t>
      </w:r>
      <w:r w:rsidRPr="00074B06">
        <w:t xml:space="preserve"> undertaken using appropriate tools and equipment and templates are produced as required. Marking off/out techniques may apply to a range of materials and shapes.</w:t>
      </w:r>
    </w:p>
    <w:p w:rsidR="00000000" w:rsidRPr="00074B06" w:rsidP="00C250D2">
      <w:pPr>
        <w:pStyle w:val="BodyText"/>
      </w:pPr>
      <w:r w:rsidRPr="00074B06">
        <w:t>Skills covered by this unit are generally applied in occupational and work situations associ</w:t>
      </w:r>
      <w:r w:rsidRPr="00074B06">
        <w:t>ated with trade-level fitting, machining and toolmaking work.</w:t>
      </w:r>
    </w:p>
    <w:p w:rsidR="00000000" w:rsidRPr="00074B06" w:rsidP="00C250D2">
      <w:pPr>
        <w:pStyle w:val="BodyText"/>
      </w:pPr>
      <w:r w:rsidRPr="00074B06">
        <w:t xml:space="preserve">Where the task involves a simple transfer of a dimension or marking a location point associated with general engineering and maintenance functions, select one or more of the following units as </w:t>
      </w:r>
      <w:r w:rsidRPr="00074B06">
        <w:t>appropriate:</w:t>
      </w:r>
    </w:p>
    <w:p w:rsidR="00000000" w:rsidRPr="00074B06" w:rsidP="00074B06">
      <w:pPr>
        <w:pStyle w:val="ListBullet"/>
      </w:pPr>
      <w:r w:rsidRPr="00074B06">
        <w:t>MEM07005 Perform general machining</w:t>
      </w:r>
    </w:p>
    <w:p w:rsidR="00000000" w:rsidRPr="00074B06" w:rsidP="00074B06">
      <w:pPr>
        <w:pStyle w:val="ListBullet"/>
      </w:pPr>
      <w:r w:rsidRPr="00074B06">
        <w:t>MEM18006 Perform precision fitting of engineering components</w:t>
      </w:r>
    </w:p>
    <w:p w:rsidR="00000000" w:rsidRPr="00074B06" w:rsidP="00074B06">
      <w:pPr>
        <w:pStyle w:val="ListBullet"/>
      </w:pPr>
      <w:r w:rsidRPr="00074B06">
        <w:t xml:space="preserve">MEM18014 Manufacture press tools and gauges. </w:t>
      </w:r>
    </w:p>
    <w:p w:rsidR="00000000" w:rsidRPr="00074B06" w:rsidP="00074B06">
      <w:pPr>
        <w:pStyle w:val="BodyText"/>
      </w:pPr>
    </w:p>
    <w:p w:rsidR="00000000" w:rsidRPr="00074B06" w:rsidP="00C250D2">
      <w:pPr>
        <w:pStyle w:val="BodyText"/>
      </w:pPr>
      <w:r w:rsidRPr="00074B06">
        <w:t>Where the manufacture of marked out components is required, appropriate units should also be select</w:t>
      </w:r>
      <w:r w:rsidRPr="00074B06">
        <w:t>ed.</w:t>
      </w:r>
    </w:p>
    <w:p w:rsidR="00000000" w:rsidRPr="00074B06" w:rsidP="00C250D2">
      <w:pPr>
        <w:pStyle w:val="BodyText"/>
      </w:pPr>
      <w:r w:rsidRPr="00074B06">
        <w:t>Where a higher level of calculation is required unit MEM12026 Perform advanced trade calculations in a manufacturing, engineering or related environment should also be selected.</w:t>
      </w:r>
    </w:p>
    <w:p w:rsidR="00000000" w:rsidRPr="00074B06" w:rsidP="00C250D2">
      <w:pPr>
        <w:pStyle w:val="BodyText"/>
      </w:pPr>
      <w:r w:rsidRPr="00074B06">
        <w:t xml:space="preserve">Where a higher level of measurement is required unit MEM12003 Perform precision mechanical measurement should also be selected. </w:t>
      </w:r>
    </w:p>
    <w:p w:rsidR="00000000" w:rsidRPr="00074B06" w:rsidP="00C250D2">
      <w:pPr>
        <w:pStyle w:val="BodyText"/>
      </w:pPr>
      <w:r w:rsidRPr="00074B06">
        <w:t xml:space="preserve">Where a higher level of precision work is required unit MEM18003 Use tools for precision work should also be selected. </w:t>
      </w:r>
    </w:p>
    <w:p w:rsidR="00000000" w:rsidRPr="00074B06" w:rsidP="00C250D2">
      <w:pPr>
        <w:pStyle w:val="BodyText"/>
      </w:pPr>
      <w:r w:rsidRPr="00074B06">
        <w:t>Where</w:t>
      </w:r>
      <w:r w:rsidRPr="00074B06">
        <w:t xml:space="preserve"> marking out structural fabrications and shapes is required unit MEM12007 Mark off/out structural fabrications and shapes should also be selected. </w:t>
      </w:r>
    </w:p>
    <w:p w:rsidR="00000000" w:rsidRPr="00074B06" w:rsidP="00C250D2">
      <w:pPr>
        <w:pStyle w:val="BodyText"/>
      </w:pPr>
      <w:r w:rsidRPr="00074B06">
        <w:t>Where the selection and use of tools is required unit MEM18001 Use hand tools and unit MEM18002 Use power t</w:t>
      </w:r>
      <w:r w:rsidRPr="00074B06">
        <w:t>ools/hand held operations, should also be selected as appropriate.</w:t>
      </w:r>
    </w:p>
    <w:p w:rsidR="00000000" w:rsidRPr="00074B06" w:rsidP="00C250D2">
      <w:pPr>
        <w:pStyle w:val="BodyText"/>
      </w:pPr>
      <w:r w:rsidRPr="00074B06">
        <w:t>No licensing, legislative or certification requirements apply to this unit at the time of publication.</w:t>
      </w:r>
    </w:p>
    <w:p w:rsidR="00000000" w:rsidRPr="00074B06" w:rsidP="00074B06">
      <w:pPr>
        <w:pStyle w:val="BodyText"/>
      </w:pPr>
      <w:r w:rsidRPr="00074B06">
        <w:rPr>
          <w:rStyle w:val="SpecialBold"/>
        </w:rPr>
        <w:t>Band</w:t>
      </w:r>
      <w:r w:rsidRPr="00074B06">
        <w:t>:</w:t>
      </w:r>
      <w:r w:rsidRPr="00074B06">
        <w:tab/>
      </w:r>
      <w:r w:rsidRPr="00074B06">
        <w:rPr>
          <w:rStyle w:val="SpecialBold"/>
        </w:rPr>
        <w:t>A</w:t>
      </w:r>
    </w:p>
    <w:p w:rsidR="00000000" w:rsidRPr="00074B06" w:rsidP="00074B06">
      <w:pPr>
        <w:pStyle w:val="BodyText"/>
      </w:pPr>
      <w:r w:rsidRPr="00074B06">
        <w:rPr>
          <w:rStyle w:val="SpecialBold"/>
        </w:rPr>
        <w:t>Unit Weight</w:t>
      </w:r>
      <w:r w:rsidRPr="00074B06">
        <w:t>:</w:t>
      </w:r>
      <w:r w:rsidRPr="00074B06">
        <w:tab/>
      </w:r>
      <w:r w:rsidRPr="00074B06">
        <w:rPr>
          <w:rStyle w:val="SpecialBold"/>
        </w:rPr>
        <w:t>4</w:t>
      </w:r>
    </w:p>
    <w:p w:rsidR="00000000" w:rsidRPr="00074B06" w:rsidP="00074B06">
      <w:pPr>
        <w:pStyle w:val="AllowPageBreak"/>
      </w:pPr>
    </w:p>
    <w:p w:rsidR="00000000" w:rsidRPr="00074B06" w:rsidP="00074B06">
      <w:pPr>
        <w:pStyle w:val="Heading1"/>
      </w:pPr>
      <w:bookmarkStart w:id="3" w:name="O_1169842"/>
      <w:bookmarkEnd w:id="3"/>
      <w:r w:rsidRPr="00074B0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Interpret tech</w:t>
            </w:r>
            <w:r w:rsidRPr="00074B06">
              <w:t>nical drawing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Undertake manual handling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Perform engineering measurements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MEM12024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Perform computations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Work safely and effectively in manufacturing and engineering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MEM14006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Plan work activities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06" w:rsidP="00074B06">
            <w:pPr>
              <w:pStyle w:val="BodyText"/>
            </w:pPr>
            <w:r w:rsidRPr="00074B06">
              <w:t>Organise and communicate information</w:t>
            </w:r>
          </w:p>
        </w:tc>
      </w:tr>
    </w:tbl>
    <w:p w:rsidR="00000000" w:rsidRPr="00074B06" w:rsidP="00074B06">
      <w:pPr>
        <w:pStyle w:val="BodyText"/>
      </w:pPr>
    </w:p>
    <w:p w:rsidR="00000000" w:rsidRPr="00074B06" w:rsidP="00074B06">
      <w:pPr>
        <w:pStyle w:val="AllowPageBreak"/>
      </w:pPr>
    </w:p>
    <w:p w:rsidR="00000000" w:rsidRPr="00074B06" w:rsidP="00074B06">
      <w:pPr>
        <w:pStyle w:val="Heading1"/>
      </w:pPr>
      <w:bookmarkStart w:id="4" w:name="O_1169841"/>
      <w:bookmarkEnd w:id="4"/>
      <w:r w:rsidRPr="00074B06">
        <w:t>Competency Field</w:t>
      </w:r>
    </w:p>
    <w:p w:rsidR="00000000" w:rsidRPr="00074B06" w:rsidP="00C250D2">
      <w:pPr>
        <w:pStyle w:val="BodyText"/>
      </w:pPr>
      <w:r w:rsidRPr="00074B06">
        <w:t>Measurement</w:t>
      </w:r>
    </w:p>
    <w:p w:rsidR="00000000" w:rsidRPr="00074B06" w:rsidP="00074B06">
      <w:pPr>
        <w:pStyle w:val="Heading1"/>
      </w:pPr>
      <w:bookmarkStart w:id="5" w:name="O_1169840"/>
      <w:bookmarkEnd w:id="5"/>
      <w:r w:rsidRPr="00074B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Performance criteria describe the performance needed to</w:t>
            </w:r>
            <w:r w:rsidRPr="00074B06">
              <w:t xml:space="preserve"> demonstrate achievement of the element.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06" w:rsidP="00074B06">
            <w:pPr>
              <w:pStyle w:val="BodyText"/>
            </w:pPr>
            <w:r w:rsidRPr="00074B0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Follow standard operating procedures (SOPs)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 xml:space="preserve">Comply with work health and safety (WHS) </w:t>
            </w:r>
            <w:r w:rsidRPr="00074B06">
              <w:t>requirements at all times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Use appropriate personal protective equipment (PPE) in accordance with SOPs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Identify job requirements from specifications, drawings, job sheets or work instructions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 xml:space="preserve">Select appropriate methods and sequencing consistent with job requirements 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06" w:rsidP="00074B06">
            <w:pPr>
              <w:pStyle w:val="BodyText"/>
            </w:pPr>
            <w:r w:rsidRPr="00074B0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rPr>
                <w:rStyle w:val="SpecialBold"/>
              </w:rPr>
              <w:t>Transfer dimension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Carry out all marking off/out to specifications using appropriate tools and equipment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Establish datum points</w:t>
            </w:r>
          </w:p>
        </w:tc>
      </w:tr>
      <w:tr w:rsidTr="00074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06" w:rsidP="00074B06">
            <w:pPr>
              <w:pStyle w:val="BodyText"/>
            </w:pPr>
            <w:r w:rsidRPr="00074B06">
              <w:t>Transfer dimensions and undertake appropriate calculations, as required</w:t>
            </w:r>
          </w:p>
        </w:tc>
      </w:tr>
    </w:tbl>
    <w:p w:rsidR="00000000" w:rsidRPr="00074B06" w:rsidP="00074B06">
      <w:pPr>
        <w:pStyle w:val="BodyText"/>
      </w:pPr>
    </w:p>
    <w:p w:rsidR="00000000" w:rsidRPr="00074B06" w:rsidP="00074B06">
      <w:pPr>
        <w:pStyle w:val="AllowPageBreak"/>
      </w:pPr>
    </w:p>
    <w:p w:rsidR="00000000" w:rsidRPr="00074B06" w:rsidP="00074B06">
      <w:pPr>
        <w:pStyle w:val="Heading1"/>
      </w:pPr>
      <w:bookmarkStart w:id="6" w:name="O_1169839"/>
      <w:bookmarkEnd w:id="6"/>
      <w:r w:rsidRPr="00074B06">
        <w:t>Foundation Skills</w:t>
      </w:r>
    </w:p>
    <w:p w:rsidR="00000000" w:rsidRPr="00074B06" w:rsidP="00C250D2">
      <w:pPr>
        <w:pStyle w:val="BodyText"/>
      </w:pPr>
      <w:r w:rsidRPr="00074B0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74B06" w:rsidP="00C250D2">
      <w:pPr>
        <w:pStyle w:val="BodyText"/>
      </w:pPr>
      <w:r w:rsidRPr="00074B06">
        <w:t>Foundation skills essential to performance are explicit in the per</w:t>
      </w:r>
      <w:r w:rsidRPr="00074B06">
        <w:t>formance criteria of this unit of competency.</w:t>
      </w:r>
    </w:p>
    <w:p w:rsidR="00000000" w:rsidRPr="00074B06" w:rsidP="00074B06">
      <w:pPr>
        <w:pStyle w:val="Heading1"/>
      </w:pPr>
      <w:bookmarkStart w:id="7" w:name="O_1169838"/>
      <w:bookmarkEnd w:id="7"/>
      <w:r w:rsidRPr="00074B06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6"/>
      </w:tblGrid>
      <w:tr w:rsidTr="00074B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t>This field allows for different work environments and conditions that may affect performance. Essential operating conditions that may be present (depending on the work sit</w:t>
            </w:r>
            <w:r w:rsidRPr="00074B06">
              <w:t>uation, needs of the candidate, accessibility of the item, and local industry and regional contexts) are included.</w:t>
            </w:r>
          </w:p>
        </w:tc>
      </w:tr>
      <w:tr w:rsidTr="00074B0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B06">
            <w:pPr>
              <w:pStyle w:val="BodyText"/>
              <w:rPr>
                <w:lang w:val="en-NZ"/>
              </w:rPr>
            </w:pPr>
            <w:r w:rsidRPr="00074B06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B06" w:rsidP="00074B06">
            <w:pPr>
              <w:pStyle w:val="ListBullet"/>
            </w:pPr>
            <w:r w:rsidRPr="00074B06">
              <w:t>marking out tables</w:t>
            </w:r>
          </w:p>
          <w:p w:rsidR="00000000" w:rsidRPr="00074B06" w:rsidP="00074B06">
            <w:pPr>
              <w:pStyle w:val="ListBullet"/>
            </w:pPr>
            <w:r w:rsidRPr="00074B06">
              <w:t>surface tables</w:t>
            </w:r>
          </w:p>
          <w:p w:rsidR="00000000" w:rsidRPr="00074B06" w:rsidP="00074B06">
            <w:pPr>
              <w:pStyle w:val="ListBullet"/>
            </w:pPr>
            <w:r w:rsidRPr="00074B06">
              <w:t>rotary tables</w:t>
            </w:r>
          </w:p>
          <w:p w:rsidR="00000000" w:rsidRPr="00074B06" w:rsidP="00074B06">
            <w:pPr>
              <w:pStyle w:val="ListBullet"/>
            </w:pPr>
            <w:r w:rsidRPr="00074B06">
              <w:t>dividing heads</w:t>
            </w:r>
          </w:p>
          <w:p w:rsidR="00000000" w:rsidRPr="00074B06" w:rsidP="00074B06">
            <w:pPr>
              <w:pStyle w:val="ListBullet"/>
            </w:pPr>
            <w:r w:rsidRPr="00074B06">
              <w:t>vee blocks</w:t>
            </w:r>
          </w:p>
          <w:p w:rsidR="00000000" w:rsidRPr="00074B06" w:rsidP="00074B06">
            <w:pPr>
              <w:pStyle w:val="ListBullet"/>
            </w:pPr>
            <w:r w:rsidRPr="00074B06">
              <w:t>cylinder squares</w:t>
            </w:r>
          </w:p>
          <w:p w:rsidR="00000000" w:rsidRPr="00074B06" w:rsidP="00074B06">
            <w:pPr>
              <w:pStyle w:val="ListBullet"/>
            </w:pPr>
            <w:r w:rsidRPr="00074B06">
              <w:t xml:space="preserve">sine bars </w:t>
            </w:r>
          </w:p>
          <w:p w:rsidR="00000000" w:rsidRPr="00074B06" w:rsidP="00074B06">
            <w:pPr>
              <w:pStyle w:val="ListBullet"/>
            </w:pPr>
            <w:r w:rsidRPr="00074B06">
              <w:t>vernier height gauges</w:t>
            </w:r>
          </w:p>
          <w:p w:rsidR="00000000" w:rsidRPr="00074B06" w:rsidP="00074B06">
            <w:pPr>
              <w:pStyle w:val="ListBullet"/>
            </w:pPr>
            <w:r w:rsidRPr="00074B06">
              <w:t>protractors</w:t>
            </w:r>
          </w:p>
          <w:p w:rsidR="00000000" w:rsidRPr="00074B06" w:rsidP="00074B06">
            <w:pPr>
              <w:pStyle w:val="ListBullet"/>
            </w:pPr>
            <w:r w:rsidRPr="00074B06">
              <w:t>straight edge and set squares</w:t>
            </w:r>
          </w:p>
          <w:p w:rsidR="00000000" w:rsidRPr="00074B06" w:rsidP="00074B06">
            <w:pPr>
              <w:pStyle w:val="ListBullet"/>
            </w:pPr>
            <w:r w:rsidRPr="00074B06">
              <w:t>hammers</w:t>
            </w:r>
          </w:p>
          <w:p w:rsidR="00000000" w:rsidRPr="00074B06" w:rsidP="00074B06">
            <w:pPr>
              <w:pStyle w:val="ListBullet"/>
            </w:pPr>
            <w:r w:rsidRPr="00074B06">
              <w:t>scribers</w:t>
            </w:r>
          </w:p>
          <w:p w:rsidR="00000000" w:rsidRPr="00074B06" w:rsidP="00074B06">
            <w:pPr>
              <w:pStyle w:val="ListBullet"/>
            </w:pPr>
            <w:r w:rsidRPr="00074B06">
              <w:t>centre punch</w:t>
            </w:r>
          </w:p>
          <w:p w:rsidR="00000000" w:rsidRPr="00074B06" w:rsidP="00074B06">
            <w:pPr>
              <w:pStyle w:val="ListBullet"/>
            </w:pPr>
            <w:r w:rsidRPr="00074B06">
              <w:t>marking medium</w:t>
            </w:r>
          </w:p>
          <w:p w:rsidR="00000000" w:rsidRPr="00074B06" w:rsidP="00074B06">
            <w:pPr>
              <w:pStyle w:val="BodyText"/>
            </w:pPr>
          </w:p>
        </w:tc>
      </w:tr>
    </w:tbl>
    <w:p w:rsidR="00C250D2" w:rsidP="00074B06">
      <w:pPr>
        <w:pStyle w:val="BodyText"/>
      </w:pPr>
    </w:p>
    <w:p w:rsidR="00C250D2" w:rsidP="00074B06">
      <w:pPr>
        <w:pStyle w:val="BodyText"/>
      </w:pPr>
    </w:p>
    <w:p w:rsidR="00000000" w:rsidRPr="00074B06" w:rsidP="00074B06">
      <w:pPr>
        <w:pStyle w:val="Heading1"/>
      </w:pPr>
      <w:bookmarkStart w:id="8" w:name="O_1169837"/>
      <w:bookmarkEnd w:id="8"/>
      <w:r w:rsidRPr="00074B06">
        <w:t>Unit Mapping Information</w:t>
      </w:r>
    </w:p>
    <w:p w:rsidR="00000000" w:rsidRPr="00074B06" w:rsidP="00C250D2">
      <w:pPr>
        <w:pStyle w:val="BodyText"/>
      </w:pPr>
      <w:r w:rsidRPr="00074B06">
        <w:t>Release 2. Supersedes and is equivalen</w:t>
      </w:r>
      <w:r w:rsidRPr="00074B06">
        <w:t>t to MEM12006 Mark off/out (general engineering) (Release 1).</w:t>
      </w:r>
    </w:p>
    <w:p w:rsidR="00000000" w:rsidRPr="00074B06" w:rsidP="00C250D2">
      <w:pPr>
        <w:pStyle w:val="BodyText"/>
      </w:pPr>
      <w:r w:rsidRPr="00074B06">
        <w:t>Release 1. Supersedes and is equivalent to MEM12006C Mark off/out (general engineering).</w:t>
      </w:r>
    </w:p>
    <w:p w:rsidR="00000000" w:rsidRPr="00074B06" w:rsidP="00074B06">
      <w:pPr>
        <w:pStyle w:val="Heading1"/>
      </w:pPr>
      <w:bookmarkStart w:id="9" w:name="O_1169845"/>
      <w:bookmarkEnd w:id="9"/>
      <w:r w:rsidRPr="00074B06">
        <w:t>Links</w:t>
      </w:r>
    </w:p>
    <w:p w:rsidR="00000000" w:rsidRPr="00074B06" w:rsidP="00C250D2">
      <w:pPr>
        <w:pStyle w:val="BodyText"/>
      </w:pPr>
      <w:r w:rsidRPr="00074B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7CC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4B06" w:rsidP="00C250D2">
      <w:pPr>
        <w:pStyle w:val="BodyText"/>
        <w:sectPr w:rsidSect="00074B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4B06" w:rsidP="00074B06">
      <w:pPr>
        <w:pStyle w:val="SuperHeading"/>
      </w:pPr>
      <w:r w:rsidRPr="00074B06">
        <w:t>Assessment Requirements for MEM12006 Mark off/out (general engi</w:t>
      </w:r>
      <w:r w:rsidRPr="00074B06">
        <w:t>neering)</w:t>
      </w:r>
    </w:p>
    <w:p w:rsidR="00000000" w:rsidRPr="00074B06" w:rsidP="00074B06">
      <w:pPr>
        <w:pStyle w:val="Heading1"/>
      </w:pPr>
      <w:bookmarkStart w:id="10" w:name="O_1169835"/>
      <w:bookmarkEnd w:id="10"/>
      <w:r w:rsidRPr="00074B06">
        <w:t>Modification History</w:t>
      </w:r>
    </w:p>
    <w:p w:rsidR="00000000" w:rsidRPr="00074B06" w:rsidP="00C250D2">
      <w:pPr>
        <w:pStyle w:val="BodyText"/>
      </w:pPr>
      <w:r w:rsidRPr="00074B06">
        <w:t>Release 2. Quantum of hours of workplace practice removed. Supersedes and is equivalent to MEM12006 Mark off/out (general engineering) (Release 1).</w:t>
      </w:r>
    </w:p>
    <w:p w:rsidR="00000000" w:rsidRPr="00074B06" w:rsidP="00C250D2">
      <w:pPr>
        <w:pStyle w:val="BodyText"/>
      </w:pPr>
      <w:r w:rsidRPr="00074B06">
        <w:t>Release 1. Supersedes and is equivalent to MEM12006C Mark of</w:t>
      </w:r>
      <w:r w:rsidRPr="00074B06">
        <w:t>f/out (general engineering).</w:t>
      </w:r>
    </w:p>
    <w:p w:rsidR="00000000" w:rsidRPr="00074B06" w:rsidP="00074B06">
      <w:pPr>
        <w:pStyle w:val="Heading1"/>
      </w:pPr>
      <w:bookmarkStart w:id="11" w:name="O_1169834"/>
      <w:bookmarkEnd w:id="11"/>
      <w:r w:rsidRPr="00074B06">
        <w:t>Performance Evidence</w:t>
      </w:r>
    </w:p>
    <w:p w:rsidR="00000000" w:rsidRPr="00074B06" w:rsidP="00C250D2">
      <w:pPr>
        <w:pStyle w:val="BodyText"/>
      </w:pPr>
      <w:r w:rsidRPr="00074B06">
        <w:t>Evidence required to demonstrate competence in this unit must be relevant to and satisfy the requirements of the elements and performance criteria on at least two (2) occasions and includ</w:t>
      </w:r>
      <w:r w:rsidRPr="00074B06">
        <w:t>e:</w:t>
      </w:r>
    </w:p>
    <w:p w:rsidR="00000000" w:rsidRPr="00074B06" w:rsidP="00074B06">
      <w:pPr>
        <w:pStyle w:val="ListBullet"/>
      </w:pPr>
      <w:r w:rsidRPr="00074B06">
        <w:t xml:space="preserve">following work instructions, standard operating procedures (SOPs) and safe work practices </w:t>
      </w:r>
    </w:p>
    <w:p w:rsidR="00000000" w:rsidRPr="00074B06" w:rsidP="00074B06">
      <w:pPr>
        <w:pStyle w:val="ListBullet"/>
      </w:pPr>
      <w:r w:rsidRPr="00074B06">
        <w:t xml:space="preserve">identifying and interpreting specifications and drawings for marking out requirements, including measurements and tolerances </w:t>
      </w:r>
    </w:p>
    <w:p w:rsidR="00000000" w:rsidRPr="00074B06" w:rsidP="00074B06">
      <w:pPr>
        <w:pStyle w:val="ListBullet"/>
      </w:pPr>
      <w:r w:rsidRPr="00074B06">
        <w:t>carrying out all marking off/out us</w:t>
      </w:r>
      <w:r w:rsidRPr="00074B06">
        <w:t xml:space="preserve">ing tools and equipment to specifications </w:t>
      </w:r>
    </w:p>
    <w:p w:rsidR="00000000" w:rsidRPr="00074B06" w:rsidP="00074B06">
      <w:pPr>
        <w:pStyle w:val="ListBullet"/>
      </w:pPr>
      <w:r w:rsidRPr="00074B06">
        <w:t>calculating measurements not shown on drawings, as required</w:t>
      </w:r>
    </w:p>
    <w:p w:rsidR="00000000" w:rsidRPr="00074B06" w:rsidP="00074B06">
      <w:pPr>
        <w:pStyle w:val="ListBullet"/>
      </w:pPr>
      <w:r w:rsidRPr="00074B06">
        <w:t xml:space="preserve">establishing and marking datum points </w:t>
      </w:r>
    </w:p>
    <w:p w:rsidR="00000000" w:rsidRPr="00074B06" w:rsidP="00074B06">
      <w:pPr>
        <w:pStyle w:val="ListBullet"/>
      </w:pPr>
      <w:r w:rsidRPr="00074B06">
        <w:t>transferring measurements, as required.</w:t>
      </w:r>
    </w:p>
    <w:p w:rsidR="00000000" w:rsidRPr="00074B06" w:rsidP="00074B06">
      <w:pPr>
        <w:pStyle w:val="AllowPageBreak"/>
      </w:pPr>
    </w:p>
    <w:p w:rsidR="00000000" w:rsidRPr="00074B06" w:rsidP="00074B06">
      <w:pPr>
        <w:pStyle w:val="Heading1"/>
      </w:pPr>
      <w:bookmarkStart w:id="12" w:name="O_1169833"/>
      <w:bookmarkEnd w:id="12"/>
      <w:r w:rsidRPr="00074B06">
        <w:t>Knowledge Evidence</w:t>
      </w:r>
    </w:p>
    <w:p w:rsidR="00000000" w:rsidRPr="00074B06" w:rsidP="00C250D2">
      <w:pPr>
        <w:pStyle w:val="BodyText"/>
      </w:pPr>
      <w:r w:rsidRPr="00074B06">
        <w:t>Evidence required to demonstrate the required knowledge for this unit must be relevant to and satisfy the requirements of the elements and performance criteria and include knowledge of:</w:t>
      </w:r>
    </w:p>
    <w:p w:rsidR="00000000" w:rsidRPr="00074B06" w:rsidP="00074B06">
      <w:pPr>
        <w:pStyle w:val="ListBullet"/>
      </w:pPr>
      <w:r w:rsidRPr="00074B06">
        <w:t>safe work practices and procedures and use of personal protective equ</w:t>
      </w:r>
      <w:r w:rsidRPr="00074B06">
        <w:t>ipment (PPE)</w:t>
      </w:r>
    </w:p>
    <w:p w:rsidR="00000000" w:rsidRPr="00074B06" w:rsidP="00074B06">
      <w:pPr>
        <w:pStyle w:val="ListBullet"/>
      </w:pPr>
      <w:r w:rsidRPr="00074B06">
        <w:t>drawings, job instructions and specifications</w:t>
      </w:r>
    </w:p>
    <w:p w:rsidR="00000000" w:rsidRPr="00074B06" w:rsidP="00074B06">
      <w:pPr>
        <w:pStyle w:val="ListBullet"/>
      </w:pPr>
      <w:r w:rsidRPr="00074B06">
        <w:t>procedures for marking off/out</w:t>
      </w:r>
    </w:p>
    <w:p w:rsidR="00000000" w:rsidRPr="00074B06" w:rsidP="00074B06">
      <w:pPr>
        <w:pStyle w:val="ListBullet"/>
      </w:pPr>
      <w:r w:rsidRPr="00074B06">
        <w:t>tools, equipment and techniques related to the task</w:t>
      </w:r>
    </w:p>
    <w:p w:rsidR="00000000" w:rsidRPr="00074B06" w:rsidP="00074B06">
      <w:pPr>
        <w:pStyle w:val="ListBullet"/>
      </w:pPr>
      <w:r w:rsidRPr="00074B06">
        <w:t>purpose of establishing datum points</w:t>
      </w:r>
    </w:p>
    <w:p w:rsidR="00000000" w:rsidRPr="00074B06" w:rsidP="00074B06">
      <w:pPr>
        <w:pStyle w:val="ListBullet"/>
      </w:pPr>
      <w:r w:rsidRPr="00074B06">
        <w:t>method of determining/calculating dimensions.</w:t>
      </w:r>
    </w:p>
    <w:p w:rsidR="00000000" w:rsidRPr="00074B06" w:rsidP="00074B06">
      <w:pPr>
        <w:pStyle w:val="AllowPageBreak"/>
      </w:pPr>
    </w:p>
    <w:p w:rsidR="00000000" w:rsidRPr="00074B06" w:rsidP="00074B06">
      <w:pPr>
        <w:pStyle w:val="Heading1"/>
      </w:pPr>
      <w:bookmarkStart w:id="13" w:name="O_1169832"/>
      <w:bookmarkEnd w:id="13"/>
      <w:r w:rsidRPr="00074B06">
        <w:t>Assessment C</w:t>
      </w:r>
      <w:r w:rsidRPr="00074B06">
        <w:t>onditions</w:t>
      </w:r>
    </w:p>
    <w:p w:rsidR="00000000" w:rsidRPr="00074B06" w:rsidP="00074B06">
      <w:pPr>
        <w:pStyle w:val="ListBullet"/>
      </w:pPr>
      <w:r w:rsidRPr="00074B06">
        <w:t>Assessors must:</w:t>
      </w:r>
    </w:p>
    <w:p w:rsidR="00000000" w:rsidRPr="00074B06" w:rsidP="00074B06">
      <w:pPr>
        <w:pStyle w:val="ListBullet2"/>
      </w:pPr>
      <w:r w:rsidRPr="00074B06">
        <w:t>have vocational competency in marking off/out (general engineering) at least to the level being assessed with relevant industry knowledge and experience</w:t>
      </w:r>
    </w:p>
    <w:p w:rsidR="00000000" w:rsidRPr="00074B06" w:rsidP="00074B06">
      <w:pPr>
        <w:pStyle w:val="ListBullet2"/>
      </w:pPr>
      <w:r w:rsidRPr="00074B06">
        <w:t xml:space="preserve">satisfy the assessor requirements in the </w:t>
      </w:r>
      <w:r w:rsidRPr="00074B06">
        <w:rPr>
          <w:rStyle w:val="Emphasis"/>
        </w:rPr>
        <w:t xml:space="preserve">Standards for Registered Training Organisations 2015 </w:t>
      </w:r>
      <w:r w:rsidRPr="00074B06">
        <w:t>or its replacement</w:t>
      </w:r>
      <w:r w:rsidRPr="00074B06">
        <w:rPr>
          <w:rStyle w:val="Emphasis"/>
        </w:rPr>
        <w:t xml:space="preserve"> </w:t>
      </w:r>
      <w:r w:rsidRPr="00074B06">
        <w:t xml:space="preserve">and comply with the </w:t>
      </w:r>
      <w:r w:rsidRPr="00074B06">
        <w:rPr>
          <w:rStyle w:val="Emphasis"/>
        </w:rPr>
        <w:t xml:space="preserve">National Vocational Education and Training Regulator Act 2011, </w:t>
      </w:r>
      <w:r w:rsidRPr="00074B06">
        <w:t>its replacement</w:t>
      </w:r>
      <w:r w:rsidRPr="00074B06">
        <w:rPr>
          <w:rStyle w:val="Emphasis"/>
        </w:rPr>
        <w:t xml:space="preserve"> </w:t>
      </w:r>
      <w:r w:rsidRPr="00074B06">
        <w:t xml:space="preserve">or equivalent legislation covering VET regulation in a non-referring state/territory </w:t>
      </w:r>
      <w:r w:rsidRPr="00074B06">
        <w:t>as the case requires.</w:t>
      </w:r>
    </w:p>
    <w:p w:rsidR="00000000" w:rsidRPr="00074B06" w:rsidP="00074B06">
      <w:pPr>
        <w:pStyle w:val="ListBullet"/>
      </w:pPr>
      <w:r w:rsidRPr="00074B06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074B06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074B06" w:rsidP="00074B06">
      <w:pPr>
        <w:pStyle w:val="ListBullet"/>
      </w:pPr>
      <w:r w:rsidRPr="00074B06">
        <w:t>Conditions for asse</w:t>
      </w:r>
      <w:r w:rsidRPr="00074B06">
        <w:t>ssment must include access to all tools, equipment, materials and documentation required, including relevant workplace procedures, product and manufacturing specifications.</w:t>
      </w:r>
    </w:p>
    <w:p w:rsidR="00000000" w:rsidRPr="00074B06" w:rsidP="00074B06">
      <w:pPr>
        <w:pStyle w:val="ListBullet"/>
      </w:pPr>
      <w:r w:rsidRPr="00074B06">
        <w:t>Assessment processes and techniques must be appropriate to the language, literacy a</w:t>
      </w:r>
      <w:r w:rsidRPr="00074B06">
        <w:t>nd numeracy requirements of the work being performed and the needs of the candidate.</w:t>
      </w:r>
    </w:p>
    <w:p w:rsidR="00000000" w:rsidRPr="00074B06" w:rsidP="00074B06">
      <w:pPr>
        <w:pStyle w:val="AllowPageBreak"/>
      </w:pPr>
    </w:p>
    <w:p w:rsidR="00000000" w:rsidRPr="00074B06" w:rsidP="00074B06">
      <w:pPr>
        <w:pStyle w:val="Heading1"/>
      </w:pPr>
      <w:bookmarkStart w:id="14" w:name="O_1169846"/>
      <w:bookmarkEnd w:id="14"/>
      <w:r w:rsidRPr="00074B06">
        <w:t>Links</w:t>
      </w:r>
    </w:p>
    <w:p w:rsidR="00000000" w:rsidRPr="00074B06" w:rsidP="00C250D2">
      <w:pPr>
        <w:pStyle w:val="BodyText"/>
      </w:pPr>
      <w:r w:rsidRPr="00074B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7CC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4B06" w:rsidP="00074B06"/>
    <w:sectPr w:rsidSect="00074B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06" w:rsidRPr="00C250D2" w:rsidP="00C25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2" w:rsidP="00074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50D2" w:rsidP="00074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250D2" w:rsidP="00074B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06" w:rsidP="00074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50D2">
      <w:t>Approved</w:t>
    </w:r>
    <w:r w:rsidR="00C250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50D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50D2">
      <w:rPr>
        <w:noProof/>
      </w:rPr>
      <w:t>5</w:t>
    </w:r>
    <w:r>
      <w:rPr>
        <w:noProof/>
      </w:rPr>
      <w:fldChar w:fldCharType="end"/>
    </w:r>
  </w:p>
  <w:p w:rsidR="00074B06" w:rsidP="00074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50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50D2">
      <w:t>Manufacturing Industry Skills Alliance</w:t>
    </w:r>
    <w:r w:rsidR="00C250D2">
      <w:fldChar w:fldCharType="end"/>
    </w:r>
  </w:p>
  <w:p w:rsidR="00074B06" w:rsidP="00074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B06" w:rsidRPr="00C250D2" w:rsidP="00C25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0D2" w:rsidRPr="002D2AF8" w:rsidP="00074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MEM12006 Mark off/out (general engineering)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50D2" w:rsidP="00074B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B06" w:rsidRPr="002D2AF8" w:rsidP="00074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50D2">
      <w:t>MEM12006 Mark off/out (general engineering)</w:t>
    </w:r>
    <w:r w:rsidR="00C250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50D2">
      <w:rPr>
        <w:noProof/>
      </w:rPr>
      <w:t>2 March 2025</w:t>
    </w:r>
    <w:r>
      <w:fldChar w:fldCharType="end"/>
    </w:r>
  </w:p>
  <w:p w:rsidR="00074B06" w:rsidP="00074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D42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7CA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2C97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B06"/>
  </w:style>
  <w:style w:type="character" w:customStyle="1" w:styleId="Heading1Char">
    <w:name w:val="Heading 1 Char"/>
    <w:basedOn w:val="DefaultParagraphFont"/>
    <w:link w:val="Heading1"/>
    <w:rsid w:val="00074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B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B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4B06"/>
    <w:rPr>
      <w:b/>
      <w:spacing w:val="0"/>
    </w:rPr>
  </w:style>
  <w:style w:type="paragraph" w:styleId="ListBullet2">
    <w:name w:val="List Bullet 2"/>
    <w:basedOn w:val="List2"/>
    <w:rsid w:val="00074B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4B06"/>
    <w:rPr>
      <w:i/>
    </w:rPr>
  </w:style>
  <w:style w:type="paragraph" w:customStyle="1" w:styleId="SuperHeading">
    <w:name w:val="SuperHeading"/>
    <w:basedOn w:val="Normal"/>
    <w:rsid w:val="00074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B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B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B06"/>
  </w:style>
  <w:style w:type="paragraph" w:styleId="TableofFigures">
    <w:name w:val="table of figures"/>
    <w:basedOn w:val="Normal"/>
    <w:next w:val="Normal"/>
    <w:semiHidden/>
    <w:rsid w:val="00074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B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B06"/>
    <w:rPr>
      <w:rFonts w:ascii="Wingdings" w:hAnsi="Wingdings"/>
    </w:rPr>
  </w:style>
  <w:style w:type="paragraph" w:customStyle="1" w:styleId="TableHeading">
    <w:name w:val="Table Heading"/>
    <w:basedOn w:val="HeadingBase"/>
    <w:rsid w:val="00074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B06"/>
    <w:rPr>
      <w:color w:val="0033CC"/>
      <w:u w:val="none"/>
    </w:rPr>
  </w:style>
  <w:style w:type="paragraph" w:customStyle="1" w:styleId="BodyTextRight">
    <w:name w:val="Body Text Right"/>
    <w:basedOn w:val="BodyText"/>
    <w:rsid w:val="00074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B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B06"/>
    <w:rPr>
      <w:sz w:val="32"/>
    </w:rPr>
  </w:style>
  <w:style w:type="paragraph" w:customStyle="1" w:styleId="HeadingProcedure">
    <w:name w:val="Heading Procedure"/>
    <w:basedOn w:val="HeadingBase"/>
    <w:next w:val="Normal"/>
    <w:rsid w:val="00074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B06"/>
    <w:pPr>
      <w:spacing w:before="60" w:after="60"/>
    </w:pPr>
  </w:style>
  <w:style w:type="paragraph" w:styleId="ListContinue">
    <w:name w:val="List Continue"/>
    <w:basedOn w:val="List"/>
    <w:rsid w:val="00074B06"/>
    <w:pPr>
      <w:ind w:firstLine="0"/>
    </w:pPr>
  </w:style>
  <w:style w:type="paragraph" w:customStyle="1" w:styleId="ListNote">
    <w:name w:val="List Note"/>
    <w:basedOn w:val="List"/>
    <w:rsid w:val="00074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B06"/>
    <w:rPr>
      <w:rFonts w:ascii="Courier New" w:hAnsi="Courier New"/>
    </w:rPr>
  </w:style>
  <w:style w:type="paragraph" w:customStyle="1" w:styleId="NoteBullet">
    <w:name w:val="Note Bullet"/>
    <w:basedOn w:val="Note"/>
    <w:rsid w:val="00074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B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B06"/>
    <w:rPr>
      <w:b/>
      <w:smallCaps/>
    </w:rPr>
  </w:style>
  <w:style w:type="paragraph" w:customStyle="1" w:styleId="TableListNumber">
    <w:name w:val="Table List Number"/>
    <w:basedOn w:val="ListNumber"/>
    <w:rsid w:val="00074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B06"/>
    <w:pPr>
      <w:numPr>
        <w:numId w:val="9"/>
      </w:numPr>
    </w:pPr>
  </w:style>
  <w:style w:type="paragraph" w:customStyle="1" w:styleId="ListAlpha2">
    <w:name w:val="List Alpha 2"/>
    <w:basedOn w:val="List2"/>
    <w:rsid w:val="00074B06"/>
    <w:pPr>
      <w:numPr>
        <w:numId w:val="8"/>
      </w:numPr>
    </w:pPr>
  </w:style>
  <w:style w:type="paragraph" w:styleId="List2">
    <w:name w:val="List 2"/>
    <w:basedOn w:val="BodyText"/>
    <w:rsid w:val="00074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B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B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B06"/>
    <w:pPr>
      <w:numPr>
        <w:numId w:val="4"/>
      </w:numPr>
    </w:pPr>
  </w:style>
  <w:style w:type="paragraph" w:styleId="ListContinue2">
    <w:name w:val="List Continue 2"/>
    <w:basedOn w:val="List2"/>
    <w:rsid w:val="00074B06"/>
    <w:pPr>
      <w:ind w:firstLine="0"/>
    </w:pPr>
  </w:style>
  <w:style w:type="paragraph" w:styleId="ListContinue3">
    <w:name w:val="List Continue 3"/>
    <w:basedOn w:val="List3"/>
    <w:rsid w:val="00074B06"/>
    <w:pPr>
      <w:ind w:left="1021" w:firstLine="0"/>
    </w:pPr>
  </w:style>
  <w:style w:type="paragraph" w:styleId="ListContinue4">
    <w:name w:val="List Continue 4"/>
    <w:basedOn w:val="List4"/>
    <w:rsid w:val="00074B06"/>
    <w:pPr>
      <w:ind w:firstLine="0"/>
    </w:pPr>
  </w:style>
  <w:style w:type="paragraph" w:styleId="ListContinue5">
    <w:name w:val="List Continue 5"/>
    <w:basedOn w:val="List5"/>
    <w:rsid w:val="00074B06"/>
    <w:pPr>
      <w:ind w:firstLine="0"/>
    </w:pPr>
  </w:style>
  <w:style w:type="paragraph" w:styleId="ListNumber3">
    <w:name w:val="List Number 3"/>
    <w:basedOn w:val="List3"/>
    <w:rsid w:val="00074B06"/>
    <w:pPr>
      <w:numPr>
        <w:numId w:val="5"/>
      </w:numPr>
    </w:pPr>
  </w:style>
  <w:style w:type="paragraph" w:styleId="ListNumber4">
    <w:name w:val="List Number 4"/>
    <w:basedOn w:val="List4"/>
    <w:rsid w:val="00074B06"/>
    <w:pPr>
      <w:numPr>
        <w:numId w:val="6"/>
      </w:numPr>
    </w:pPr>
  </w:style>
  <w:style w:type="paragraph" w:styleId="ListNumber5">
    <w:name w:val="List Number 5"/>
    <w:basedOn w:val="List5"/>
    <w:rsid w:val="00074B06"/>
    <w:pPr>
      <w:numPr>
        <w:numId w:val="7"/>
      </w:numPr>
    </w:pPr>
  </w:style>
  <w:style w:type="paragraph" w:styleId="BlockText">
    <w:name w:val="Block Text"/>
    <w:basedOn w:val="Normal"/>
    <w:rsid w:val="00074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B06"/>
    <w:rPr>
      <w:sz w:val="16"/>
      <w:vertAlign w:val="superscript"/>
    </w:rPr>
  </w:style>
  <w:style w:type="character" w:customStyle="1" w:styleId="Symbols">
    <w:name w:val="Symbols"/>
    <w:basedOn w:val="DefaultParagraphFont"/>
    <w:rsid w:val="00074B06"/>
    <w:rPr>
      <w:rFonts w:ascii="Symbol" w:hAnsi="Symbol"/>
    </w:rPr>
  </w:style>
  <w:style w:type="character" w:customStyle="1" w:styleId="MenuOptions">
    <w:name w:val="Menu Options"/>
    <w:basedOn w:val="DefaultParagraphFont"/>
    <w:rsid w:val="00074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B06"/>
    <w:rPr>
      <w:b/>
    </w:rPr>
  </w:style>
  <w:style w:type="character" w:customStyle="1" w:styleId="Underlined">
    <w:name w:val="Underlined"/>
    <w:basedOn w:val="DefaultParagraphFont"/>
    <w:rsid w:val="00074B06"/>
    <w:rPr>
      <w:u w:val="single"/>
    </w:rPr>
  </w:style>
  <w:style w:type="paragraph" w:customStyle="1" w:styleId="TableBodyTextRight">
    <w:name w:val="Table Body Text Right"/>
    <w:basedOn w:val="TableBodyText"/>
    <w:rsid w:val="00074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B06"/>
    <w:rPr>
      <w:sz w:val="18"/>
    </w:rPr>
  </w:style>
  <w:style w:type="paragraph" w:customStyle="1" w:styleId="BodySmallRight">
    <w:name w:val="Body Small Right"/>
    <w:basedOn w:val="BodyTextRight"/>
    <w:rsid w:val="00074B06"/>
    <w:rPr>
      <w:sz w:val="18"/>
      <w:szCs w:val="18"/>
    </w:rPr>
  </w:style>
  <w:style w:type="paragraph" w:customStyle="1" w:styleId="MarginEdition">
    <w:name w:val="Margin Edition"/>
    <w:basedOn w:val="MarginNote"/>
    <w:rsid w:val="00074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B06"/>
    <w:rPr>
      <w:sz w:val="2"/>
      <w:szCs w:val="2"/>
    </w:rPr>
  </w:style>
  <w:style w:type="character" w:customStyle="1" w:styleId="Small">
    <w:name w:val="Small"/>
    <w:basedOn w:val="DefaultParagraphFont"/>
    <w:rsid w:val="00074B06"/>
    <w:rPr>
      <w:sz w:val="16"/>
    </w:rPr>
  </w:style>
  <w:style w:type="paragraph" w:customStyle="1" w:styleId="WideTable">
    <w:name w:val="Wide Table"/>
    <w:basedOn w:val="Normal"/>
    <w:rsid w:val="00074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B06"/>
  </w:style>
  <w:style w:type="paragraph" w:styleId="Quote">
    <w:name w:val="Quote"/>
    <w:basedOn w:val="Heading1"/>
    <w:link w:val="QuoteChar"/>
    <w:qFormat/>
    <w:rsid w:val="00074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B06"/>
    <w:pPr>
      <w:pageBreakBefore/>
    </w:pPr>
  </w:style>
  <w:style w:type="paragraph" w:customStyle="1" w:styleId="Border">
    <w:name w:val="Border"/>
    <w:basedOn w:val="Normal"/>
    <w:qFormat/>
    <w:rsid w:val="00074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B06"/>
    <w:rPr>
      <w:u w:val="single"/>
    </w:rPr>
  </w:style>
  <w:style w:type="character" w:customStyle="1" w:styleId="BoldandItalics">
    <w:name w:val="Bold and Italics"/>
    <w:qFormat/>
    <w:rsid w:val="00074B06"/>
    <w:rPr>
      <w:b/>
      <w:i/>
      <w:u w:val="none"/>
    </w:rPr>
  </w:style>
  <w:style w:type="paragraph" w:styleId="BalloonText">
    <w:name w:val="Balloon Text"/>
    <w:basedOn w:val="Normal"/>
    <w:link w:val="BalloonTextChar"/>
    <w:rsid w:val="00074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B06"/>
    <w:pPr>
      <w:spacing w:before="0" w:after="0"/>
    </w:pPr>
  </w:style>
  <w:style w:type="paragraph" w:customStyle="1" w:styleId="BodyTextBold">
    <w:name w:val="Body Text Bold"/>
    <w:basedOn w:val="BodyText"/>
    <w:qFormat/>
    <w:rsid w:val="00074B06"/>
    <w:rPr>
      <w:b/>
    </w:rPr>
  </w:style>
  <w:style w:type="character" w:styleId="Hyperlink">
    <w:name w:val="Hyperlink"/>
    <w:basedOn w:val="DefaultParagraphFont"/>
    <w:uiPriority w:val="99"/>
    <w:unhideWhenUsed/>
    <w:rsid w:val="00C25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1052</Words>
  <Characters>6832</Characters>
  <Application>Microsoft Office Word</Application>
  <DocSecurity>0</DocSecurity>
  <Lines>227</Lines>
  <Paragraphs>138</Paragraphs>
  <ScaleCrop>false</ScaleCrop>
  <Company>Author-it Software Corporation Ltd.</Company>
  <LinksUpToDate>false</LinksUpToDate>
  <CharactersWithSpaces>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MEM12006 Mark off/out (general engineering)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