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41C" w:rsidP="00CE541C">
      <w:pPr>
        <w:pStyle w:val="Title"/>
      </w:pPr>
      <w:r>
        <w:fldChar w:fldCharType="begin"/>
      </w:r>
      <w:r>
        <w:instrText xml:space="preserve"> TITLE   \* MERGEFORMAT </w:instrText>
      </w:r>
      <w:r>
        <w:fldChar w:fldCharType="separate"/>
      </w:r>
      <w:r>
        <w:t>MEM12004 Perform precision electrical/electronic measurement</w:t>
      </w:r>
      <w:r>
        <w:fldChar w:fldCharType="end"/>
      </w:r>
    </w:p>
    <w:p w:rsidR="00CE541C" w:rsidP="00CE541C">
      <w:pPr>
        <w:pStyle w:val="Version"/>
        <w:sectPr w:rsidSect="00AF4B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BBE" w:rsidP="00AF4BBE">
      <w:pPr>
        <w:pStyle w:val="SuperHeading"/>
      </w:pPr>
      <w:r w:rsidRPr="00AF4BBE">
        <w:t>MEM12004 Perform precision electrical/electronic measurement</w:t>
      </w:r>
    </w:p>
    <w:p w:rsidR="00000000" w:rsidRPr="00AF4BBE" w:rsidP="00AF4BBE">
      <w:pPr>
        <w:pStyle w:val="Heading1"/>
      </w:pPr>
      <w:bookmarkStart w:id="1" w:name="O_948330"/>
      <w:bookmarkEnd w:id="1"/>
      <w:r w:rsidRPr="00AF4BBE">
        <w:t>Modification History</w:t>
      </w:r>
    </w:p>
    <w:p w:rsidR="00000000" w:rsidRPr="00AF4BBE" w:rsidP="00CE541C">
      <w:pPr>
        <w:pStyle w:val="BodyText"/>
      </w:pPr>
      <w:r w:rsidRPr="00AF4BBE">
        <w:t xml:space="preserve">Release 1. Supersedes and is equivalent to MEM12004B Perform precision electrical/electronic measurement </w:t>
      </w:r>
    </w:p>
    <w:p w:rsidR="00000000" w:rsidRPr="00AF4BBE" w:rsidP="00AF4BBE">
      <w:pPr>
        <w:pStyle w:val="Heading1"/>
      </w:pPr>
      <w:bookmarkStart w:id="2" w:name="O_948338"/>
      <w:bookmarkEnd w:id="2"/>
      <w:r w:rsidRPr="00AF4BBE">
        <w:t>Application</w:t>
      </w:r>
    </w:p>
    <w:p w:rsidR="00000000" w:rsidRPr="00AF4BBE" w:rsidP="00CE541C">
      <w:pPr>
        <w:pStyle w:val="BodyText"/>
      </w:pPr>
      <w:r w:rsidRPr="00AF4BBE">
        <w:t>This unit of competency defines the skills and knowledge required to undertake preci</w:t>
      </w:r>
      <w:r w:rsidRPr="00AF4BBE">
        <w:t xml:space="preserve">sion measurements across a range of frequencies on the full range of electrical/electronic equipment including a.c., d.c., analogue, digital and microwave equipment. </w:t>
      </w:r>
    </w:p>
    <w:p w:rsidR="00000000" w:rsidRPr="00AF4BBE" w:rsidP="00CE541C">
      <w:pPr>
        <w:pStyle w:val="BodyText"/>
      </w:pPr>
      <w:r w:rsidRPr="00AF4BBE">
        <w:t>Where interpretation of technical drawings is required unit MEM09002 Interpret technical</w:t>
      </w:r>
      <w:r w:rsidRPr="00AF4BBE">
        <w:t xml:space="preserve"> drawing should also be selected.</w:t>
      </w:r>
    </w:p>
    <w:p w:rsidR="00000000" w:rsidRPr="00AF4BBE" w:rsidP="00CE541C">
      <w:pPr>
        <w:pStyle w:val="BodyText"/>
      </w:pPr>
      <w:r w:rsidRPr="00AF4BBE">
        <w:t>No licensing, legislative or certification requirements apply to this unit at the time of publication.</w:t>
      </w:r>
    </w:p>
    <w:p w:rsidR="00000000" w:rsidRPr="00AF4BBE" w:rsidP="00CE541C">
      <w:pPr>
        <w:pStyle w:val="Heading3"/>
      </w:pPr>
      <w:r w:rsidRPr="00AF4BBE">
        <w:rPr>
          <w:rStyle w:val="SpecialBold"/>
        </w:rPr>
        <w:t>Band:</w:t>
      </w:r>
    </w:p>
    <w:p w:rsidR="00000000" w:rsidRPr="00AF4BBE" w:rsidP="00CE541C">
      <w:pPr>
        <w:pStyle w:val="BodyText"/>
      </w:pPr>
      <w:r w:rsidRPr="00AF4BBE">
        <w:t xml:space="preserve">This unit has dual status and is to be regarded as both a specialisation Band A unit and Specialisation Band B </w:t>
      </w:r>
      <w:r w:rsidRPr="00AF4BBE">
        <w:t>unit for progression to C7 (AQF level IV).</w:t>
      </w:r>
    </w:p>
    <w:p w:rsidR="00000000" w:rsidRPr="00AF4BBE" w:rsidP="00CE541C">
      <w:pPr>
        <w:pStyle w:val="Heading3"/>
      </w:pPr>
      <w:r w:rsidRPr="00AF4BBE">
        <w:rPr>
          <w:rStyle w:val="SpecialBold"/>
        </w:rPr>
        <w:t>Unit Weight</w:t>
      </w:r>
      <w:r w:rsidRPr="00AF4BBE">
        <w:t>:</w:t>
      </w:r>
      <w:r w:rsidRPr="00AF4BBE">
        <w:tab/>
      </w:r>
      <w:r w:rsidRPr="00AF4BBE">
        <w:rPr>
          <w:rStyle w:val="SpecialBold"/>
        </w:rPr>
        <w:t>4</w:t>
      </w:r>
    </w:p>
    <w:p w:rsidR="00000000" w:rsidRPr="00AF4BBE" w:rsidP="00AF4BBE">
      <w:pPr>
        <w:pStyle w:val="Heading1"/>
      </w:pPr>
      <w:bookmarkStart w:id="3" w:name="O_948337"/>
      <w:bookmarkEnd w:id="3"/>
      <w:r w:rsidRPr="00AF4BBE">
        <w:t>Pre-requisite Unit</w:t>
      </w:r>
    </w:p>
    <w:tbl>
      <w:tblPr>
        <w:tblW w:w="0" w:type="auto"/>
        <w:tblLayout w:type="fixed"/>
        <w:tblCellMar>
          <w:left w:w="62" w:type="dxa"/>
          <w:right w:w="62" w:type="dxa"/>
        </w:tblCellMar>
        <w:tblLook w:val="0000"/>
      </w:tblPr>
      <w:tblGrid>
        <w:gridCol w:w="2213"/>
        <w:gridCol w:w="6967"/>
      </w:tblGrid>
      <w:tr w:rsidTr="00AF4BBE">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MEM11011</w:t>
            </w:r>
          </w:p>
        </w:tc>
        <w:tc>
          <w:tcPr>
            <w:tcW w:w="6967"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Undertake manual handling</w:t>
            </w:r>
          </w:p>
        </w:tc>
      </w:tr>
      <w:tr w:rsidTr="00AF4BBE">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MEM12023</w:t>
            </w:r>
          </w:p>
        </w:tc>
        <w:tc>
          <w:tcPr>
            <w:tcW w:w="6967"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Perform engineering measurements</w:t>
            </w:r>
          </w:p>
        </w:tc>
      </w:tr>
      <w:tr w:rsidTr="00AF4BBE">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MEM13015</w:t>
            </w:r>
          </w:p>
        </w:tc>
        <w:tc>
          <w:tcPr>
            <w:tcW w:w="6967"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Work safely and effectively in manufacturing and engineering</w:t>
            </w:r>
          </w:p>
        </w:tc>
      </w:tr>
      <w:tr w:rsidTr="00AF4BBE">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MEM16006</w:t>
            </w:r>
          </w:p>
        </w:tc>
        <w:tc>
          <w:tcPr>
            <w:tcW w:w="6967" w:type="dxa"/>
            <w:tcBorders>
              <w:top w:val="nil"/>
              <w:left w:val="nil"/>
              <w:bottom w:val="nil"/>
              <w:right w:val="nil"/>
            </w:tcBorders>
            <w:tcMar>
              <w:top w:w="0" w:type="dxa"/>
              <w:left w:w="62" w:type="dxa"/>
              <w:bottom w:w="0" w:type="dxa"/>
              <w:right w:w="62" w:type="dxa"/>
            </w:tcMar>
          </w:tcPr>
          <w:p w:rsidR="00000000" w:rsidRPr="00AF4BBE" w:rsidP="00AF4BBE">
            <w:pPr>
              <w:pStyle w:val="BodyText"/>
            </w:pPr>
            <w:r w:rsidRPr="00AF4BBE">
              <w:t>Organise and communicate information</w:t>
            </w:r>
          </w:p>
        </w:tc>
      </w:tr>
    </w:tbl>
    <w:p w:rsidR="00000000" w:rsidRPr="00AF4BBE" w:rsidP="00AF4BBE">
      <w:pPr>
        <w:pStyle w:val="BodyText"/>
      </w:pPr>
    </w:p>
    <w:p w:rsidR="00000000" w:rsidRPr="00AF4BBE" w:rsidP="00AF4BBE">
      <w:pPr>
        <w:pStyle w:val="AllowPageBreak"/>
      </w:pPr>
    </w:p>
    <w:p w:rsidR="00000000" w:rsidRPr="00AF4BBE" w:rsidP="00AF4BBE">
      <w:pPr>
        <w:pStyle w:val="Heading1"/>
      </w:pPr>
      <w:bookmarkStart w:id="4" w:name="O_948336"/>
      <w:bookmarkEnd w:id="4"/>
      <w:r w:rsidRPr="00AF4BBE">
        <w:t>Competency Field</w:t>
      </w:r>
    </w:p>
    <w:p w:rsidR="00000000" w:rsidRPr="00AF4BBE" w:rsidP="00CE541C">
      <w:pPr>
        <w:pStyle w:val="BodyText"/>
      </w:pPr>
      <w:r w:rsidRPr="00AF4BBE">
        <w:t>Measurement</w:t>
      </w:r>
    </w:p>
    <w:p w:rsidR="00000000" w:rsidRPr="00AF4BBE" w:rsidP="00AF4BBE">
      <w:pPr>
        <w:pStyle w:val="Heading1"/>
      </w:pPr>
      <w:bookmarkStart w:id="5" w:name="O_948334"/>
      <w:bookmarkEnd w:id="5"/>
      <w:r w:rsidRPr="00AF4BB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F4BBE">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Performance criteria describe the performance needed to demonstrate achieveme</w:t>
            </w:r>
            <w:r w:rsidRPr="00AF4BBE">
              <w:t>nt of the element.</w:t>
            </w: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F4BBE" w:rsidP="00AF4BBE">
            <w:pPr>
              <w:pStyle w:val="BodyText"/>
            </w:pPr>
            <w:r w:rsidRPr="00AF4BBE">
              <w:t>1</w:t>
            </w:r>
          </w:p>
        </w:tc>
        <w:tc>
          <w:tcPr>
            <w:tcW w:w="1986" w:type="dxa"/>
            <w:vMerge w:val="restart"/>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1.1</w:t>
            </w:r>
          </w:p>
        </w:tc>
        <w:tc>
          <w:tcPr>
            <w:tcW w:w="5678"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Follow standard operating procedures (SOPs)</w:t>
            </w: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1.2</w:t>
            </w:r>
          </w:p>
        </w:tc>
        <w:tc>
          <w:tcPr>
            <w:tcW w:w="5678"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Comply with work health and safety (WHS) requirements at all times</w:t>
            </w: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1.3</w:t>
            </w:r>
          </w:p>
        </w:tc>
        <w:tc>
          <w:tcPr>
            <w:tcW w:w="5678"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Use appropriate personal protective equipment (PPE) in accordance with SOPs</w:t>
            </w: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1.4</w:t>
            </w:r>
          </w:p>
        </w:tc>
        <w:tc>
          <w:tcPr>
            <w:tcW w:w="5678"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Identify job requirements from specifications, sketches, job sheets or work instructions</w:t>
            </w:r>
          </w:p>
        </w:tc>
      </w:tr>
      <w:tr w:rsidTr="00AF4BB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F4BBE">
            <w:pPr>
              <w:pStyle w:val="BodyText"/>
              <w:rPr>
                <w:lang w:val="en-NZ"/>
              </w:rPr>
            </w:pP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F4BBE" w:rsidP="00AF4BBE">
            <w:pPr>
              <w:pStyle w:val="BodyText"/>
            </w:pPr>
            <w:r w:rsidRPr="00AF4BBE">
              <w:t>2</w:t>
            </w:r>
          </w:p>
        </w:tc>
        <w:tc>
          <w:tcPr>
            <w:tcW w:w="1986" w:type="dxa"/>
            <w:vMerge w:val="restart"/>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rPr>
                <w:rStyle w:val="SpecialBold"/>
              </w:rPr>
              <w:t>Use equipment for precision measurement</w:t>
            </w: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2.1</w:t>
            </w:r>
          </w:p>
        </w:tc>
        <w:tc>
          <w:tcPr>
            <w:tcW w:w="5678"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Select appropriate equipment to achieve specified outcome</w:t>
            </w: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2.2</w:t>
            </w:r>
          </w:p>
        </w:tc>
        <w:tc>
          <w:tcPr>
            <w:tcW w:w="5678"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 xml:space="preserve">Check the accuracy of the measuring equipment </w:t>
            </w: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2.3</w:t>
            </w:r>
          </w:p>
        </w:tc>
        <w:tc>
          <w:tcPr>
            <w:tcW w:w="5678"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Use correct and appropriate measuring techniques</w:t>
            </w: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2.4</w:t>
            </w:r>
          </w:p>
        </w:tc>
        <w:tc>
          <w:tcPr>
            <w:tcW w:w="5678"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 xml:space="preserve">Interpret readings and measurements </w:t>
            </w:r>
          </w:p>
        </w:tc>
      </w:tr>
      <w:tr w:rsidTr="00AF4BB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F4BBE">
            <w:pPr>
              <w:pStyle w:val="BodyText"/>
              <w:rPr>
                <w:lang w:val="en-NZ"/>
              </w:rPr>
            </w:pP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F4BBE" w:rsidP="00AF4BBE">
            <w:pPr>
              <w:pStyle w:val="BodyText"/>
            </w:pPr>
            <w:r w:rsidRPr="00AF4BBE">
              <w:t>3</w:t>
            </w:r>
          </w:p>
        </w:tc>
        <w:tc>
          <w:tcPr>
            <w:tcW w:w="1986" w:type="dxa"/>
            <w:vMerge w:val="restart"/>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rPr>
                <w:rStyle w:val="SpecialBold"/>
              </w:rPr>
              <w:t>Maintain precision equipment</w:t>
            </w: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3.1</w:t>
            </w:r>
          </w:p>
        </w:tc>
        <w:tc>
          <w:tcPr>
            <w:tcW w:w="5678"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Set up equipment to specifications utilising manufacturers</w:t>
            </w:r>
            <w:r>
              <w:t>’</w:t>
            </w:r>
            <w:r w:rsidRPr="00AF4BBE">
              <w:t xml:space="preserve"> specifications or standard techniques</w:t>
            </w: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3.2</w:t>
            </w:r>
          </w:p>
        </w:tc>
        <w:tc>
          <w:tcPr>
            <w:tcW w:w="5678"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Adjust and maintain measuring equipment to required accuracy, utilising manufacturers</w:t>
            </w:r>
            <w:r>
              <w:t>’</w:t>
            </w:r>
            <w:r w:rsidRPr="00AF4BBE">
              <w:t xml:space="preserve"> specifications or standard techniques</w:t>
            </w:r>
          </w:p>
        </w:tc>
      </w:tr>
      <w:tr w:rsidTr="00AF4B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3.3</w:t>
            </w:r>
          </w:p>
        </w:tc>
        <w:tc>
          <w:tcPr>
            <w:tcW w:w="5678" w:type="dxa"/>
            <w:tcBorders>
              <w:top w:val="nil"/>
              <w:left w:val="nil"/>
              <w:bottom w:val="nil"/>
              <w:right w:val="nil"/>
            </w:tcBorders>
            <w:tcMar>
              <w:top w:w="0" w:type="dxa"/>
              <w:left w:w="62" w:type="dxa"/>
              <w:bottom w:w="0" w:type="dxa"/>
              <w:right w:w="62" w:type="dxa"/>
            </w:tcMar>
          </w:tcPr>
          <w:p w:rsidR="00000000" w:rsidRPr="00AF4BBE" w:rsidP="00AF4BBE">
            <w:pPr>
              <w:pStyle w:val="BodyText"/>
            </w:pPr>
            <w:r w:rsidRPr="00AF4BBE">
              <w:t>Undertake care and storage of equipment to manufacturers</w:t>
            </w:r>
            <w:r>
              <w:t>’</w:t>
            </w:r>
            <w:r w:rsidRPr="00AF4BBE">
              <w:t xml:space="preserve"> specifications or SOPs</w:t>
            </w:r>
          </w:p>
        </w:tc>
      </w:tr>
    </w:tbl>
    <w:p w:rsidR="00000000" w:rsidRPr="00AF4BBE" w:rsidP="00AF4BBE">
      <w:pPr>
        <w:pStyle w:val="BodyText"/>
      </w:pPr>
    </w:p>
    <w:p w:rsidR="00000000" w:rsidRPr="00AF4BBE" w:rsidP="00AF4BBE">
      <w:pPr>
        <w:pStyle w:val="AllowPageBreak"/>
      </w:pPr>
    </w:p>
    <w:p w:rsidR="00000000" w:rsidRPr="00AF4BBE" w:rsidP="00AF4BBE">
      <w:pPr>
        <w:pStyle w:val="Heading1"/>
      </w:pPr>
      <w:bookmarkStart w:id="6" w:name="O_948333"/>
      <w:bookmarkEnd w:id="6"/>
      <w:r w:rsidRPr="00AF4BBE">
        <w:t>Foundation Skills</w:t>
      </w:r>
    </w:p>
    <w:p w:rsidR="00000000" w:rsidRPr="00AF4BBE" w:rsidP="00CE541C">
      <w:pPr>
        <w:pStyle w:val="BodyText"/>
      </w:pPr>
      <w:r w:rsidRPr="00AF4BBE">
        <w:t>This section describes those required skills (reading, writing, oral communication and numeracy) that are essential to workplace performan</w:t>
      </w:r>
      <w:r w:rsidRPr="00AF4BBE">
        <w:t xml:space="preserve">ce in this unit of competency.  </w:t>
      </w:r>
    </w:p>
    <w:p w:rsidR="00000000" w:rsidRPr="00AF4BBE" w:rsidP="00CE541C">
      <w:pPr>
        <w:pStyle w:val="BodyText"/>
      </w:pPr>
      <w:r w:rsidRPr="00AF4BBE">
        <w:t>Foundation skills essential to performance are explicit in the performance criteria of this unit of competency.</w:t>
      </w:r>
    </w:p>
    <w:p w:rsidR="00000000" w:rsidRPr="00AF4BBE" w:rsidP="00AF4BBE">
      <w:pPr>
        <w:pStyle w:val="Heading1"/>
      </w:pPr>
      <w:bookmarkStart w:id="7" w:name="O_948332"/>
      <w:bookmarkEnd w:id="7"/>
      <w:r w:rsidRPr="00AF4BBE">
        <w:t>Range of Conditions</w:t>
      </w:r>
    </w:p>
    <w:tbl>
      <w:tblPr>
        <w:tblW w:w="9286" w:type="dxa"/>
        <w:tblLayout w:type="fixed"/>
        <w:tblCellMar>
          <w:left w:w="62" w:type="dxa"/>
          <w:right w:w="62" w:type="dxa"/>
        </w:tblCellMar>
        <w:tblLook w:val="0000"/>
      </w:tblPr>
      <w:tblGrid>
        <w:gridCol w:w="2759"/>
        <w:gridCol w:w="6527"/>
      </w:tblGrid>
      <w:tr w:rsidTr="00AF4BBE">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t>This field allows for different work environments and conditions that may affect performance. Essential operating conditions that may be present (depending on the work situation, needs of the candidate, accessibility of the item, and local industry and reg</w:t>
            </w:r>
            <w:r w:rsidRPr="00AF4BBE">
              <w:t>ional contexts) are included.</w:t>
            </w:r>
          </w:p>
        </w:tc>
      </w:tr>
      <w:tr w:rsidTr="00AF4BBE">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AF4BBE">
            <w:pPr>
              <w:pStyle w:val="BodyText"/>
              <w:rPr>
                <w:lang w:val="en-NZ"/>
              </w:rPr>
            </w:pPr>
            <w:r w:rsidRPr="00AF4BBE">
              <w:rPr>
                <w:rStyle w:val="SpecialBold"/>
              </w:rPr>
              <w:t>Equipment for precision measurement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AF4BBE" w:rsidP="00AF4BBE">
            <w:pPr>
              <w:pStyle w:val="ListBullet"/>
            </w:pPr>
            <w:r w:rsidRPr="00AF4BBE">
              <w:t>analogue and digital meters</w:t>
            </w:r>
          </w:p>
          <w:p w:rsidR="00000000" w:rsidRPr="00AF4BBE" w:rsidP="00AF4BBE">
            <w:pPr>
              <w:pStyle w:val="ListBullet"/>
            </w:pPr>
            <w:r w:rsidRPr="00AF4BBE">
              <w:t>cathode ray oscilloscopes</w:t>
            </w:r>
          </w:p>
          <w:p w:rsidR="00000000" w:rsidRPr="00AF4BBE" w:rsidP="00AF4BBE">
            <w:pPr>
              <w:pStyle w:val="ListBullet"/>
            </w:pPr>
            <w:r w:rsidRPr="00AF4BBE">
              <w:t>bridges and potentiometers</w:t>
            </w:r>
          </w:p>
          <w:p w:rsidR="00000000" w:rsidRPr="00AF4BBE" w:rsidP="00AF4BBE">
            <w:pPr>
              <w:pStyle w:val="ListBullet"/>
            </w:pPr>
            <w:r w:rsidRPr="00AF4BBE">
              <w:t xml:space="preserve">wattmeters </w:t>
            </w:r>
          </w:p>
          <w:p w:rsidR="00000000" w:rsidRPr="00AF4BBE" w:rsidP="00AF4BBE">
            <w:pPr>
              <w:pStyle w:val="ListBullet"/>
            </w:pPr>
            <w:r w:rsidRPr="00AF4BBE">
              <w:t xml:space="preserve">digital probes </w:t>
            </w:r>
          </w:p>
          <w:p w:rsidR="00000000" w:rsidP="00AF4BBE">
            <w:pPr>
              <w:pStyle w:val="BodyText"/>
              <w:rPr>
                <w:lang w:val="en-NZ"/>
              </w:rPr>
            </w:pPr>
          </w:p>
        </w:tc>
      </w:tr>
      <w:tr w:rsidTr="00AF4BBE">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AF4BBE" w:rsidP="00AF4BBE">
            <w:pPr>
              <w:pStyle w:val="BodyText"/>
            </w:pPr>
            <w:r w:rsidRPr="00AF4BBE">
              <w:rPr>
                <w:rStyle w:val="SpecialBold"/>
              </w:rPr>
              <w:t>Measurement includes one (1) or more of the following:</w:t>
            </w:r>
          </w:p>
          <w:p w:rsidR="00000000" w:rsidP="00AF4BBE">
            <w:pPr>
              <w:pStyle w:val="BodyText"/>
              <w:rPr>
                <w:lang w:val="en-NZ"/>
              </w:rPr>
            </w:pPr>
          </w:p>
        </w:tc>
        <w:tc>
          <w:tcPr>
            <w:tcW w:w="6527" w:type="dxa"/>
            <w:tcBorders>
              <w:top w:val="nil"/>
              <w:left w:val="nil"/>
              <w:bottom w:val="nil"/>
              <w:right w:val="nil"/>
            </w:tcBorders>
            <w:tcMar>
              <w:top w:w="0" w:type="dxa"/>
              <w:left w:w="62" w:type="dxa"/>
              <w:bottom w:w="0" w:type="dxa"/>
              <w:right w:w="62" w:type="dxa"/>
            </w:tcMar>
          </w:tcPr>
          <w:p w:rsidR="00000000" w:rsidRPr="00AF4BBE" w:rsidP="00AF4BBE">
            <w:pPr>
              <w:pStyle w:val="ListBullet"/>
            </w:pPr>
            <w:r w:rsidRPr="00AF4BBE">
              <w:t>peak and transient voltages</w:t>
            </w:r>
          </w:p>
          <w:p w:rsidR="00000000" w:rsidRPr="00AF4BBE" w:rsidP="00AF4BBE">
            <w:pPr>
              <w:pStyle w:val="ListBullet"/>
            </w:pPr>
            <w:r w:rsidRPr="00AF4BBE">
              <w:t>transient frequencies</w:t>
            </w:r>
          </w:p>
          <w:p w:rsidR="00000000" w:rsidRPr="00AF4BBE" w:rsidP="00AF4BBE">
            <w:pPr>
              <w:pStyle w:val="ListBullet"/>
            </w:pPr>
            <w:r w:rsidRPr="00AF4BBE">
              <w:t xml:space="preserve">digital wave form analysis </w:t>
            </w:r>
          </w:p>
          <w:p w:rsidR="00000000" w:rsidRPr="00AF4BBE" w:rsidP="00AF4BBE">
            <w:pPr>
              <w:pStyle w:val="BodyText"/>
            </w:pPr>
          </w:p>
        </w:tc>
      </w:tr>
    </w:tbl>
    <w:p w:rsidR="00000000" w:rsidRPr="00AF4BBE" w:rsidP="00AF4BBE">
      <w:pPr>
        <w:pStyle w:val="BodyText"/>
      </w:pPr>
    </w:p>
    <w:p w:rsidR="00000000" w:rsidRPr="00AF4BBE" w:rsidP="00AF4BBE">
      <w:pPr>
        <w:pStyle w:val="AllowPageBreak"/>
      </w:pPr>
    </w:p>
    <w:p w:rsidR="00000000" w:rsidRPr="00AF4BBE" w:rsidP="00AF4BBE">
      <w:pPr>
        <w:pStyle w:val="Heading1"/>
      </w:pPr>
      <w:bookmarkStart w:id="8" w:name="O_948331"/>
      <w:bookmarkEnd w:id="8"/>
      <w:r w:rsidRPr="00AF4BBE">
        <w:t>Unit Mapping Information</w:t>
      </w:r>
    </w:p>
    <w:p w:rsidR="00000000" w:rsidRPr="00AF4BBE" w:rsidP="00CE541C">
      <w:pPr>
        <w:pStyle w:val="BodyText"/>
      </w:pPr>
      <w:r w:rsidRPr="00AF4BBE">
        <w:t>Release 1. Supersedes and is equivalent to MEM12004B Perform precision elect</w:t>
      </w:r>
      <w:r w:rsidRPr="00AF4BBE">
        <w:t xml:space="preserve">rical/electronic measurement </w:t>
      </w:r>
    </w:p>
    <w:p w:rsidR="00000000" w:rsidRPr="00AF4BBE" w:rsidP="00AF4BBE">
      <w:pPr>
        <w:pStyle w:val="Heading1"/>
      </w:pPr>
      <w:bookmarkStart w:id="9" w:name="O_948324"/>
      <w:bookmarkEnd w:id="9"/>
      <w:r w:rsidRPr="00AF4BBE">
        <w:t>Links</w:t>
      </w:r>
    </w:p>
    <w:p w:rsidR="00000000" w:rsidRPr="00AF4BBE" w:rsidP="00CE541C">
      <w:pPr>
        <w:pStyle w:val="BodyText"/>
      </w:pPr>
      <w:r w:rsidRPr="00AF4BB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15CD2">
        <w:rPr>
          <w:rStyle w:val="Hyperlink"/>
        </w:rPr>
        <w:t>https://vetnet.gov.au/Pages/TrainingDocs.aspx?q=b7050d37-5fd0-4740-8f7d-3b7a49c10bb2</w:t>
      </w:r>
      <w:r>
        <w:fldChar w:fldCharType="end"/>
      </w:r>
    </w:p>
    <w:p w:rsidR="00000000" w:rsidRPr="00AF4BBE" w:rsidP="00AF4BBE"/>
    <w:sectPr w:rsidSect="00AF4B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BE" w:rsidRPr="00CE541C" w:rsidP="00CE5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1C" w:rsidP="00AF4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541C" w:rsidP="00AF4BB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541C" w:rsidP="00AF4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BBE" w:rsidRPr="00CE541C" w:rsidP="00CE5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41C" w:rsidRPr="002D2AF8" w:rsidP="00AF4BBE">
    <w:pPr>
      <w:pStyle w:val="Header"/>
      <w:framePr w:wrap="around"/>
    </w:pPr>
    <w:r>
      <w:fldChar w:fldCharType="begin"/>
    </w:r>
    <w:r>
      <w:instrText xml:space="preserve"> TITLE   \* MERGEFORMAT </w:instrText>
    </w:r>
    <w:r>
      <w:fldChar w:fldCharType="separate"/>
    </w:r>
    <w:r>
      <w:t>MEM12004 Perform precision electrical/electronic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E541C" w:rsidP="00AF4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524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F60D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BBE"/>
    <w:pPr>
      <w:spacing w:before="360" w:after="60"/>
      <w:outlineLvl w:val="0"/>
    </w:pPr>
    <w:rPr>
      <w:sz w:val="32"/>
    </w:rPr>
  </w:style>
  <w:style w:type="paragraph" w:styleId="Heading2">
    <w:name w:val="heading 2"/>
    <w:basedOn w:val="HeadingBase"/>
    <w:next w:val="BodyText"/>
    <w:link w:val="Heading2Char"/>
    <w:qFormat/>
    <w:rsid w:val="00AF4BBE"/>
    <w:pPr>
      <w:keepLines/>
      <w:spacing w:before="240" w:after="120"/>
      <w:outlineLvl w:val="1"/>
    </w:pPr>
    <w:rPr>
      <w:sz w:val="28"/>
      <w:szCs w:val="40"/>
    </w:rPr>
  </w:style>
  <w:style w:type="paragraph" w:styleId="Heading3">
    <w:name w:val="heading 3"/>
    <w:basedOn w:val="HeadingBase"/>
    <w:next w:val="BodyText"/>
    <w:link w:val="Heading3Char"/>
    <w:qFormat/>
    <w:rsid w:val="00AF4BBE"/>
    <w:pPr>
      <w:spacing w:before="180" w:after="120"/>
      <w:outlineLvl w:val="2"/>
    </w:pPr>
    <w:rPr>
      <w:spacing w:val="-10"/>
      <w:kern w:val="32"/>
    </w:rPr>
  </w:style>
  <w:style w:type="paragraph" w:styleId="Heading4">
    <w:name w:val="heading 4"/>
    <w:basedOn w:val="HeadingBase"/>
    <w:next w:val="BodyText"/>
    <w:link w:val="Heading4Char"/>
    <w:qFormat/>
    <w:rsid w:val="00AF4BBE"/>
    <w:pPr>
      <w:spacing w:before="160" w:after="120"/>
      <w:outlineLvl w:val="3"/>
    </w:pPr>
    <w:rPr>
      <w:sz w:val="22"/>
    </w:rPr>
  </w:style>
  <w:style w:type="paragraph" w:styleId="Heading5">
    <w:name w:val="heading 5"/>
    <w:basedOn w:val="HeadingBase"/>
    <w:next w:val="Normal"/>
    <w:link w:val="Heading5Char"/>
    <w:qFormat/>
    <w:rsid w:val="00AF4BBE"/>
    <w:pPr>
      <w:spacing w:before="80"/>
      <w:outlineLvl w:val="4"/>
    </w:pPr>
    <w:rPr>
      <w:color w:val="918585"/>
      <w:sz w:val="20"/>
    </w:rPr>
  </w:style>
  <w:style w:type="paragraph" w:styleId="Heading6">
    <w:name w:val="heading 6"/>
    <w:basedOn w:val="HeadingBase"/>
    <w:next w:val="Normal"/>
    <w:link w:val="Heading6Char"/>
    <w:qFormat/>
    <w:rsid w:val="00AF4BBE"/>
    <w:pPr>
      <w:spacing w:before="60"/>
      <w:outlineLvl w:val="5"/>
    </w:pPr>
    <w:rPr>
      <w:color w:val="918585"/>
      <w:sz w:val="20"/>
    </w:rPr>
  </w:style>
  <w:style w:type="paragraph" w:styleId="Heading7">
    <w:name w:val="heading 7"/>
    <w:basedOn w:val="Normal"/>
    <w:next w:val="Normal"/>
    <w:link w:val="Heading7Char"/>
    <w:qFormat/>
    <w:rsid w:val="00AF4BBE"/>
    <w:pPr>
      <w:ind w:left="720"/>
      <w:outlineLvl w:val="6"/>
    </w:pPr>
    <w:rPr>
      <w:i/>
    </w:rPr>
  </w:style>
  <w:style w:type="paragraph" w:styleId="Heading8">
    <w:name w:val="heading 8"/>
    <w:basedOn w:val="Normal"/>
    <w:next w:val="Normal"/>
    <w:link w:val="Heading8Char"/>
    <w:qFormat/>
    <w:rsid w:val="00AF4BBE"/>
    <w:pPr>
      <w:ind w:left="720"/>
      <w:outlineLvl w:val="7"/>
    </w:pPr>
    <w:rPr>
      <w:i/>
    </w:rPr>
  </w:style>
  <w:style w:type="paragraph" w:styleId="Heading9">
    <w:name w:val="heading 9"/>
    <w:basedOn w:val="Normal"/>
    <w:next w:val="Normal"/>
    <w:link w:val="Heading9Char"/>
    <w:qFormat/>
    <w:rsid w:val="00AF4BBE"/>
    <w:pPr>
      <w:ind w:left="720"/>
      <w:outlineLvl w:val="8"/>
    </w:pPr>
    <w:rPr>
      <w:i/>
    </w:rPr>
  </w:style>
  <w:style w:type="character" w:default="1" w:styleId="DefaultParagraphFont">
    <w:name w:val="Default Paragraph Font"/>
    <w:uiPriority w:val="1"/>
    <w:unhideWhenUsed/>
    <w:rsid w:val="00AF4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BBE"/>
  </w:style>
  <w:style w:type="character" w:customStyle="1" w:styleId="Heading1Char">
    <w:name w:val="Heading 1 Char"/>
    <w:basedOn w:val="DefaultParagraphFont"/>
    <w:link w:val="Heading1"/>
    <w:rsid w:val="00AF4BBE"/>
    <w:rPr>
      <w:rFonts w:ascii="Times New Roman" w:eastAsia="Times New Roman" w:hAnsi="Times New Roman" w:cs="Times New Roman"/>
      <w:b/>
      <w:sz w:val="32"/>
      <w:szCs w:val="20"/>
      <w:lang w:eastAsia="en-US"/>
    </w:rPr>
  </w:style>
  <w:style w:type="paragraph" w:styleId="BodyText">
    <w:name w:val="Body Text"/>
    <w:basedOn w:val="Normal"/>
    <w:link w:val="BodyTextChar"/>
    <w:rsid w:val="00AF4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BBE"/>
    <w:rPr>
      <w:rFonts w:ascii="Times New Roman" w:eastAsia="Times New Roman" w:hAnsi="Times New Roman" w:cs="Times New Roman"/>
      <w:sz w:val="24"/>
      <w:lang w:eastAsia="en-US"/>
    </w:rPr>
  </w:style>
  <w:style w:type="paragraph" w:styleId="ListBullet">
    <w:name w:val="List Bullet"/>
    <w:basedOn w:val="List"/>
    <w:rsid w:val="00AF4BBE"/>
    <w:pPr>
      <w:numPr>
        <w:numId w:val="11"/>
      </w:numPr>
      <w:tabs>
        <w:tab w:val="clear" w:pos="340"/>
      </w:tabs>
      <w:spacing w:before="40" w:after="40"/>
    </w:pPr>
  </w:style>
  <w:style w:type="character" w:customStyle="1" w:styleId="SpecialBold">
    <w:name w:val="Special Bold"/>
    <w:basedOn w:val="DefaultParagraphFont"/>
    <w:rsid w:val="00AF4BBE"/>
    <w:rPr>
      <w:b/>
      <w:spacing w:val="0"/>
    </w:rPr>
  </w:style>
  <w:style w:type="paragraph" w:customStyle="1" w:styleId="SuperHeading">
    <w:name w:val="SuperHeading"/>
    <w:basedOn w:val="Normal"/>
    <w:rsid w:val="00AF4BBE"/>
    <w:pPr>
      <w:spacing w:before="240" w:after="120"/>
      <w:outlineLvl w:val="0"/>
    </w:pPr>
    <w:rPr>
      <w:rFonts w:ascii="Times New Roman" w:hAnsi="Times New Roman"/>
      <w:b/>
      <w:sz w:val="32"/>
    </w:rPr>
  </w:style>
  <w:style w:type="paragraph" w:customStyle="1" w:styleId="AllowPageBreak">
    <w:name w:val="AllowPageBreak"/>
    <w:rsid w:val="00AF4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4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BBE"/>
    <w:rPr>
      <w:rFonts w:ascii="Courier New" w:eastAsia="Times New Roman" w:hAnsi="Courier New" w:cs="Times New Roman"/>
      <w:i/>
      <w:szCs w:val="20"/>
      <w:lang w:eastAsia="en-US"/>
    </w:rPr>
  </w:style>
  <w:style w:type="paragraph" w:customStyle="1" w:styleId="HeadingBase">
    <w:name w:val="Heading Base"/>
    <w:rsid w:val="00AF4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BBE"/>
    <w:pPr>
      <w:tabs>
        <w:tab w:val="right" w:leader="dot" w:pos="9072"/>
      </w:tabs>
      <w:ind w:left="567"/>
    </w:pPr>
    <w:rPr>
      <w:szCs w:val="22"/>
    </w:rPr>
  </w:style>
  <w:style w:type="paragraph" w:customStyle="1" w:styleId="TOCBase">
    <w:name w:val="TOC Base"/>
    <w:rsid w:val="00AF4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BBE"/>
    <w:pPr>
      <w:tabs>
        <w:tab w:val="right" w:leader="dot" w:pos="9072"/>
      </w:tabs>
      <w:spacing w:before="40" w:after="40"/>
      <w:ind w:left="284"/>
    </w:pPr>
    <w:rPr>
      <w:rFonts w:ascii="Times New Roman" w:hAnsi="Times New Roman"/>
    </w:rPr>
  </w:style>
  <w:style w:type="paragraph" w:styleId="TOC1">
    <w:name w:val="toc 1"/>
    <w:basedOn w:val="TOCBase"/>
    <w:next w:val="Normal"/>
    <w:rsid w:val="00AF4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BBE"/>
    <w:rPr>
      <w:rFonts w:ascii="Times New Roman" w:eastAsia="Times New Roman" w:hAnsi="Times New Roman" w:cs="Times New Roman"/>
      <w:sz w:val="16"/>
      <w:lang w:eastAsia="en-US"/>
    </w:rPr>
  </w:style>
  <w:style w:type="paragraph" w:styleId="Title">
    <w:name w:val="Title"/>
    <w:basedOn w:val="HeadingBase"/>
    <w:link w:val="TitleChar"/>
    <w:qFormat/>
    <w:rsid w:val="00AF4BBE"/>
    <w:pPr>
      <w:spacing w:before="5040"/>
      <w:jc w:val="center"/>
    </w:pPr>
    <w:rPr>
      <w:sz w:val="48"/>
      <w:szCs w:val="72"/>
      <w:lang w:val="en-US"/>
    </w:rPr>
  </w:style>
  <w:style w:type="character" w:customStyle="1" w:styleId="TitleChar">
    <w:name w:val="Title Char"/>
    <w:basedOn w:val="DefaultParagraphFont"/>
    <w:link w:val="Title"/>
    <w:rsid w:val="00AF4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BBE"/>
    <w:pPr>
      <w:tabs>
        <w:tab w:val="left" w:pos="3600"/>
        <w:tab w:val="left" w:pos="3958"/>
      </w:tabs>
    </w:pPr>
  </w:style>
  <w:style w:type="paragraph" w:styleId="List">
    <w:name w:val="List"/>
    <w:basedOn w:val="BodyText"/>
    <w:next w:val="BodyText"/>
    <w:rsid w:val="00AF4BBE"/>
    <w:pPr>
      <w:tabs>
        <w:tab w:val="left" w:pos="340"/>
      </w:tabs>
      <w:spacing w:before="60" w:after="60"/>
      <w:ind w:left="340" w:hanging="340"/>
    </w:pPr>
  </w:style>
  <w:style w:type="paragraph" w:customStyle="1" w:styleId="Note">
    <w:name w:val="Note"/>
    <w:basedOn w:val="BodyText"/>
    <w:rsid w:val="00AF4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BBE"/>
    <w:pPr>
      <w:framePr w:wrap="auto" w:hAnchor="text" w:y="6049"/>
    </w:pPr>
    <w:rPr>
      <w:color w:val="000000"/>
      <w:sz w:val="40"/>
    </w:rPr>
  </w:style>
  <w:style w:type="paragraph" w:customStyle="1" w:styleId="TOCTitle">
    <w:name w:val="TOCTitle"/>
    <w:basedOn w:val="Heading1"/>
    <w:rsid w:val="00AF4BBE"/>
    <w:pPr>
      <w:spacing w:after="240"/>
      <w:jc w:val="center"/>
      <w:outlineLvl w:val="9"/>
    </w:pPr>
    <w:rPr>
      <w:caps/>
    </w:rPr>
  </w:style>
  <w:style w:type="paragraph" w:customStyle="1" w:styleId="Version">
    <w:name w:val="Version"/>
    <w:rsid w:val="00AF4B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4BBE"/>
    <w:pPr>
      <w:numPr>
        <w:numId w:val="12"/>
      </w:numPr>
      <w:tabs>
        <w:tab w:val="clear" w:pos="680"/>
      </w:tabs>
    </w:pPr>
  </w:style>
  <w:style w:type="paragraph" w:styleId="Index1">
    <w:name w:val="index 1"/>
    <w:basedOn w:val="Normal"/>
    <w:next w:val="Normal"/>
    <w:semiHidden/>
    <w:rsid w:val="00AF4BBE"/>
    <w:pPr>
      <w:keepNext w:val="0"/>
      <w:tabs>
        <w:tab w:val="right" w:pos="4176"/>
      </w:tabs>
      <w:ind w:left="198" w:hanging="198"/>
    </w:pPr>
    <w:rPr>
      <w:rFonts w:ascii="Garamond" w:hAnsi="Garamond"/>
    </w:rPr>
  </w:style>
  <w:style w:type="paragraph" w:styleId="IndexHeading">
    <w:name w:val="index heading"/>
    <w:basedOn w:val="Normal"/>
    <w:next w:val="Index1"/>
    <w:semiHidden/>
    <w:rsid w:val="00AF4BBE"/>
    <w:pPr>
      <w:spacing w:before="120" w:after="120"/>
    </w:pPr>
    <w:rPr>
      <w:rFonts w:ascii="Arial" w:hAnsi="Arial"/>
      <w:b/>
      <w:color w:val="918585"/>
      <w:sz w:val="24"/>
    </w:rPr>
  </w:style>
  <w:style w:type="paragraph" w:styleId="Header">
    <w:name w:val="header"/>
    <w:basedOn w:val="Normal"/>
    <w:link w:val="HeaderChar"/>
    <w:rsid w:val="00AF4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BBE"/>
    <w:rPr>
      <w:rFonts w:ascii="Times New Roman" w:eastAsia="Times New Roman" w:hAnsi="Times New Roman" w:cs="Times New Roman"/>
      <w:sz w:val="16"/>
      <w:szCs w:val="20"/>
      <w:lang w:val="en-GB" w:eastAsia="en-US"/>
    </w:rPr>
  </w:style>
  <w:style w:type="paragraph" w:customStyle="1" w:styleId="Chapter">
    <w:name w:val="Chapter"/>
    <w:basedOn w:val="Normal"/>
    <w:rsid w:val="00AF4BBE"/>
    <w:pPr>
      <w:spacing w:before="240"/>
    </w:pPr>
    <w:rPr>
      <w:rFonts w:ascii="Times New Roman" w:hAnsi="Times New Roman"/>
      <w:smallCaps/>
      <w:spacing w:val="80"/>
      <w:sz w:val="28"/>
    </w:rPr>
  </w:style>
  <w:style w:type="paragraph" w:customStyle="1" w:styleId="InChapter">
    <w:name w:val="InChapter"/>
    <w:basedOn w:val="Heading3"/>
    <w:rsid w:val="00AF4BBE"/>
    <w:pPr>
      <w:spacing w:after="240"/>
      <w:outlineLvl w:val="9"/>
    </w:pPr>
    <w:rPr>
      <w:noProof/>
    </w:rPr>
  </w:style>
  <w:style w:type="paragraph" w:styleId="Index2">
    <w:name w:val="index 2"/>
    <w:basedOn w:val="Normal"/>
    <w:next w:val="Normal"/>
    <w:semiHidden/>
    <w:rsid w:val="00AF4BBE"/>
    <w:pPr>
      <w:tabs>
        <w:tab w:val="right" w:pos="4176"/>
      </w:tabs>
      <w:ind w:left="568" w:hanging="284"/>
    </w:pPr>
    <w:rPr>
      <w:rFonts w:ascii="Garamond" w:hAnsi="Garamond"/>
    </w:rPr>
  </w:style>
  <w:style w:type="paragraph" w:customStyle="1" w:styleId="Byline">
    <w:name w:val="Byline"/>
    <w:rsid w:val="00AF4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BBE"/>
    <w:pPr>
      <w:tabs>
        <w:tab w:val="clear" w:pos="3600"/>
        <w:tab w:val="clear" w:pos="3958"/>
      </w:tabs>
      <w:jc w:val="right"/>
    </w:pPr>
  </w:style>
  <w:style w:type="character" w:styleId="Emphasis">
    <w:name w:val="Emphasis"/>
    <w:basedOn w:val="DefaultParagraphFont"/>
    <w:qFormat/>
    <w:rsid w:val="00AF4BBE"/>
    <w:rPr>
      <w:i/>
    </w:rPr>
  </w:style>
  <w:style w:type="paragraph" w:styleId="Caption">
    <w:name w:val="caption"/>
    <w:basedOn w:val="BodyText"/>
    <w:next w:val="Normal"/>
    <w:qFormat/>
    <w:rsid w:val="00AF4BBE"/>
    <w:pPr>
      <w:framePr w:w="2268" w:hSpace="181" w:vSpace="181" w:wrap="around" w:vAnchor="text" w:hAnchor="page" w:x="1135" w:y="285" w:anchorLock="1"/>
    </w:pPr>
    <w:rPr>
      <w:i/>
    </w:rPr>
  </w:style>
  <w:style w:type="paragraph" w:customStyle="1" w:styleId="MiniTOCTitle">
    <w:name w:val="MiniTOCTitle"/>
    <w:basedOn w:val="Heading4"/>
    <w:rsid w:val="00AF4BBE"/>
    <w:pPr>
      <w:spacing w:before="240"/>
      <w:outlineLvl w:val="9"/>
    </w:pPr>
    <w:rPr>
      <w:noProof/>
      <w:sz w:val="24"/>
    </w:rPr>
  </w:style>
  <w:style w:type="paragraph" w:customStyle="1" w:styleId="MiniTOCItem">
    <w:name w:val="MiniTOCItem"/>
    <w:basedOn w:val="ListBullet"/>
    <w:rsid w:val="00AF4BBE"/>
    <w:pPr>
      <w:numPr>
        <w:numId w:val="0"/>
      </w:numPr>
      <w:tabs>
        <w:tab w:val="right" w:leader="dot" w:pos="6521"/>
      </w:tabs>
      <w:spacing w:before="0" w:after="0"/>
    </w:pPr>
  </w:style>
  <w:style w:type="paragraph" w:customStyle="1" w:styleId="TOFTitle">
    <w:name w:val="TOFTitle"/>
    <w:basedOn w:val="TOCTitle"/>
    <w:rsid w:val="00AF4BBE"/>
  </w:style>
  <w:style w:type="paragraph" w:styleId="TableofFigures">
    <w:name w:val="table of figures"/>
    <w:basedOn w:val="Normal"/>
    <w:next w:val="Normal"/>
    <w:semiHidden/>
    <w:rsid w:val="00AF4BBE"/>
    <w:pPr>
      <w:tabs>
        <w:tab w:val="right" w:leader="dot" w:pos="9072"/>
      </w:tabs>
      <w:ind w:left="970" w:hanging="403"/>
    </w:pPr>
    <w:rPr>
      <w:rFonts w:ascii="Times New Roman" w:hAnsi="Times New Roman"/>
      <w:b/>
    </w:rPr>
  </w:style>
  <w:style w:type="paragraph" w:styleId="ListNumber">
    <w:name w:val="List Number"/>
    <w:basedOn w:val="List"/>
    <w:rsid w:val="00AF4BBE"/>
    <w:pPr>
      <w:numPr>
        <w:numId w:val="14"/>
      </w:numPr>
      <w:tabs>
        <w:tab w:val="clear" w:pos="340"/>
      </w:tabs>
    </w:pPr>
  </w:style>
  <w:style w:type="character" w:customStyle="1" w:styleId="WingdingSymbols">
    <w:name w:val="Wingding Symbols"/>
    <w:rsid w:val="00AF4BBE"/>
    <w:rPr>
      <w:rFonts w:ascii="Wingdings" w:hAnsi="Wingdings"/>
    </w:rPr>
  </w:style>
  <w:style w:type="paragraph" w:customStyle="1" w:styleId="TableHeading">
    <w:name w:val="Table Heading"/>
    <w:basedOn w:val="HeadingBase"/>
    <w:rsid w:val="00AF4BBE"/>
    <w:pPr>
      <w:keepLines/>
      <w:pBdr>
        <w:bottom w:val="single" w:sz="6" w:space="1" w:color="918585"/>
      </w:pBdr>
      <w:spacing w:before="240"/>
    </w:pPr>
  </w:style>
  <w:style w:type="character" w:customStyle="1" w:styleId="HotSpot">
    <w:name w:val="HotSpot"/>
    <w:rsid w:val="00AF4BBE"/>
    <w:rPr>
      <w:color w:val="0033CC"/>
      <w:u w:val="none"/>
    </w:rPr>
  </w:style>
  <w:style w:type="paragraph" w:customStyle="1" w:styleId="BodyTextRight">
    <w:name w:val="Body Text Right"/>
    <w:basedOn w:val="BodyText"/>
    <w:rsid w:val="00AF4BBE"/>
    <w:pPr>
      <w:spacing w:before="0" w:after="0"/>
      <w:jc w:val="right"/>
    </w:pPr>
  </w:style>
  <w:style w:type="paragraph" w:styleId="Index3">
    <w:name w:val="index 3"/>
    <w:basedOn w:val="ListNumber2"/>
    <w:next w:val="Normal"/>
    <w:semiHidden/>
    <w:rsid w:val="00AF4BBE"/>
    <w:pPr>
      <w:numPr>
        <w:numId w:val="0"/>
      </w:numPr>
      <w:tabs>
        <w:tab w:val="right" w:leader="dot" w:pos="4176"/>
      </w:tabs>
    </w:pPr>
  </w:style>
  <w:style w:type="paragraph" w:styleId="ListNumber2">
    <w:name w:val="List Number 2"/>
    <w:basedOn w:val="List2"/>
    <w:rsid w:val="00AF4BBE"/>
    <w:pPr>
      <w:numPr>
        <w:numId w:val="9"/>
      </w:numPr>
      <w:tabs>
        <w:tab w:val="clear" w:pos="1060"/>
      </w:tabs>
    </w:pPr>
  </w:style>
  <w:style w:type="paragraph" w:customStyle="1" w:styleId="MarginNote">
    <w:name w:val="Margin Note"/>
    <w:basedOn w:val="BodyText"/>
    <w:rsid w:val="00AF4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BBE"/>
    <w:rPr>
      <w:sz w:val="32"/>
    </w:rPr>
  </w:style>
  <w:style w:type="paragraph" w:customStyle="1" w:styleId="HeadingProcedure">
    <w:name w:val="Heading Procedure"/>
    <w:basedOn w:val="HeadingBase"/>
    <w:next w:val="Normal"/>
    <w:rsid w:val="00AF4BBE"/>
    <w:pPr>
      <w:tabs>
        <w:tab w:val="left" w:pos="0"/>
      </w:tabs>
      <w:spacing w:before="120" w:after="60"/>
    </w:pPr>
    <w:rPr>
      <w:i/>
      <w:color w:val="918585"/>
      <w:sz w:val="22"/>
    </w:rPr>
  </w:style>
  <w:style w:type="paragraph" w:customStyle="1" w:styleId="TableBodyText">
    <w:name w:val="Table Body Text"/>
    <w:basedOn w:val="BodyText"/>
    <w:rsid w:val="00AF4BBE"/>
    <w:pPr>
      <w:spacing w:before="60" w:after="60"/>
    </w:pPr>
  </w:style>
  <w:style w:type="paragraph" w:styleId="ListContinue">
    <w:name w:val="List Continue"/>
    <w:basedOn w:val="List"/>
    <w:rsid w:val="00AF4BBE"/>
    <w:pPr>
      <w:ind w:firstLine="0"/>
    </w:pPr>
  </w:style>
  <w:style w:type="paragraph" w:customStyle="1" w:styleId="ListNote">
    <w:name w:val="List Note"/>
    <w:basedOn w:val="List"/>
    <w:rsid w:val="00AF4BBE"/>
    <w:pPr>
      <w:pBdr>
        <w:top w:val="single" w:sz="6" w:space="2" w:color="918585"/>
        <w:bottom w:val="single" w:sz="6" w:space="2" w:color="918585"/>
      </w:pBdr>
      <w:tabs>
        <w:tab w:val="left" w:pos="1021"/>
      </w:tabs>
      <w:ind w:firstLine="0"/>
    </w:pPr>
  </w:style>
  <w:style w:type="paragraph" w:customStyle="1" w:styleId="Warning">
    <w:name w:val="Warning"/>
    <w:basedOn w:val="BodyText"/>
    <w:rsid w:val="00AF4BBE"/>
    <w:pPr>
      <w:shd w:val="clear" w:color="auto" w:fill="D9D9D9"/>
      <w:tabs>
        <w:tab w:val="left" w:pos="992"/>
      </w:tabs>
      <w:ind w:left="119" w:right="119"/>
    </w:pPr>
    <w:rPr>
      <w:sz w:val="20"/>
    </w:rPr>
  </w:style>
  <w:style w:type="paragraph" w:customStyle="1" w:styleId="MarginIcons">
    <w:name w:val="Margin Icons"/>
    <w:basedOn w:val="BodyText"/>
    <w:rsid w:val="00AF4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BBE"/>
    <w:rPr>
      <w:rFonts w:ascii="Courier New" w:hAnsi="Courier New"/>
    </w:rPr>
  </w:style>
  <w:style w:type="paragraph" w:customStyle="1" w:styleId="NoteBullet">
    <w:name w:val="Note Bullet"/>
    <w:basedOn w:val="Note"/>
    <w:rsid w:val="00AF4BBE"/>
    <w:pPr>
      <w:tabs>
        <w:tab w:val="clear" w:pos="680"/>
      </w:tabs>
      <w:spacing w:before="60" w:after="60"/>
    </w:pPr>
  </w:style>
  <w:style w:type="paragraph" w:customStyle="1" w:styleId="SubHeading2">
    <w:name w:val="SubHeading2"/>
    <w:basedOn w:val="HeadingBase"/>
    <w:rsid w:val="00AF4BBE"/>
    <w:pPr>
      <w:spacing w:before="240" w:after="60"/>
    </w:pPr>
    <w:rPr>
      <w:sz w:val="20"/>
    </w:rPr>
  </w:style>
  <w:style w:type="paragraph" w:customStyle="1" w:styleId="SubHeading1">
    <w:name w:val="SubHeading1"/>
    <w:basedOn w:val="HeadingBase"/>
    <w:rsid w:val="00AF4BBE"/>
    <w:pPr>
      <w:spacing w:before="240" w:after="60"/>
    </w:pPr>
    <w:rPr>
      <w:color w:val="918585"/>
      <w:sz w:val="22"/>
    </w:rPr>
  </w:style>
  <w:style w:type="paragraph" w:customStyle="1" w:styleId="SideHeading">
    <w:name w:val="Side Heading"/>
    <w:basedOn w:val="HeadingBase"/>
    <w:rsid w:val="00AF4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BBE"/>
    <w:pPr>
      <w:numPr>
        <w:numId w:val="10"/>
      </w:numPr>
    </w:pPr>
  </w:style>
  <w:style w:type="paragraph" w:styleId="PlainText">
    <w:name w:val="Plain Text"/>
    <w:basedOn w:val="Normal"/>
    <w:link w:val="PlainTextChar"/>
    <w:rsid w:val="00AF4BBE"/>
    <w:rPr>
      <w:sz w:val="20"/>
    </w:rPr>
  </w:style>
  <w:style w:type="character" w:customStyle="1" w:styleId="PlainTextChar">
    <w:name w:val="Plain Text Char"/>
    <w:basedOn w:val="DefaultParagraphFont"/>
    <w:link w:val="PlainText"/>
    <w:rsid w:val="00AF4BBE"/>
    <w:rPr>
      <w:rFonts w:ascii="Courier New" w:eastAsia="Times New Roman" w:hAnsi="Courier New" w:cs="Times New Roman"/>
      <w:sz w:val="20"/>
      <w:szCs w:val="20"/>
      <w:lang w:eastAsia="en-US"/>
    </w:rPr>
  </w:style>
  <w:style w:type="character" w:customStyle="1" w:styleId="MenuOption">
    <w:name w:val="Menu Option"/>
    <w:basedOn w:val="DefaultParagraphFont"/>
    <w:rsid w:val="00AF4BBE"/>
    <w:rPr>
      <w:b/>
      <w:smallCaps/>
    </w:rPr>
  </w:style>
  <w:style w:type="paragraph" w:customStyle="1" w:styleId="TableListNumber">
    <w:name w:val="Table List Number"/>
    <w:basedOn w:val="ListNumber"/>
    <w:rsid w:val="00AF4BBE"/>
    <w:pPr>
      <w:numPr>
        <w:numId w:val="0"/>
      </w:numPr>
    </w:pPr>
  </w:style>
  <w:style w:type="paragraph" w:styleId="TOC4">
    <w:name w:val="toc 4"/>
    <w:basedOn w:val="TOCBase"/>
    <w:next w:val="Normal"/>
    <w:semiHidden/>
    <w:rsid w:val="00AF4BBE"/>
    <w:pPr>
      <w:tabs>
        <w:tab w:val="right" w:leader="dot" w:pos="9071"/>
      </w:tabs>
      <w:ind w:left="1701"/>
    </w:pPr>
  </w:style>
  <w:style w:type="paragraph" w:customStyle="1" w:styleId="ListAlpha">
    <w:name w:val="List Alpha"/>
    <w:basedOn w:val="List"/>
    <w:rsid w:val="00AF4BBE"/>
    <w:pPr>
      <w:numPr>
        <w:numId w:val="8"/>
      </w:numPr>
    </w:pPr>
  </w:style>
  <w:style w:type="paragraph" w:customStyle="1" w:styleId="ListAlpha2">
    <w:name w:val="List Alpha 2"/>
    <w:basedOn w:val="List2"/>
    <w:rsid w:val="00AF4BBE"/>
    <w:pPr>
      <w:numPr>
        <w:numId w:val="7"/>
      </w:numPr>
    </w:pPr>
  </w:style>
  <w:style w:type="paragraph" w:styleId="List2">
    <w:name w:val="List 2"/>
    <w:basedOn w:val="BodyText"/>
    <w:rsid w:val="00AF4BBE"/>
    <w:pPr>
      <w:tabs>
        <w:tab w:val="left" w:pos="680"/>
      </w:tabs>
      <w:spacing w:before="60" w:after="60"/>
      <w:ind w:left="680" w:hanging="340"/>
    </w:pPr>
  </w:style>
  <w:style w:type="paragraph" w:styleId="List3">
    <w:name w:val="List 3"/>
    <w:basedOn w:val="BodyText"/>
    <w:rsid w:val="00AF4BBE"/>
    <w:pPr>
      <w:tabs>
        <w:tab w:val="left" w:pos="1021"/>
      </w:tabs>
      <w:spacing w:before="60" w:after="60"/>
      <w:ind w:left="1020" w:hanging="340"/>
    </w:pPr>
  </w:style>
  <w:style w:type="paragraph" w:styleId="List4">
    <w:name w:val="List 4"/>
    <w:basedOn w:val="BodyText"/>
    <w:rsid w:val="00AF4BBE"/>
    <w:pPr>
      <w:tabs>
        <w:tab w:val="left" w:pos="1361"/>
      </w:tabs>
      <w:spacing w:before="60" w:after="60"/>
      <w:ind w:left="1361" w:hanging="340"/>
    </w:pPr>
  </w:style>
  <w:style w:type="paragraph" w:styleId="List5">
    <w:name w:val="List 5"/>
    <w:basedOn w:val="BodyText"/>
    <w:rsid w:val="00AF4BBE"/>
    <w:pPr>
      <w:tabs>
        <w:tab w:val="left" w:pos="1701"/>
      </w:tabs>
      <w:spacing w:before="60" w:after="60"/>
      <w:ind w:left="1701" w:hanging="340"/>
    </w:pPr>
  </w:style>
  <w:style w:type="paragraph" w:styleId="ListBullet3">
    <w:name w:val="List Bullet 3"/>
    <w:basedOn w:val="List3"/>
    <w:rsid w:val="00AF4BBE"/>
    <w:pPr>
      <w:numPr>
        <w:numId w:val="13"/>
      </w:numPr>
      <w:tabs>
        <w:tab w:val="clear" w:pos="1021"/>
      </w:tabs>
      <w:ind w:left="1037" w:hanging="357"/>
    </w:pPr>
  </w:style>
  <w:style w:type="paragraph" w:styleId="ListBullet4">
    <w:name w:val="List Bullet 4"/>
    <w:basedOn w:val="List4"/>
    <w:rsid w:val="00AF4BBE"/>
    <w:pPr>
      <w:numPr>
        <w:numId w:val="2"/>
      </w:numPr>
      <w:tabs>
        <w:tab w:val="clear" w:pos="1361"/>
      </w:tabs>
    </w:pPr>
  </w:style>
  <w:style w:type="paragraph" w:styleId="ListBullet5">
    <w:name w:val="List Bullet 5"/>
    <w:basedOn w:val="List5"/>
    <w:rsid w:val="00AF4BBE"/>
    <w:pPr>
      <w:numPr>
        <w:numId w:val="3"/>
      </w:numPr>
    </w:pPr>
  </w:style>
  <w:style w:type="paragraph" w:styleId="ListContinue2">
    <w:name w:val="List Continue 2"/>
    <w:basedOn w:val="List2"/>
    <w:rsid w:val="00AF4BBE"/>
    <w:pPr>
      <w:ind w:firstLine="0"/>
    </w:pPr>
  </w:style>
  <w:style w:type="paragraph" w:styleId="ListContinue3">
    <w:name w:val="List Continue 3"/>
    <w:basedOn w:val="List3"/>
    <w:rsid w:val="00AF4BBE"/>
    <w:pPr>
      <w:ind w:left="1021" w:firstLine="0"/>
    </w:pPr>
  </w:style>
  <w:style w:type="paragraph" w:styleId="ListContinue4">
    <w:name w:val="List Continue 4"/>
    <w:basedOn w:val="List4"/>
    <w:rsid w:val="00AF4BBE"/>
    <w:pPr>
      <w:ind w:firstLine="0"/>
    </w:pPr>
  </w:style>
  <w:style w:type="paragraph" w:styleId="ListContinue5">
    <w:name w:val="List Continue 5"/>
    <w:basedOn w:val="List5"/>
    <w:rsid w:val="00AF4BBE"/>
    <w:pPr>
      <w:ind w:firstLine="0"/>
    </w:pPr>
  </w:style>
  <w:style w:type="paragraph" w:styleId="ListNumber3">
    <w:name w:val="List Number 3"/>
    <w:basedOn w:val="List3"/>
    <w:rsid w:val="00AF4BBE"/>
    <w:pPr>
      <w:numPr>
        <w:numId w:val="4"/>
      </w:numPr>
    </w:pPr>
  </w:style>
  <w:style w:type="paragraph" w:styleId="ListNumber4">
    <w:name w:val="List Number 4"/>
    <w:basedOn w:val="List4"/>
    <w:rsid w:val="00AF4BBE"/>
    <w:pPr>
      <w:numPr>
        <w:numId w:val="5"/>
      </w:numPr>
    </w:pPr>
  </w:style>
  <w:style w:type="paragraph" w:styleId="ListNumber5">
    <w:name w:val="List Number 5"/>
    <w:basedOn w:val="List5"/>
    <w:rsid w:val="00AF4BBE"/>
    <w:pPr>
      <w:numPr>
        <w:numId w:val="6"/>
      </w:numPr>
    </w:pPr>
  </w:style>
  <w:style w:type="paragraph" w:styleId="BlockText">
    <w:name w:val="Block Text"/>
    <w:basedOn w:val="Normal"/>
    <w:rsid w:val="00AF4BBE"/>
    <w:pPr>
      <w:spacing w:after="120"/>
      <w:ind w:left="1440" w:right="1440"/>
    </w:pPr>
  </w:style>
  <w:style w:type="character" w:customStyle="1" w:styleId="Subscript">
    <w:name w:val="Subscript"/>
    <w:basedOn w:val="DefaultParagraphFont"/>
    <w:rsid w:val="00AF4BBE"/>
    <w:rPr>
      <w:sz w:val="16"/>
      <w:vertAlign w:val="subscript"/>
    </w:rPr>
  </w:style>
  <w:style w:type="character" w:customStyle="1" w:styleId="Superscript">
    <w:name w:val="Superscript"/>
    <w:basedOn w:val="DefaultParagraphFont"/>
    <w:rsid w:val="00AF4BBE"/>
    <w:rPr>
      <w:sz w:val="16"/>
      <w:vertAlign w:val="superscript"/>
    </w:rPr>
  </w:style>
  <w:style w:type="character" w:customStyle="1" w:styleId="Symbols">
    <w:name w:val="Symbols"/>
    <w:basedOn w:val="DefaultParagraphFont"/>
    <w:rsid w:val="00AF4BBE"/>
    <w:rPr>
      <w:rFonts w:ascii="Symbol" w:hAnsi="Symbol"/>
    </w:rPr>
  </w:style>
  <w:style w:type="character" w:customStyle="1" w:styleId="MenuOptions">
    <w:name w:val="Menu Options"/>
    <w:basedOn w:val="DefaultParagraphFont"/>
    <w:rsid w:val="00AF4BBE"/>
    <w:rPr>
      <w:rFonts w:ascii="Arial Narrow" w:hAnsi="Arial Narrow"/>
      <w:smallCaps/>
    </w:rPr>
  </w:style>
  <w:style w:type="character" w:customStyle="1" w:styleId="Buttons">
    <w:name w:val="Buttons"/>
    <w:basedOn w:val="DefaultParagraphFont"/>
    <w:rsid w:val="00AF4BBE"/>
    <w:rPr>
      <w:b/>
    </w:rPr>
  </w:style>
  <w:style w:type="character" w:customStyle="1" w:styleId="Underlined">
    <w:name w:val="Underlined"/>
    <w:basedOn w:val="DefaultParagraphFont"/>
    <w:rsid w:val="00AF4BBE"/>
    <w:rPr>
      <w:u w:val="single"/>
    </w:rPr>
  </w:style>
  <w:style w:type="paragraph" w:customStyle="1" w:styleId="TableBodyTextRight">
    <w:name w:val="Table Body Text Right"/>
    <w:basedOn w:val="TableBodyText"/>
    <w:rsid w:val="00AF4BBE"/>
    <w:pPr>
      <w:widowControl w:val="0"/>
      <w:autoSpaceDE w:val="0"/>
      <w:autoSpaceDN w:val="0"/>
      <w:adjustRightInd w:val="0"/>
      <w:jc w:val="right"/>
    </w:pPr>
    <w:rPr>
      <w:rFonts w:cs="Arial"/>
      <w:szCs w:val="18"/>
    </w:rPr>
  </w:style>
  <w:style w:type="paragraph" w:customStyle="1" w:styleId="CopyrightText">
    <w:name w:val="Copyright Text"/>
    <w:basedOn w:val="BodyText"/>
    <w:rsid w:val="00AF4BBE"/>
    <w:rPr>
      <w:sz w:val="18"/>
    </w:rPr>
  </w:style>
  <w:style w:type="paragraph" w:customStyle="1" w:styleId="BodySmallRight">
    <w:name w:val="Body Small Right"/>
    <w:basedOn w:val="BodyTextRight"/>
    <w:rsid w:val="00AF4BBE"/>
    <w:rPr>
      <w:sz w:val="18"/>
      <w:szCs w:val="18"/>
    </w:rPr>
  </w:style>
  <w:style w:type="paragraph" w:customStyle="1" w:styleId="MarginEdition">
    <w:name w:val="Margin Edition"/>
    <w:basedOn w:val="MarginNote"/>
    <w:rsid w:val="00AF4BBE"/>
    <w:pPr>
      <w:spacing w:before="0" w:after="0"/>
    </w:pPr>
    <w:rPr>
      <w:rFonts w:ascii="Times New Roman" w:hAnsi="Times New Roman"/>
      <w:color w:val="999999"/>
    </w:rPr>
  </w:style>
  <w:style w:type="paragraph" w:customStyle="1" w:styleId="Spacer">
    <w:name w:val="Spacer"/>
    <w:basedOn w:val="Normal"/>
    <w:rsid w:val="00AF4BBE"/>
    <w:rPr>
      <w:sz w:val="2"/>
      <w:szCs w:val="2"/>
    </w:rPr>
  </w:style>
  <w:style w:type="character" w:customStyle="1" w:styleId="Small">
    <w:name w:val="Small"/>
    <w:basedOn w:val="DefaultParagraphFont"/>
    <w:rsid w:val="00AF4BBE"/>
    <w:rPr>
      <w:sz w:val="16"/>
    </w:rPr>
  </w:style>
  <w:style w:type="paragraph" w:customStyle="1" w:styleId="WideTable">
    <w:name w:val="Wide Table"/>
    <w:basedOn w:val="Normal"/>
    <w:rsid w:val="00AF4BBE"/>
    <w:pPr>
      <w:ind w:left="-1418"/>
    </w:pPr>
    <w:rPr>
      <w:sz w:val="2"/>
      <w:szCs w:val="2"/>
    </w:rPr>
  </w:style>
  <w:style w:type="character" w:styleId="PageNumber">
    <w:name w:val="page number"/>
    <w:basedOn w:val="DefaultParagraphFont"/>
    <w:rsid w:val="00AF4BBE"/>
  </w:style>
  <w:style w:type="paragraph" w:styleId="Quote">
    <w:name w:val="Quote"/>
    <w:basedOn w:val="Heading1"/>
    <w:link w:val="QuoteChar"/>
    <w:qFormat/>
    <w:rsid w:val="00AF4BBE"/>
    <w:rPr>
      <w:b w:val="0"/>
      <w:sz w:val="72"/>
      <w:szCs w:val="72"/>
      <w:lang w:val="en-NZ"/>
    </w:rPr>
  </w:style>
  <w:style w:type="character" w:customStyle="1" w:styleId="QuoteChar">
    <w:name w:val="Quote Char"/>
    <w:basedOn w:val="DefaultParagraphFont"/>
    <w:link w:val="Quote"/>
    <w:rsid w:val="00AF4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BBE"/>
    <w:pPr>
      <w:pageBreakBefore/>
    </w:pPr>
  </w:style>
  <w:style w:type="paragraph" w:customStyle="1" w:styleId="Border">
    <w:name w:val="Border"/>
    <w:basedOn w:val="Normal"/>
    <w:qFormat/>
    <w:rsid w:val="00AF4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BBE"/>
    <w:rPr>
      <w:b/>
      <w:bCs/>
      <w:i/>
      <w:iCs/>
      <w:color w:val="auto"/>
    </w:rPr>
  </w:style>
  <w:style w:type="paragraph" w:styleId="IntenseQuote">
    <w:name w:val="Intense Quote"/>
    <w:basedOn w:val="Normal"/>
    <w:next w:val="Normal"/>
    <w:link w:val="IntenseQuoteChar"/>
    <w:uiPriority w:val="30"/>
    <w:qFormat/>
    <w:rsid w:val="00AF4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BBE"/>
    <w:rPr>
      <w:smallCaps/>
      <w:color w:val="auto"/>
      <w:u w:val="single"/>
    </w:rPr>
  </w:style>
  <w:style w:type="character" w:styleId="IntenseReference">
    <w:name w:val="Intense Reference"/>
    <w:basedOn w:val="DefaultParagraphFont"/>
    <w:uiPriority w:val="32"/>
    <w:qFormat/>
    <w:rsid w:val="00AF4BBE"/>
    <w:rPr>
      <w:b/>
      <w:bCs/>
      <w:smallCaps/>
      <w:color w:val="auto"/>
      <w:spacing w:val="5"/>
      <w:u w:val="single"/>
    </w:rPr>
  </w:style>
  <w:style w:type="paragraph" w:customStyle="1" w:styleId="2ColumnHeading">
    <w:name w:val="2Column Heading"/>
    <w:basedOn w:val="BodyText"/>
    <w:qFormat/>
    <w:rsid w:val="00AF4BBE"/>
    <w:pPr>
      <w:spacing w:after="60"/>
      <w:ind w:left="-2268"/>
    </w:pPr>
    <w:rPr>
      <w:b/>
    </w:rPr>
  </w:style>
  <w:style w:type="paragraph" w:customStyle="1" w:styleId="Heading1TOC">
    <w:name w:val="Heading1 TOC"/>
    <w:basedOn w:val="Normal"/>
    <w:qFormat/>
    <w:rsid w:val="00AF4BBE"/>
    <w:pPr>
      <w:spacing w:before="240" w:after="120"/>
    </w:pPr>
    <w:rPr>
      <w:rFonts w:ascii="Times New Roman" w:hAnsi="Times New Roman"/>
      <w:b/>
      <w:sz w:val="32"/>
    </w:rPr>
  </w:style>
  <w:style w:type="paragraph" w:customStyle="1" w:styleId="Heading2TOC">
    <w:name w:val="Heading2 TOC"/>
    <w:basedOn w:val="Normal"/>
    <w:qFormat/>
    <w:rsid w:val="00AF4BBE"/>
    <w:pPr>
      <w:spacing w:before="240" w:after="60"/>
    </w:pPr>
    <w:rPr>
      <w:rFonts w:ascii="Times New Roman" w:hAnsi="Times New Roman"/>
      <w:b/>
      <w:sz w:val="28"/>
    </w:rPr>
  </w:style>
  <w:style w:type="character" w:customStyle="1" w:styleId="Underline">
    <w:name w:val="Underline"/>
    <w:basedOn w:val="DefaultParagraphFont"/>
    <w:qFormat/>
    <w:rsid w:val="00AF4BBE"/>
    <w:rPr>
      <w:u w:val="single"/>
    </w:rPr>
  </w:style>
  <w:style w:type="character" w:customStyle="1" w:styleId="BoldandItalics">
    <w:name w:val="Bold and Italics"/>
    <w:qFormat/>
    <w:rsid w:val="00AF4BBE"/>
    <w:rPr>
      <w:b/>
      <w:i/>
      <w:u w:val="none"/>
    </w:rPr>
  </w:style>
  <w:style w:type="paragraph" w:styleId="BalloonText">
    <w:name w:val="Balloon Text"/>
    <w:basedOn w:val="Normal"/>
    <w:link w:val="BalloonTextChar"/>
    <w:rsid w:val="00AF4BBE"/>
    <w:rPr>
      <w:rFonts w:ascii="Tahoma" w:hAnsi="Tahoma" w:cs="Tahoma"/>
      <w:sz w:val="16"/>
      <w:szCs w:val="16"/>
    </w:rPr>
  </w:style>
  <w:style w:type="character" w:customStyle="1" w:styleId="BalloonTextChar">
    <w:name w:val="Balloon Text Char"/>
    <w:basedOn w:val="DefaultParagraphFont"/>
    <w:link w:val="BalloonText"/>
    <w:rsid w:val="00AF4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BBE"/>
    <w:rPr>
      <w:b/>
      <w:color w:val="660033"/>
      <w:spacing w:val="0"/>
    </w:rPr>
  </w:style>
  <w:style w:type="paragraph" w:customStyle="1" w:styleId="Nameditemlist">
    <w:name w:val="Named item list"/>
    <w:basedOn w:val="BodyText"/>
    <w:qFormat/>
    <w:rsid w:val="00AF4BBE"/>
    <w:pPr>
      <w:tabs>
        <w:tab w:val="left" w:pos="2835"/>
      </w:tabs>
      <w:ind w:left="2835" w:hanging="2835"/>
    </w:pPr>
  </w:style>
  <w:style w:type="paragraph" w:customStyle="1" w:styleId="BodyTextnopadding">
    <w:name w:val="Body Text no padding"/>
    <w:basedOn w:val="BodyText"/>
    <w:qFormat/>
    <w:rsid w:val="00AF4BBE"/>
    <w:pPr>
      <w:spacing w:before="0" w:after="0"/>
    </w:pPr>
  </w:style>
  <w:style w:type="paragraph" w:customStyle="1" w:styleId="BodyTextBold">
    <w:name w:val="Body Text Bold"/>
    <w:basedOn w:val="BodyText"/>
    <w:qFormat/>
    <w:rsid w:val="00AF4BBE"/>
    <w:rPr>
      <w:b/>
    </w:rPr>
  </w:style>
  <w:style w:type="character" w:styleId="Hyperlink">
    <w:name w:val="Hyperlink"/>
    <w:basedOn w:val="DefaultParagraphFont"/>
    <w:uiPriority w:val="99"/>
    <w:unhideWhenUsed/>
    <w:rsid w:val="00CE5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3205</Characters>
  <Application>Microsoft Office Word</Application>
  <DocSecurity>0</DocSecurity>
  <Lines>152</Lines>
  <Paragraphs>87</Paragraphs>
  <ScaleCrop>false</ScaleCrop>
  <Company>Author-it Software Corporation Ltd.</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MEM12004 Perform precision electrical/electronic measurement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2023-02-03T06:19:00Z</dcterms:created>
  <dcterms:modified xsi:type="dcterms:W3CDTF">2023-02-03T06:19:00Z</dcterms:modified>
</cp:coreProperties>
</file>