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D89" w:rsidP="00C66D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MEM12003 Perform precision mechanical measurement</w:t>
      </w:r>
      <w:r>
        <w:fldChar w:fldCharType="end"/>
      </w:r>
    </w:p>
    <w:p w:rsidR="00C66D89" w:rsidP="00C66D89">
      <w:pPr>
        <w:pStyle w:val="Version"/>
        <w:sectPr w:rsidSect="00DB03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0302" w:rsidP="00DB0302">
      <w:pPr>
        <w:pStyle w:val="SuperHeading"/>
      </w:pPr>
      <w:r w:rsidRPr="00DB0302">
        <w:t>MEM12003 Perform precision mechanical measurement</w:t>
      </w:r>
    </w:p>
    <w:p w:rsidR="00000000" w:rsidRPr="00DB0302" w:rsidP="00DB0302">
      <w:pPr>
        <w:pStyle w:val="Heading1"/>
      </w:pPr>
      <w:bookmarkStart w:id="1" w:name="O_948311"/>
      <w:bookmarkEnd w:id="1"/>
      <w:r w:rsidRPr="00DB0302">
        <w:t>Modification History</w:t>
      </w:r>
    </w:p>
    <w:p w:rsidR="00000000" w:rsidRPr="00DB0302" w:rsidP="00C66D89">
      <w:pPr>
        <w:pStyle w:val="BodyText"/>
      </w:pPr>
      <w:r w:rsidRPr="00DB0302">
        <w:t xml:space="preserve">Release 1. Supersedes and is equivalent to MEM12003B Perform precision mechanical measurement </w:t>
      </w:r>
    </w:p>
    <w:p w:rsidR="00000000" w:rsidRPr="00DB0302" w:rsidP="00DB0302">
      <w:pPr>
        <w:pStyle w:val="Heading1"/>
      </w:pPr>
      <w:bookmarkStart w:id="2" w:name="O_948319"/>
      <w:bookmarkEnd w:id="2"/>
      <w:r w:rsidRPr="00DB0302">
        <w:t>Application</w:t>
      </w:r>
    </w:p>
    <w:p w:rsidR="00000000" w:rsidRPr="00DB0302" w:rsidP="00C66D89">
      <w:pPr>
        <w:pStyle w:val="BodyText"/>
      </w:pPr>
      <w:r w:rsidRPr="00DB0302">
        <w:t>This unit of competency defines the skills and knowledge required to perform precision mechanical measu</w:t>
      </w:r>
      <w:r w:rsidRPr="00DB0302">
        <w:t xml:space="preserve">rement. </w:t>
      </w:r>
    </w:p>
    <w:p w:rsidR="00000000" w:rsidRPr="00DB0302" w:rsidP="00C66D89">
      <w:pPr>
        <w:pStyle w:val="BodyText"/>
      </w:pPr>
      <w:r w:rsidRPr="00DB0302">
        <w:t xml:space="preserve">This unit covers comprehensive measuring skills where judgement is required in the selection of the most appropriate techniques/devices and where results are interpreted and/or analysed. </w:t>
      </w:r>
    </w:p>
    <w:p w:rsidR="00000000" w:rsidRPr="00DB0302" w:rsidP="00C66D89">
      <w:pPr>
        <w:pStyle w:val="BodyText"/>
      </w:pPr>
      <w:r w:rsidRPr="00DB0302">
        <w:t>Where interpretation of technical drawings is required un</w:t>
      </w:r>
      <w:r w:rsidRPr="00DB0302">
        <w:t>it MEM09002 Interpret technical drawing should also be selected.</w:t>
      </w:r>
    </w:p>
    <w:p w:rsidR="00000000" w:rsidRPr="00DB0302" w:rsidP="00C66D89">
      <w:pPr>
        <w:pStyle w:val="BodyText"/>
      </w:pPr>
      <w:r w:rsidRPr="00DB0302">
        <w:t>No licensing, legislative or certification requirements apply to this unit at the time of publication.</w:t>
      </w:r>
    </w:p>
    <w:p w:rsidR="00000000" w:rsidRPr="00DB0302" w:rsidP="00C66D89">
      <w:pPr>
        <w:pStyle w:val="BodyText"/>
      </w:pPr>
      <w:r w:rsidRPr="00DB0302">
        <w:rPr>
          <w:rStyle w:val="SpecialBold"/>
        </w:rPr>
        <w:t>Band</w:t>
      </w:r>
      <w:r w:rsidRPr="00DB0302">
        <w:t>:</w:t>
      </w:r>
    </w:p>
    <w:p w:rsidR="00000000" w:rsidRPr="00DB0302" w:rsidP="00C66D89">
      <w:pPr>
        <w:pStyle w:val="BodyText"/>
      </w:pPr>
      <w:r w:rsidRPr="00DB0302">
        <w:t xml:space="preserve">This unit has dual status and is to be regarded as both a Specialisation Band A </w:t>
      </w:r>
      <w:r w:rsidRPr="00DB0302">
        <w:t>unit and Specialisation Band B unit for progression to C7 (AQF level IV).</w:t>
      </w:r>
    </w:p>
    <w:p w:rsidR="00000000" w:rsidRPr="00DB0302" w:rsidP="00C66D89">
      <w:pPr>
        <w:pStyle w:val="Heading3"/>
      </w:pPr>
      <w:r w:rsidRPr="00DB0302">
        <w:rPr>
          <w:rStyle w:val="SpecialBold"/>
        </w:rPr>
        <w:t>Unit Weight</w:t>
      </w:r>
      <w:r w:rsidRPr="00DB0302">
        <w:t>:</w:t>
      </w:r>
      <w:r w:rsidRPr="00DB0302">
        <w:tab/>
      </w:r>
      <w:r w:rsidRPr="00DB0302">
        <w:rPr>
          <w:rStyle w:val="SpecialBold"/>
        </w:rPr>
        <w:t>2</w:t>
      </w:r>
    </w:p>
    <w:p w:rsidR="00000000" w:rsidRPr="00DB0302" w:rsidP="00DB0302">
      <w:pPr>
        <w:pStyle w:val="Heading1"/>
      </w:pPr>
      <w:bookmarkStart w:id="3" w:name="O_948318"/>
      <w:bookmarkEnd w:id="3"/>
      <w:r w:rsidRPr="00DB0302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MEM11011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Undertake manual handling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MEM12023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Perform engineering measurements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Work safely and effectively in manufacturing and engineering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02" w:rsidP="00DB0302">
            <w:pPr>
              <w:pStyle w:val="BodyText"/>
            </w:pPr>
            <w:r w:rsidRPr="00DB0302">
              <w:t>Organise and communicate information</w:t>
            </w:r>
          </w:p>
        </w:tc>
      </w:tr>
    </w:tbl>
    <w:p w:rsidR="00000000" w:rsidRPr="00DB0302" w:rsidP="00DB0302">
      <w:pPr>
        <w:pStyle w:val="BodyText"/>
      </w:pPr>
    </w:p>
    <w:p w:rsidR="00000000" w:rsidRPr="00DB0302" w:rsidP="00DB0302">
      <w:pPr>
        <w:pStyle w:val="AllowPageBreak"/>
      </w:pPr>
    </w:p>
    <w:p w:rsidR="00000000" w:rsidRPr="00DB0302" w:rsidP="00DB0302">
      <w:pPr>
        <w:pStyle w:val="Heading1"/>
      </w:pPr>
      <w:bookmarkStart w:id="4" w:name="O_948317"/>
      <w:bookmarkEnd w:id="4"/>
      <w:r w:rsidRPr="00DB0302">
        <w:t>Competency Field</w:t>
      </w:r>
    </w:p>
    <w:p w:rsidR="00000000" w:rsidRPr="00DB0302" w:rsidP="00C66D89">
      <w:pPr>
        <w:pStyle w:val="BodyText"/>
      </w:pPr>
      <w:r w:rsidRPr="00DB0302">
        <w:t>Measurement</w:t>
      </w:r>
    </w:p>
    <w:p w:rsidR="00000000" w:rsidRPr="00DB0302" w:rsidP="00DB0302">
      <w:pPr>
        <w:pStyle w:val="Heading1"/>
      </w:pPr>
      <w:bookmarkStart w:id="5" w:name="O_948315"/>
      <w:bookmarkEnd w:id="5"/>
      <w:r w:rsidRPr="00DB030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Perfor</w:t>
            </w:r>
            <w:r w:rsidRPr="00DB0302">
              <w:t>mance criteria describe the performance needed to demonstrate achievement of the element.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02" w:rsidP="00DB0302">
            <w:pPr>
              <w:pStyle w:val="BodyText"/>
            </w:pPr>
            <w:r w:rsidRPr="00DB030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Follow standard operating procedures (SOPs)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Comply with work health and safety (WHS) requirements at all times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Use appropriate personal protective equipment (PPE) in accordance with SOPs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Identify job requirements from specifications, sketches, job sheets or work instructions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02" w:rsidP="00DB0302">
            <w:pPr>
              <w:pStyle w:val="BodyText"/>
            </w:pPr>
            <w:r w:rsidRPr="00DB030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rPr>
                <w:rStyle w:val="SpecialBold"/>
              </w:rPr>
              <w:t>Perform precision measurement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 xml:space="preserve">Select appropriate precision equipment to achieve specified outcome 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Check the accuracy of the selected measuring equipment for where appropriate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Use correct and appropriate measuring techniques for the measurement task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Take measurements to the finest graduation of instrument in an accurate manner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 xml:space="preserve">Interpret readings and measurements 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02" w:rsidP="00DB0302">
            <w:pPr>
              <w:pStyle w:val="BodyText"/>
            </w:pPr>
            <w:r w:rsidRPr="00DB030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rPr>
                <w:rStyle w:val="SpecialBold"/>
              </w:rPr>
              <w:t>Maintain precision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Set measuring equipment to specifications using manufacturer guidelines or procedures and te</w:t>
            </w:r>
            <w:r w:rsidRPr="00DB0302">
              <w:t>chniques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 xml:space="preserve">Adjust and maintain measuring equipment to required accuracy using appropriate techniques according to manufacturer’s specifications or SOPs </w:t>
            </w:r>
          </w:p>
        </w:tc>
      </w:tr>
      <w:tr w:rsidTr="00DB03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02" w:rsidP="00DB0302">
            <w:pPr>
              <w:pStyle w:val="BodyText"/>
            </w:pPr>
            <w:r w:rsidRPr="00DB0302">
              <w:t>Store equipment to manufacturer’s specifications or SOPs</w:t>
            </w:r>
          </w:p>
        </w:tc>
      </w:tr>
    </w:tbl>
    <w:p w:rsidR="00000000" w:rsidRPr="00DB0302" w:rsidP="00DB0302">
      <w:pPr>
        <w:pStyle w:val="BodyText"/>
      </w:pPr>
    </w:p>
    <w:p w:rsidR="00000000" w:rsidRPr="00DB0302" w:rsidP="00DB0302">
      <w:pPr>
        <w:pStyle w:val="AllowPageBreak"/>
      </w:pPr>
    </w:p>
    <w:p w:rsidR="00000000" w:rsidRPr="00DB0302" w:rsidP="00DB0302">
      <w:pPr>
        <w:pStyle w:val="Heading1"/>
      </w:pPr>
      <w:bookmarkStart w:id="6" w:name="O_948314"/>
      <w:bookmarkEnd w:id="6"/>
      <w:r w:rsidRPr="00DB0302">
        <w:t>Foundation Skills</w:t>
      </w:r>
    </w:p>
    <w:p w:rsidR="00000000" w:rsidRPr="00DB0302" w:rsidP="00C66D89">
      <w:pPr>
        <w:pStyle w:val="BodyText"/>
      </w:pPr>
      <w:r w:rsidRPr="00DB0302">
        <w:t xml:space="preserve">This section describes those required skills (reading, writing, oral communication and numeracy) that are essential to workplace performance in this unit of competency.  </w:t>
      </w:r>
    </w:p>
    <w:p w:rsidR="00000000" w:rsidRPr="00DB0302" w:rsidP="00C66D89">
      <w:pPr>
        <w:pStyle w:val="BodyText"/>
      </w:pPr>
      <w:r w:rsidRPr="00DB0302">
        <w:t>Foundation skills essential to performance are explicit in the performance criteria of this unit of competency.</w:t>
      </w:r>
    </w:p>
    <w:p w:rsidR="00000000" w:rsidRPr="00DB0302" w:rsidP="00DB0302">
      <w:pPr>
        <w:pStyle w:val="Heading1"/>
      </w:pPr>
      <w:bookmarkStart w:id="7" w:name="O_948313"/>
      <w:bookmarkEnd w:id="7"/>
      <w:r w:rsidRPr="00DB0302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45"/>
      </w:tblGrid>
      <w:tr w:rsidTr="00DB030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t>This field allows for different work environments and conditions that may affect performance. Essential ope</w:t>
            </w:r>
            <w:r w:rsidRPr="00DB0302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DB030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rPr>
                <w:rStyle w:val="SpecialBold"/>
              </w:rPr>
              <w:t>Equipment includes one (1) or more of the following:</w:t>
            </w:r>
            <w:r w:rsidRPr="00DB0302">
              <w:t xml:space="preserve"> 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02" w:rsidP="00DB0302">
            <w:pPr>
              <w:pStyle w:val="ListBullet"/>
            </w:pPr>
            <w:r w:rsidRPr="00DB0302">
              <w:t>strip gauges</w:t>
            </w:r>
          </w:p>
          <w:p w:rsidR="00000000" w:rsidRPr="00DB0302" w:rsidP="00DB0302">
            <w:pPr>
              <w:pStyle w:val="ListBullet"/>
            </w:pPr>
            <w:r w:rsidRPr="00DB0302">
              <w:t>precisi</w:t>
            </w:r>
            <w:r w:rsidRPr="00DB0302">
              <w:t>on squares</w:t>
            </w:r>
          </w:p>
          <w:p w:rsidR="00000000" w:rsidRPr="00DB0302" w:rsidP="00DB0302">
            <w:pPr>
              <w:pStyle w:val="ListBullet"/>
            </w:pPr>
            <w:r w:rsidRPr="00DB0302">
              <w:t>angle dekkors</w:t>
            </w:r>
          </w:p>
          <w:p w:rsidR="00000000" w:rsidRPr="00DB0302" w:rsidP="00DB0302">
            <w:pPr>
              <w:pStyle w:val="ListBullet"/>
            </w:pPr>
            <w:r w:rsidRPr="00DB0302">
              <w:t>sine bars</w:t>
            </w:r>
          </w:p>
          <w:p w:rsidR="00000000" w:rsidRPr="00DB0302" w:rsidP="00DB0302">
            <w:pPr>
              <w:pStyle w:val="ListBullet"/>
            </w:pPr>
            <w:r w:rsidRPr="00DB0302">
              <w:t>angle gauges</w:t>
            </w:r>
          </w:p>
          <w:p w:rsidR="00000000" w:rsidRPr="00DB0302" w:rsidP="00DB0302">
            <w:pPr>
              <w:pStyle w:val="ListBullet"/>
            </w:pPr>
            <w:r w:rsidRPr="00DB0302">
              <w:t>polygons</w:t>
            </w:r>
          </w:p>
          <w:p w:rsidR="00000000" w:rsidRPr="00DB0302" w:rsidP="00DB0302">
            <w:pPr>
              <w:pStyle w:val="ListBullet"/>
            </w:pPr>
            <w:r w:rsidRPr="00DB0302">
              <w:t>precision levels</w:t>
            </w:r>
          </w:p>
          <w:p w:rsidR="00000000" w:rsidRPr="00DB0302" w:rsidP="00DB0302">
            <w:pPr>
              <w:pStyle w:val="ListBullet"/>
            </w:pPr>
            <w:r w:rsidRPr="00DB0302">
              <w:t>dial indicators</w:t>
            </w:r>
          </w:p>
          <w:p w:rsidR="00000000" w:rsidRPr="00DB0302" w:rsidP="00DB0302">
            <w:pPr>
              <w:pStyle w:val="ListBullet"/>
            </w:pPr>
            <w:r w:rsidRPr="00DB0302">
              <w:t>vernier protractors</w:t>
            </w:r>
          </w:p>
          <w:p w:rsidR="00000000" w:rsidRPr="00DB0302" w:rsidP="00DB0302">
            <w:pPr>
              <w:pStyle w:val="ListBullet"/>
            </w:pPr>
            <w:r w:rsidRPr="00DB0302">
              <w:t>shadow graphs</w:t>
            </w:r>
          </w:p>
          <w:p w:rsidR="00000000" w:rsidRPr="00DB0302" w:rsidP="00DB0302">
            <w:pPr>
              <w:pStyle w:val="ListBullet"/>
            </w:pPr>
            <w:r w:rsidRPr="00DB0302">
              <w:t>vibration measurement equipment</w:t>
            </w:r>
          </w:p>
          <w:p w:rsidR="00000000" w:rsidRPr="00DB0302" w:rsidP="00DB0302">
            <w:pPr>
              <w:pStyle w:val="ListBullet"/>
            </w:pPr>
            <w:r w:rsidRPr="00DB0302">
              <w:t>dynamic balancing equipment</w:t>
            </w:r>
          </w:p>
          <w:p w:rsidR="00000000" w:rsidRPr="00DB0302" w:rsidP="00DB0302">
            <w:pPr>
              <w:pStyle w:val="ListBullet"/>
            </w:pPr>
            <w:r w:rsidRPr="00DB0302">
              <w:t>micrometres</w:t>
            </w:r>
          </w:p>
          <w:p w:rsidR="00000000" w:rsidRPr="00DB0302" w:rsidP="00DB0302">
            <w:pPr>
              <w:pStyle w:val="ListBullet"/>
            </w:pPr>
            <w:r w:rsidRPr="00DB0302">
              <w:t>height gauges</w:t>
            </w:r>
          </w:p>
          <w:p w:rsidR="00000000" w:rsidRPr="00DB0302" w:rsidP="00DB0302">
            <w:pPr>
              <w:pStyle w:val="ListBullet"/>
            </w:pPr>
            <w:r w:rsidRPr="00DB0302">
              <w:t>hardness testers</w:t>
            </w:r>
          </w:p>
          <w:p w:rsidR="00000000" w:rsidRPr="00DB0302" w:rsidP="00DB0302">
            <w:pPr>
              <w:pStyle w:val="ListBullet"/>
            </w:pPr>
            <w:r w:rsidRPr="00DB0302">
              <w:t>texture measuring equipment</w:t>
            </w:r>
          </w:p>
          <w:p w:rsidR="00000000" w:rsidP="00DB0302">
            <w:pPr>
              <w:pStyle w:val="BodyText"/>
              <w:rPr>
                <w:lang w:val="en-NZ"/>
              </w:rPr>
            </w:pPr>
          </w:p>
        </w:tc>
      </w:tr>
      <w:tr w:rsidTr="00DB0302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0302">
            <w:pPr>
              <w:pStyle w:val="BodyText"/>
              <w:rPr>
                <w:lang w:val="en-NZ"/>
              </w:rPr>
            </w:pPr>
            <w:r w:rsidRPr="00DB0302">
              <w:rPr>
                <w:rStyle w:val="SpecialBold"/>
              </w:rPr>
              <w:t>Measurements include one (1) or more of the following: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0302" w:rsidP="00DB0302">
            <w:pPr>
              <w:pStyle w:val="ListBullet"/>
            </w:pPr>
            <w:r w:rsidRPr="00DB0302">
              <w:t>length</w:t>
            </w:r>
          </w:p>
          <w:p w:rsidR="00000000" w:rsidRPr="00DB0302" w:rsidP="00DB0302">
            <w:pPr>
              <w:pStyle w:val="ListBullet"/>
            </w:pPr>
            <w:r w:rsidRPr="00DB0302">
              <w:t>circular</w:t>
            </w:r>
          </w:p>
          <w:p w:rsidR="00000000" w:rsidRPr="00DB0302" w:rsidP="00DB0302">
            <w:pPr>
              <w:pStyle w:val="ListBullet"/>
            </w:pPr>
            <w:r w:rsidRPr="00DB0302">
              <w:t>straightness</w:t>
            </w:r>
          </w:p>
          <w:p w:rsidR="00000000" w:rsidRPr="00DB0302" w:rsidP="00DB0302">
            <w:pPr>
              <w:pStyle w:val="ListBullet"/>
            </w:pPr>
            <w:r w:rsidRPr="00DB0302">
              <w:t>flatness</w:t>
            </w:r>
          </w:p>
          <w:p w:rsidR="00000000" w:rsidRPr="00DB0302" w:rsidP="00DB0302">
            <w:pPr>
              <w:pStyle w:val="ListBullet"/>
            </w:pPr>
            <w:r w:rsidRPr="00DB0302">
              <w:t>hardness</w:t>
            </w:r>
          </w:p>
          <w:p w:rsidR="00000000" w:rsidRPr="00DB0302" w:rsidP="00DB0302">
            <w:pPr>
              <w:pStyle w:val="ListBullet"/>
            </w:pPr>
            <w:r w:rsidRPr="00DB0302">
              <w:t>angles</w:t>
            </w:r>
          </w:p>
          <w:p w:rsidR="00000000" w:rsidRPr="00DB0302" w:rsidP="00DB0302">
            <w:pPr>
              <w:pStyle w:val="ListBullet"/>
            </w:pPr>
            <w:r w:rsidRPr="00DB0302">
              <w:t>finishes</w:t>
            </w:r>
          </w:p>
          <w:p w:rsidR="00000000" w:rsidRPr="00DB0302" w:rsidP="00DB0302">
            <w:pPr>
              <w:pStyle w:val="ListBullet"/>
            </w:pPr>
            <w:r w:rsidRPr="00DB0302">
              <w:t>textures</w:t>
            </w:r>
          </w:p>
          <w:p w:rsidR="00000000" w:rsidRPr="00DB0302" w:rsidP="00DB0302">
            <w:pPr>
              <w:pStyle w:val="ListBullet"/>
            </w:pPr>
            <w:r w:rsidRPr="00DB0302">
              <w:t>roundness</w:t>
            </w:r>
          </w:p>
          <w:p w:rsidR="00000000" w:rsidRPr="00DB0302" w:rsidP="00DB0302">
            <w:pPr>
              <w:pStyle w:val="ListBullet"/>
            </w:pPr>
            <w:r w:rsidRPr="00DB0302">
              <w:t>squareness</w:t>
            </w:r>
          </w:p>
          <w:p w:rsidR="00000000" w:rsidRPr="00DB0302" w:rsidP="00DB0302">
            <w:pPr>
              <w:pStyle w:val="ListBullet"/>
            </w:pPr>
            <w:r w:rsidRPr="00DB0302">
              <w:t xml:space="preserve">alignment and coordinate measurement </w:t>
            </w:r>
          </w:p>
          <w:p w:rsidR="00000000" w:rsidRPr="00DB0302" w:rsidP="00DB0302">
            <w:pPr>
              <w:pStyle w:val="BodyText"/>
            </w:pPr>
          </w:p>
        </w:tc>
      </w:tr>
    </w:tbl>
    <w:p w:rsidR="00000000" w:rsidRPr="00DB0302" w:rsidP="00DB0302">
      <w:pPr>
        <w:pStyle w:val="BodyText"/>
      </w:pPr>
    </w:p>
    <w:p w:rsidR="00000000" w:rsidRPr="00DB0302" w:rsidP="00DB0302">
      <w:pPr>
        <w:pStyle w:val="AllowPageBreak"/>
      </w:pPr>
    </w:p>
    <w:p w:rsidR="00000000" w:rsidRPr="00DB0302" w:rsidP="00DB0302">
      <w:pPr>
        <w:pStyle w:val="Heading1"/>
      </w:pPr>
      <w:bookmarkStart w:id="8" w:name="O_948312"/>
      <w:bookmarkEnd w:id="8"/>
      <w:r w:rsidRPr="00DB0302">
        <w:t>Unit Mapping Information</w:t>
      </w:r>
    </w:p>
    <w:p w:rsidR="00000000" w:rsidRPr="00DB0302" w:rsidP="00C66D89">
      <w:pPr>
        <w:pStyle w:val="BodyText"/>
      </w:pPr>
      <w:r w:rsidRPr="00DB0302">
        <w:t xml:space="preserve">Release 1. Supersedes and is equivalent to MEM12003B Perform precision mechanical measurement </w:t>
      </w:r>
    </w:p>
    <w:p w:rsidR="00000000" w:rsidRPr="00DB0302" w:rsidP="00DB0302">
      <w:pPr>
        <w:pStyle w:val="Heading1"/>
      </w:pPr>
      <w:bookmarkStart w:id="9" w:name="O_948305"/>
      <w:bookmarkEnd w:id="9"/>
      <w:r w:rsidRPr="00DB0302">
        <w:t>Links</w:t>
      </w:r>
    </w:p>
    <w:p w:rsidR="00000000" w:rsidRPr="00DB0302" w:rsidP="00C66D89">
      <w:pPr>
        <w:pStyle w:val="BodyText"/>
      </w:pPr>
      <w:r w:rsidRPr="00DB0302">
        <w:t>Companion Volume implementation guides are foun</w:t>
      </w:r>
      <w:r w:rsidRPr="00DB0302">
        <w:t xml:space="preserve">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821D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B0302" w:rsidP="00DB0302"/>
    <w:sectPr w:rsidSect="00DB03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02" w:rsidRPr="00C66D89" w:rsidP="00C66D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89" w:rsidP="00DB03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D89" w:rsidP="00DB03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6D89" w:rsidP="00DB03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0302" w:rsidRPr="00C66D89" w:rsidP="00C66D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3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D89" w:rsidRPr="002D2AF8" w:rsidP="00DB03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MEM12003 Perform precision mechanical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66D89" w:rsidP="00DB03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6CA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E066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3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03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03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03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03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03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03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03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03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03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03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0302"/>
  </w:style>
  <w:style w:type="character" w:customStyle="1" w:styleId="Heading1Char">
    <w:name w:val="Heading 1 Char"/>
    <w:basedOn w:val="DefaultParagraphFont"/>
    <w:link w:val="Heading1"/>
    <w:rsid w:val="00DB03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03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03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03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0302"/>
    <w:rPr>
      <w:b/>
      <w:spacing w:val="0"/>
    </w:rPr>
  </w:style>
  <w:style w:type="paragraph" w:customStyle="1" w:styleId="SuperHeading">
    <w:name w:val="SuperHeading"/>
    <w:basedOn w:val="Normal"/>
    <w:rsid w:val="00DB03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03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03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03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03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0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03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0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03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03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03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03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03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03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03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03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03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03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03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03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03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03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03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03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03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03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03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03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03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03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03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03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03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03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03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0302"/>
    <w:rPr>
      <w:i/>
    </w:rPr>
  </w:style>
  <w:style w:type="paragraph" w:styleId="Caption">
    <w:name w:val="caption"/>
    <w:basedOn w:val="BodyText"/>
    <w:next w:val="Normal"/>
    <w:qFormat/>
    <w:rsid w:val="00DB03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03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03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0302"/>
  </w:style>
  <w:style w:type="paragraph" w:styleId="TableofFigures">
    <w:name w:val="table of figures"/>
    <w:basedOn w:val="Normal"/>
    <w:next w:val="Normal"/>
    <w:semiHidden/>
    <w:rsid w:val="00DB03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03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0302"/>
    <w:rPr>
      <w:rFonts w:ascii="Wingdings" w:hAnsi="Wingdings"/>
    </w:rPr>
  </w:style>
  <w:style w:type="paragraph" w:customStyle="1" w:styleId="TableHeading">
    <w:name w:val="Table Heading"/>
    <w:basedOn w:val="HeadingBase"/>
    <w:rsid w:val="00DB03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0302"/>
    <w:rPr>
      <w:color w:val="0033CC"/>
      <w:u w:val="none"/>
    </w:rPr>
  </w:style>
  <w:style w:type="paragraph" w:customStyle="1" w:styleId="BodyTextRight">
    <w:name w:val="Body Text Right"/>
    <w:basedOn w:val="BodyText"/>
    <w:rsid w:val="00DB03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03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03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03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03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03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0302"/>
    <w:rPr>
      <w:sz w:val="32"/>
    </w:rPr>
  </w:style>
  <w:style w:type="paragraph" w:customStyle="1" w:styleId="HeadingProcedure">
    <w:name w:val="Heading Procedure"/>
    <w:basedOn w:val="HeadingBase"/>
    <w:next w:val="Normal"/>
    <w:rsid w:val="00DB03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0302"/>
    <w:pPr>
      <w:spacing w:before="60" w:after="60"/>
    </w:pPr>
  </w:style>
  <w:style w:type="paragraph" w:styleId="ListContinue">
    <w:name w:val="List Continue"/>
    <w:basedOn w:val="List"/>
    <w:rsid w:val="00DB0302"/>
    <w:pPr>
      <w:ind w:firstLine="0"/>
    </w:pPr>
  </w:style>
  <w:style w:type="paragraph" w:customStyle="1" w:styleId="ListNote">
    <w:name w:val="List Note"/>
    <w:basedOn w:val="List"/>
    <w:rsid w:val="00DB03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03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03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0302"/>
    <w:rPr>
      <w:rFonts w:ascii="Courier New" w:hAnsi="Courier New"/>
    </w:rPr>
  </w:style>
  <w:style w:type="paragraph" w:customStyle="1" w:styleId="NoteBullet">
    <w:name w:val="Note Bullet"/>
    <w:basedOn w:val="Note"/>
    <w:rsid w:val="00DB03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03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03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03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03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03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03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0302"/>
    <w:rPr>
      <w:b/>
      <w:smallCaps/>
    </w:rPr>
  </w:style>
  <w:style w:type="paragraph" w:customStyle="1" w:styleId="TableListNumber">
    <w:name w:val="Table List Number"/>
    <w:basedOn w:val="ListNumber"/>
    <w:rsid w:val="00DB03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03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0302"/>
    <w:pPr>
      <w:numPr>
        <w:numId w:val="8"/>
      </w:numPr>
    </w:pPr>
  </w:style>
  <w:style w:type="paragraph" w:customStyle="1" w:styleId="ListAlpha2">
    <w:name w:val="List Alpha 2"/>
    <w:basedOn w:val="List2"/>
    <w:rsid w:val="00DB0302"/>
    <w:pPr>
      <w:numPr>
        <w:numId w:val="7"/>
      </w:numPr>
    </w:pPr>
  </w:style>
  <w:style w:type="paragraph" w:styleId="List2">
    <w:name w:val="List 2"/>
    <w:basedOn w:val="BodyText"/>
    <w:rsid w:val="00DB03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03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03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03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03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03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0302"/>
    <w:pPr>
      <w:numPr>
        <w:numId w:val="3"/>
      </w:numPr>
    </w:pPr>
  </w:style>
  <w:style w:type="paragraph" w:styleId="ListContinue2">
    <w:name w:val="List Continue 2"/>
    <w:basedOn w:val="List2"/>
    <w:rsid w:val="00DB0302"/>
    <w:pPr>
      <w:ind w:firstLine="0"/>
    </w:pPr>
  </w:style>
  <w:style w:type="paragraph" w:styleId="ListContinue3">
    <w:name w:val="List Continue 3"/>
    <w:basedOn w:val="List3"/>
    <w:rsid w:val="00DB0302"/>
    <w:pPr>
      <w:ind w:left="1021" w:firstLine="0"/>
    </w:pPr>
  </w:style>
  <w:style w:type="paragraph" w:styleId="ListContinue4">
    <w:name w:val="List Continue 4"/>
    <w:basedOn w:val="List4"/>
    <w:rsid w:val="00DB0302"/>
    <w:pPr>
      <w:ind w:firstLine="0"/>
    </w:pPr>
  </w:style>
  <w:style w:type="paragraph" w:styleId="ListContinue5">
    <w:name w:val="List Continue 5"/>
    <w:basedOn w:val="List5"/>
    <w:rsid w:val="00DB0302"/>
    <w:pPr>
      <w:ind w:firstLine="0"/>
    </w:pPr>
  </w:style>
  <w:style w:type="paragraph" w:styleId="ListNumber3">
    <w:name w:val="List Number 3"/>
    <w:basedOn w:val="List3"/>
    <w:rsid w:val="00DB0302"/>
    <w:pPr>
      <w:numPr>
        <w:numId w:val="4"/>
      </w:numPr>
    </w:pPr>
  </w:style>
  <w:style w:type="paragraph" w:styleId="ListNumber4">
    <w:name w:val="List Number 4"/>
    <w:basedOn w:val="List4"/>
    <w:rsid w:val="00DB0302"/>
    <w:pPr>
      <w:numPr>
        <w:numId w:val="5"/>
      </w:numPr>
    </w:pPr>
  </w:style>
  <w:style w:type="paragraph" w:styleId="ListNumber5">
    <w:name w:val="List Number 5"/>
    <w:basedOn w:val="List5"/>
    <w:rsid w:val="00DB0302"/>
    <w:pPr>
      <w:numPr>
        <w:numId w:val="6"/>
      </w:numPr>
    </w:pPr>
  </w:style>
  <w:style w:type="paragraph" w:styleId="BlockText">
    <w:name w:val="Block Text"/>
    <w:basedOn w:val="Normal"/>
    <w:rsid w:val="00DB03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03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0302"/>
    <w:rPr>
      <w:sz w:val="16"/>
      <w:vertAlign w:val="superscript"/>
    </w:rPr>
  </w:style>
  <w:style w:type="character" w:customStyle="1" w:styleId="Symbols">
    <w:name w:val="Symbols"/>
    <w:basedOn w:val="DefaultParagraphFont"/>
    <w:rsid w:val="00DB0302"/>
    <w:rPr>
      <w:rFonts w:ascii="Symbol" w:hAnsi="Symbol"/>
    </w:rPr>
  </w:style>
  <w:style w:type="character" w:customStyle="1" w:styleId="MenuOptions">
    <w:name w:val="Menu Options"/>
    <w:basedOn w:val="DefaultParagraphFont"/>
    <w:rsid w:val="00DB03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0302"/>
    <w:rPr>
      <w:b/>
    </w:rPr>
  </w:style>
  <w:style w:type="character" w:customStyle="1" w:styleId="Underlined">
    <w:name w:val="Underlined"/>
    <w:basedOn w:val="DefaultParagraphFont"/>
    <w:rsid w:val="00DB0302"/>
    <w:rPr>
      <w:u w:val="single"/>
    </w:rPr>
  </w:style>
  <w:style w:type="paragraph" w:customStyle="1" w:styleId="TableBodyTextRight">
    <w:name w:val="Table Body Text Right"/>
    <w:basedOn w:val="TableBodyText"/>
    <w:rsid w:val="00DB03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0302"/>
    <w:rPr>
      <w:sz w:val="18"/>
    </w:rPr>
  </w:style>
  <w:style w:type="paragraph" w:customStyle="1" w:styleId="BodySmallRight">
    <w:name w:val="Body Small Right"/>
    <w:basedOn w:val="BodyTextRight"/>
    <w:rsid w:val="00DB0302"/>
    <w:rPr>
      <w:sz w:val="18"/>
      <w:szCs w:val="18"/>
    </w:rPr>
  </w:style>
  <w:style w:type="paragraph" w:customStyle="1" w:styleId="MarginEdition">
    <w:name w:val="Margin Edition"/>
    <w:basedOn w:val="MarginNote"/>
    <w:rsid w:val="00DB03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0302"/>
    <w:rPr>
      <w:sz w:val="2"/>
      <w:szCs w:val="2"/>
    </w:rPr>
  </w:style>
  <w:style w:type="character" w:customStyle="1" w:styleId="Small">
    <w:name w:val="Small"/>
    <w:basedOn w:val="DefaultParagraphFont"/>
    <w:rsid w:val="00DB0302"/>
    <w:rPr>
      <w:sz w:val="16"/>
    </w:rPr>
  </w:style>
  <w:style w:type="paragraph" w:customStyle="1" w:styleId="WideTable">
    <w:name w:val="Wide Table"/>
    <w:basedOn w:val="Normal"/>
    <w:rsid w:val="00DB03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0302"/>
  </w:style>
  <w:style w:type="paragraph" w:styleId="Quote">
    <w:name w:val="Quote"/>
    <w:basedOn w:val="Heading1"/>
    <w:link w:val="QuoteChar"/>
    <w:qFormat/>
    <w:rsid w:val="00DB03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03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0302"/>
    <w:pPr>
      <w:pageBreakBefore/>
    </w:pPr>
  </w:style>
  <w:style w:type="paragraph" w:customStyle="1" w:styleId="Border">
    <w:name w:val="Border"/>
    <w:basedOn w:val="Normal"/>
    <w:qFormat/>
    <w:rsid w:val="00DB03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03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3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3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03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03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03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03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03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0302"/>
    <w:rPr>
      <w:u w:val="single"/>
    </w:rPr>
  </w:style>
  <w:style w:type="character" w:customStyle="1" w:styleId="BoldandItalics">
    <w:name w:val="Bold and Italics"/>
    <w:qFormat/>
    <w:rsid w:val="00DB0302"/>
    <w:rPr>
      <w:b/>
      <w:i/>
      <w:u w:val="none"/>
    </w:rPr>
  </w:style>
  <w:style w:type="paragraph" w:styleId="BalloonText">
    <w:name w:val="Balloon Text"/>
    <w:basedOn w:val="Normal"/>
    <w:link w:val="BalloonTextChar"/>
    <w:rsid w:val="00DB03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03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03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03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03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03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0302"/>
    <w:pPr>
      <w:spacing w:before="0" w:after="0"/>
    </w:pPr>
  </w:style>
  <w:style w:type="paragraph" w:customStyle="1" w:styleId="BodyTextBold">
    <w:name w:val="Body Text Bold"/>
    <w:basedOn w:val="BodyText"/>
    <w:qFormat/>
    <w:rsid w:val="00DB0302"/>
    <w:rPr>
      <w:b/>
    </w:rPr>
  </w:style>
  <w:style w:type="character" w:styleId="Hyperlink">
    <w:name w:val="Hyperlink"/>
    <w:basedOn w:val="DefaultParagraphFont"/>
    <w:uiPriority w:val="99"/>
    <w:unhideWhenUsed/>
    <w:rsid w:val="00C66D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523</Words>
  <Characters>3496</Characters>
  <Application>Microsoft Office Word</Application>
  <DocSecurity>0</DocSecurity>
  <Lines>184</Lines>
  <Paragraphs>114</Paragraphs>
  <ScaleCrop>false</ScaleCrop>
  <Company>Author-it Software Corporation Ltd.</Company>
  <LinksUpToDate>false</LinksUpToDate>
  <CharactersWithSpaces>3905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MEM12003 Perform precision mechanical measurement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