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9EF" w:rsidP="00C429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MEM12002 Perform electrical/electronic measurement</w:t>
      </w:r>
      <w:r>
        <w:fldChar w:fldCharType="end"/>
      </w:r>
    </w:p>
    <w:p w:rsidR="00C429EF" w:rsidP="00C429EF">
      <w:pPr>
        <w:pStyle w:val="Version"/>
        <w:sectPr w:rsidSect="00302D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2DF6" w:rsidP="00302DF6">
      <w:pPr>
        <w:pStyle w:val="SuperHeading"/>
      </w:pPr>
      <w:r w:rsidRPr="00302DF6">
        <w:t>MEM12002 Perform electrical/electronic measurement</w:t>
      </w:r>
    </w:p>
    <w:p w:rsidR="00000000" w:rsidRPr="00302DF6" w:rsidP="00302DF6">
      <w:pPr>
        <w:pStyle w:val="Heading1"/>
      </w:pPr>
      <w:bookmarkStart w:id="1" w:name="O_948292"/>
      <w:bookmarkEnd w:id="1"/>
      <w:r w:rsidRPr="00302DF6">
        <w:t>Modification History</w:t>
      </w:r>
    </w:p>
    <w:p w:rsidR="00000000" w:rsidRPr="00302DF6" w:rsidP="00C429EF">
      <w:pPr>
        <w:pStyle w:val="BodyText"/>
      </w:pPr>
      <w:r w:rsidRPr="00302DF6">
        <w:t xml:space="preserve">Release 1. Supersedes and is equivalent to MEM12002B Perform electrical/electronic measurement </w:t>
      </w:r>
    </w:p>
    <w:p w:rsidR="00000000" w:rsidRPr="00302DF6" w:rsidP="00302DF6">
      <w:pPr>
        <w:pStyle w:val="Heading1"/>
      </w:pPr>
      <w:bookmarkStart w:id="2" w:name="O_948300"/>
      <w:bookmarkEnd w:id="2"/>
      <w:r w:rsidRPr="00302DF6">
        <w:t>Application</w:t>
      </w:r>
    </w:p>
    <w:p w:rsidR="00000000" w:rsidRPr="00302DF6" w:rsidP="00C429EF">
      <w:pPr>
        <w:pStyle w:val="BodyText"/>
      </w:pPr>
      <w:r w:rsidRPr="00302DF6">
        <w:t>This unit of competency defines the skills and knowledge required to use basic electro-measuring devic</w:t>
      </w:r>
      <w:r w:rsidRPr="00302DF6">
        <w:t>es to check variables and applies to the measurement of voltage, current, resistance, power and frequency on a.c. and d.c. circuits up to 1000 volts.</w:t>
      </w:r>
    </w:p>
    <w:p w:rsidR="00000000" w:rsidRPr="00302DF6" w:rsidP="00C429EF">
      <w:pPr>
        <w:pStyle w:val="BodyText"/>
      </w:pPr>
      <w:r w:rsidRPr="00302DF6">
        <w:t>Measurement skills for specific applications and context are covered by other units.</w:t>
      </w:r>
    </w:p>
    <w:p w:rsidR="00000000" w:rsidRPr="00302DF6" w:rsidP="00C429EF">
      <w:pPr>
        <w:pStyle w:val="BodyText"/>
      </w:pPr>
      <w:r w:rsidRPr="00302DF6">
        <w:t>Where interpretatio</w:t>
      </w:r>
      <w:r w:rsidRPr="00302DF6">
        <w:t>n of technical drawings is required unit MEM09002 Interpret technical drawing should also be selected.</w:t>
      </w:r>
    </w:p>
    <w:p w:rsidR="00000000" w:rsidRPr="00302DF6" w:rsidP="00C429EF">
      <w:pPr>
        <w:pStyle w:val="BodyText"/>
      </w:pPr>
      <w:r w:rsidRPr="00302DF6">
        <w:t>Where simple measurement tasks such as reading of fixed devices, testing continuity, and tasks requiring the use of devices mounted in for example measu</w:t>
      </w:r>
      <w:r w:rsidRPr="00302DF6">
        <w:t>ring jigs unit MEM12001 Use comparison and basic measuring devices and unit MEM12023 Perform engineering measurements, should also be selected as appropriate.</w:t>
      </w:r>
    </w:p>
    <w:p w:rsidR="00000000" w:rsidRPr="00302DF6" w:rsidP="00C429EF">
      <w:pPr>
        <w:pStyle w:val="BodyText"/>
      </w:pPr>
      <w:r w:rsidRPr="00302DF6">
        <w:t>Where electrical/electronic measuring devices require the connection or disconnection of circuit</w:t>
      </w:r>
      <w:r w:rsidRPr="00302DF6">
        <w:t>ry appropriate units should also be selected.</w:t>
      </w:r>
    </w:p>
    <w:p w:rsidR="00000000" w:rsidRPr="00302DF6" w:rsidP="00C429EF">
      <w:pPr>
        <w:pStyle w:val="BodyText"/>
      </w:pPr>
      <w:r w:rsidRPr="00302DF6">
        <w:t>In circumstances where the application of this unit or legislation dictates, relevant units covering first aid and/or emergency procedures should also be considered.</w:t>
      </w:r>
    </w:p>
    <w:p w:rsidR="00000000" w:rsidRPr="00302DF6" w:rsidP="00C429EF">
      <w:pPr>
        <w:pStyle w:val="BodyText"/>
      </w:pPr>
      <w:r w:rsidRPr="00302DF6">
        <w:t xml:space="preserve">Some jurisdictions may require the holder </w:t>
      </w:r>
      <w:r w:rsidRPr="00302DF6">
        <w:t>of this unit to be licensed or certified and users should check with the relevant authorities.</w:t>
      </w:r>
    </w:p>
    <w:p w:rsidR="00000000" w:rsidRPr="00302DF6" w:rsidP="00302DF6">
      <w:pPr>
        <w:pStyle w:val="BodyText"/>
      </w:pPr>
      <w:r w:rsidRPr="00302DF6">
        <w:rPr>
          <w:rStyle w:val="SpecialBold"/>
        </w:rPr>
        <w:t>Band</w:t>
      </w:r>
      <w:r w:rsidRPr="00302DF6">
        <w:t>:</w:t>
      </w:r>
      <w:r w:rsidRPr="00302DF6">
        <w:tab/>
      </w:r>
      <w:r w:rsidRPr="00302DF6">
        <w:rPr>
          <w:rStyle w:val="SpecialBold"/>
        </w:rPr>
        <w:t>A</w:t>
      </w:r>
    </w:p>
    <w:p w:rsidR="00000000" w:rsidRPr="00302DF6" w:rsidP="00302DF6">
      <w:pPr>
        <w:pStyle w:val="BodyText"/>
      </w:pPr>
      <w:r w:rsidRPr="00302DF6">
        <w:rPr>
          <w:rStyle w:val="SpecialBold"/>
        </w:rPr>
        <w:t>Unit Weight</w:t>
      </w:r>
      <w:r w:rsidRPr="00302DF6">
        <w:t>:</w:t>
      </w:r>
      <w:r w:rsidRPr="00302DF6">
        <w:tab/>
      </w:r>
      <w:r w:rsidRPr="00302DF6">
        <w:rPr>
          <w:rStyle w:val="SpecialBold"/>
        </w:rPr>
        <w:t>2</w:t>
      </w:r>
    </w:p>
    <w:p w:rsidR="00000000" w:rsidRPr="00302DF6" w:rsidP="00302DF6">
      <w:pPr>
        <w:pStyle w:val="AllowPageBreak"/>
      </w:pPr>
    </w:p>
    <w:p w:rsidR="00000000" w:rsidRPr="00302DF6" w:rsidP="00302DF6">
      <w:pPr>
        <w:pStyle w:val="Heading1"/>
      </w:pPr>
      <w:bookmarkStart w:id="3" w:name="O_948299"/>
      <w:bookmarkEnd w:id="3"/>
      <w:r w:rsidRPr="00302DF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30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t>MEM11011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t>Undertake manual handling</w:t>
            </w:r>
          </w:p>
        </w:tc>
      </w:tr>
      <w:tr w:rsidTr="0030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t>Work safely and effectively in manufacturing and engineering</w:t>
            </w:r>
          </w:p>
        </w:tc>
      </w:tr>
      <w:tr w:rsidTr="0030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F6" w:rsidP="00302DF6">
            <w:pPr>
              <w:pStyle w:val="BodyText"/>
            </w:pPr>
            <w:r w:rsidRPr="00302DF6">
              <w:t>Organise and communicate information</w:t>
            </w:r>
          </w:p>
        </w:tc>
      </w:tr>
    </w:tbl>
    <w:p w:rsidR="00000000" w:rsidRPr="00302DF6" w:rsidP="00302DF6">
      <w:pPr>
        <w:pStyle w:val="BodyText"/>
      </w:pPr>
    </w:p>
    <w:p w:rsidR="00000000" w:rsidRPr="00302DF6" w:rsidP="00302DF6">
      <w:pPr>
        <w:pStyle w:val="AllowPageBreak"/>
      </w:pPr>
    </w:p>
    <w:p w:rsidR="00000000" w:rsidRPr="00302DF6" w:rsidP="00302DF6">
      <w:pPr>
        <w:pStyle w:val="Heading1"/>
      </w:pPr>
      <w:bookmarkStart w:id="4" w:name="O_948298"/>
      <w:bookmarkEnd w:id="4"/>
      <w:r w:rsidRPr="00302DF6">
        <w:t>Competency Field</w:t>
      </w:r>
    </w:p>
    <w:p w:rsidR="00000000" w:rsidRPr="00302DF6" w:rsidP="00C429EF">
      <w:pPr>
        <w:pStyle w:val="BodyText"/>
      </w:pPr>
      <w:r w:rsidRPr="00302DF6">
        <w:t>Measurement</w:t>
      </w:r>
    </w:p>
    <w:p w:rsidR="00000000" w:rsidRPr="00302DF6" w:rsidP="00302DF6">
      <w:pPr>
        <w:pStyle w:val="Heading1"/>
      </w:pPr>
      <w:bookmarkStart w:id="5" w:name="O_948296"/>
      <w:bookmarkEnd w:id="5"/>
      <w:r w:rsidRPr="00302D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0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t>Perfor</w:t>
            </w:r>
            <w:r w:rsidRPr="00302DF6">
              <w:t>mance criteria describe the performance needed to demonstrate achievement of the element.</w:t>
            </w:r>
          </w:p>
        </w:tc>
      </w:tr>
      <w:tr w:rsidTr="0030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F6" w:rsidP="00302DF6">
            <w:pPr>
              <w:pStyle w:val="BodyText"/>
            </w:pPr>
            <w:r w:rsidRPr="00302DF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t>Follow standard operating procedures (SOPs)</w:t>
            </w:r>
          </w:p>
        </w:tc>
      </w:tr>
      <w:tr w:rsidTr="0030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t>Comply with work health and safety (WHS) requirements at all times</w:t>
            </w:r>
          </w:p>
        </w:tc>
      </w:tr>
      <w:tr w:rsidTr="0030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t>Use appropriate personal protective equipment (PPE) in accordance with SOPs</w:t>
            </w:r>
          </w:p>
        </w:tc>
      </w:tr>
      <w:tr w:rsidTr="0030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t>Identify job requirements from specifications, sketches, job sheets or work instructions</w:t>
            </w:r>
          </w:p>
        </w:tc>
      </w:tr>
      <w:tr w:rsidTr="0030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</w:p>
        </w:tc>
      </w:tr>
      <w:tr w:rsidTr="0030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F6" w:rsidP="00302DF6">
            <w:pPr>
              <w:pStyle w:val="BodyText"/>
            </w:pPr>
            <w:r w:rsidRPr="00302DF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rPr>
                <w:rStyle w:val="SpecialBold"/>
              </w:rPr>
              <w:t>Use electro-measuring devices to measure variables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t>Select appropriate device or equipment and setting to obtain required measurement</w:t>
            </w:r>
          </w:p>
        </w:tc>
      </w:tr>
      <w:tr w:rsidTr="0030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t>Make appropriate connections to obtain required measurement using safe work practices</w:t>
            </w:r>
          </w:p>
        </w:tc>
      </w:tr>
      <w:tr w:rsidTr="0030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t>Obtain readings and correctly interpret and make conversion into the requi</w:t>
            </w:r>
            <w:r w:rsidRPr="00302DF6">
              <w:t>red units of measurement, as necessary</w:t>
            </w:r>
          </w:p>
        </w:tc>
      </w:tr>
      <w:tr w:rsidTr="0030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</w:p>
        </w:tc>
      </w:tr>
      <w:tr w:rsidTr="0030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F6" w:rsidP="00302DF6">
            <w:pPr>
              <w:pStyle w:val="BodyText"/>
            </w:pPr>
            <w:r w:rsidRPr="00302DF6">
              <w:t>3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rPr>
                <w:rStyle w:val="SpecialBold"/>
              </w:rPr>
              <w:t>Maintain electro devices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F6" w:rsidP="00302DF6">
            <w:pPr>
              <w:pStyle w:val="BodyText"/>
            </w:pPr>
            <w:r w:rsidRPr="00302DF6">
              <w:t>Undertake routine care and storage of devices to manufacturer</w:t>
            </w:r>
            <w:r>
              <w:t>’</w:t>
            </w:r>
            <w:r w:rsidRPr="00302DF6">
              <w:t>s specifications or SOPs</w:t>
            </w:r>
          </w:p>
        </w:tc>
      </w:tr>
    </w:tbl>
    <w:p w:rsidR="00000000" w:rsidRPr="00302DF6" w:rsidP="00302DF6">
      <w:pPr>
        <w:pStyle w:val="BodyText"/>
      </w:pPr>
    </w:p>
    <w:p w:rsidR="00000000" w:rsidRPr="00302DF6" w:rsidP="00302DF6">
      <w:pPr>
        <w:pStyle w:val="AllowPageBreak"/>
      </w:pPr>
    </w:p>
    <w:p w:rsidR="00000000" w:rsidRPr="00302DF6" w:rsidP="00302DF6">
      <w:pPr>
        <w:pStyle w:val="Heading1"/>
      </w:pPr>
      <w:bookmarkStart w:id="6" w:name="O_948295"/>
      <w:bookmarkEnd w:id="6"/>
      <w:r w:rsidRPr="00302DF6">
        <w:t>Foundation Skills</w:t>
      </w:r>
    </w:p>
    <w:p w:rsidR="00000000" w:rsidRPr="00302DF6" w:rsidP="00C429EF">
      <w:pPr>
        <w:pStyle w:val="BodyText"/>
      </w:pPr>
      <w:r w:rsidRPr="00302DF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02DF6" w:rsidP="00C429EF">
      <w:pPr>
        <w:pStyle w:val="BodyText"/>
      </w:pPr>
      <w:r w:rsidRPr="00302DF6">
        <w:t xml:space="preserve">Foundation skills essential to performance are explicit in the performance criteria </w:t>
      </w:r>
      <w:r w:rsidRPr="00302DF6">
        <w:t>of this unit of competency.</w:t>
      </w:r>
    </w:p>
    <w:p w:rsidR="00000000" w:rsidRPr="00302DF6" w:rsidP="00302DF6">
      <w:pPr>
        <w:pStyle w:val="Heading1"/>
      </w:pPr>
      <w:bookmarkStart w:id="7" w:name="O_948294"/>
      <w:bookmarkEnd w:id="7"/>
      <w:r w:rsidRPr="00302DF6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645"/>
      </w:tblGrid>
      <w:tr w:rsidTr="00302DF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t>This field allows for different work environments and conditions that may affect performance. Essential operating conditions that may be present (depending on the work situation, needs of the</w:t>
            </w:r>
            <w:r w:rsidRPr="00302DF6">
              <w:t xml:space="preserve"> candidate, accessibility of the item, and local industry and regional contexts) are included.</w:t>
            </w:r>
          </w:p>
        </w:tc>
      </w:tr>
      <w:tr w:rsidTr="00302DF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rPr>
                <w:rStyle w:val="SpecialBold"/>
              </w:rPr>
              <w:t>Appropriate device or equipment includes one (1) or more of the following: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F6" w:rsidP="00302DF6">
            <w:pPr>
              <w:pStyle w:val="ListBullet"/>
            </w:pPr>
            <w:r w:rsidRPr="00302DF6">
              <w:t>analogue/digital multimeters</w:t>
            </w:r>
          </w:p>
          <w:p w:rsidR="00000000" w:rsidRPr="00302DF6" w:rsidP="00302DF6">
            <w:pPr>
              <w:pStyle w:val="ListBullet"/>
            </w:pPr>
            <w:r w:rsidRPr="00302DF6">
              <w:t>clip-on meter</w:t>
            </w:r>
          </w:p>
          <w:p w:rsidR="00000000" w:rsidRPr="00302DF6" w:rsidP="00302DF6">
            <w:pPr>
              <w:pStyle w:val="ListBullet"/>
            </w:pPr>
            <w:r w:rsidRPr="00302DF6">
              <w:t>oscilloscopes</w:t>
            </w:r>
          </w:p>
          <w:p w:rsidR="00000000" w:rsidRPr="00302DF6" w:rsidP="00302DF6">
            <w:pPr>
              <w:pStyle w:val="ListBullet"/>
            </w:pPr>
            <w:r w:rsidRPr="00302DF6">
              <w:t xml:space="preserve">potentiometers </w:t>
            </w:r>
          </w:p>
          <w:p w:rsidR="00000000" w:rsidP="00302DF6">
            <w:pPr>
              <w:pStyle w:val="BodyText"/>
              <w:rPr>
                <w:lang w:val="en-NZ"/>
              </w:rPr>
            </w:pPr>
          </w:p>
        </w:tc>
      </w:tr>
      <w:tr w:rsidTr="00302DF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F6">
            <w:pPr>
              <w:pStyle w:val="BodyText"/>
              <w:rPr>
                <w:lang w:val="en-NZ"/>
              </w:rPr>
            </w:pPr>
            <w:r w:rsidRPr="00302DF6">
              <w:rPr>
                <w:rStyle w:val="SpecialBold"/>
              </w:rPr>
              <w:t>Routine care includes the following:</w:t>
            </w:r>
            <w:r w:rsidRPr="00302DF6">
              <w:t xml:space="preserve"> 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F6" w:rsidP="00302DF6">
            <w:pPr>
              <w:pStyle w:val="ListBullet"/>
            </w:pPr>
            <w:r w:rsidRPr="00302DF6">
              <w:t>zero and linear adjustments, inspection, check for serviceability and safe operation</w:t>
            </w:r>
          </w:p>
          <w:p w:rsidR="00000000" w:rsidRPr="00302DF6" w:rsidP="00302DF6">
            <w:pPr>
              <w:pStyle w:val="BodyText"/>
            </w:pPr>
          </w:p>
        </w:tc>
      </w:tr>
    </w:tbl>
    <w:p w:rsidR="00000000" w:rsidRPr="00302DF6" w:rsidP="00302DF6">
      <w:pPr>
        <w:pStyle w:val="BodyText"/>
      </w:pPr>
    </w:p>
    <w:p w:rsidR="00000000" w:rsidRPr="00302DF6" w:rsidP="00302DF6">
      <w:pPr>
        <w:pStyle w:val="AllowPageBreak"/>
      </w:pPr>
    </w:p>
    <w:p w:rsidR="00000000" w:rsidRPr="00302DF6" w:rsidP="00302DF6">
      <w:pPr>
        <w:pStyle w:val="Heading1"/>
      </w:pPr>
      <w:bookmarkStart w:id="8" w:name="O_948293"/>
      <w:bookmarkEnd w:id="8"/>
      <w:r w:rsidRPr="00302DF6">
        <w:t>Unit Mapping Information</w:t>
      </w:r>
    </w:p>
    <w:p w:rsidR="00000000" w:rsidRPr="00302DF6" w:rsidP="00C429EF">
      <w:pPr>
        <w:pStyle w:val="BodyText"/>
      </w:pPr>
      <w:r w:rsidRPr="00302DF6">
        <w:t xml:space="preserve">Release 1. Supersedes and is equivalent to MEM12002B Perform electrical/electronic measurement </w:t>
      </w:r>
    </w:p>
    <w:p w:rsidR="00000000" w:rsidRPr="00302DF6" w:rsidP="00302DF6">
      <w:pPr>
        <w:pStyle w:val="Heading1"/>
      </w:pPr>
      <w:bookmarkStart w:id="9" w:name="O_948286"/>
      <w:bookmarkEnd w:id="9"/>
      <w:r w:rsidRPr="00302DF6">
        <w:t>Links</w:t>
      </w:r>
    </w:p>
    <w:p w:rsidR="00000000" w:rsidRPr="00302DF6" w:rsidP="00C429EF">
      <w:pPr>
        <w:pStyle w:val="BodyText"/>
      </w:pPr>
      <w:r w:rsidRPr="00302D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8270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02DF6" w:rsidP="00302DF6"/>
    <w:sectPr w:rsidSect="00302D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F6" w:rsidRPr="00C429EF" w:rsidP="00C429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9EF" w:rsidP="00302D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29EF" w:rsidP="00302D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429EF" w:rsidP="00302D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9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DF6" w:rsidRPr="00C429EF" w:rsidP="00C429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9EF" w:rsidRPr="002D2AF8" w:rsidP="00302D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MEM12002 Perform electrical/electronic measurement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429EF" w:rsidP="00302D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04FA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D8FE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D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D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D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D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D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D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D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D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D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D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D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DF6"/>
  </w:style>
  <w:style w:type="character" w:customStyle="1" w:styleId="Heading1Char">
    <w:name w:val="Heading 1 Char"/>
    <w:basedOn w:val="DefaultParagraphFont"/>
    <w:link w:val="Heading1"/>
    <w:rsid w:val="00302D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D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D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2D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2DF6"/>
    <w:rPr>
      <w:b/>
      <w:spacing w:val="0"/>
    </w:rPr>
  </w:style>
  <w:style w:type="paragraph" w:customStyle="1" w:styleId="SuperHeading">
    <w:name w:val="SuperHeading"/>
    <w:basedOn w:val="Normal"/>
    <w:rsid w:val="00302D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2D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2D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D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D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D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D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D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D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D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D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D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D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D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D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D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2D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2D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2D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D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D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2D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2D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D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D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D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D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D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D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D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D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2DF6"/>
    <w:rPr>
      <w:i/>
    </w:rPr>
  </w:style>
  <w:style w:type="paragraph" w:styleId="Caption">
    <w:name w:val="caption"/>
    <w:basedOn w:val="BodyText"/>
    <w:next w:val="Normal"/>
    <w:qFormat/>
    <w:rsid w:val="00302D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D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D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DF6"/>
  </w:style>
  <w:style w:type="paragraph" w:styleId="TableofFigures">
    <w:name w:val="table of figures"/>
    <w:basedOn w:val="Normal"/>
    <w:next w:val="Normal"/>
    <w:semiHidden/>
    <w:rsid w:val="00302D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D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2DF6"/>
    <w:rPr>
      <w:rFonts w:ascii="Wingdings" w:hAnsi="Wingdings"/>
    </w:rPr>
  </w:style>
  <w:style w:type="paragraph" w:customStyle="1" w:styleId="TableHeading">
    <w:name w:val="Table Heading"/>
    <w:basedOn w:val="HeadingBase"/>
    <w:rsid w:val="00302D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2DF6"/>
    <w:rPr>
      <w:color w:val="0033CC"/>
      <w:u w:val="none"/>
    </w:rPr>
  </w:style>
  <w:style w:type="paragraph" w:customStyle="1" w:styleId="BodyTextRight">
    <w:name w:val="Body Text Right"/>
    <w:basedOn w:val="BodyText"/>
    <w:rsid w:val="00302D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D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D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D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D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D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DF6"/>
    <w:rPr>
      <w:sz w:val="32"/>
    </w:rPr>
  </w:style>
  <w:style w:type="paragraph" w:customStyle="1" w:styleId="HeadingProcedure">
    <w:name w:val="Heading Procedure"/>
    <w:basedOn w:val="HeadingBase"/>
    <w:next w:val="Normal"/>
    <w:rsid w:val="00302D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DF6"/>
    <w:pPr>
      <w:spacing w:before="60" w:after="60"/>
    </w:pPr>
  </w:style>
  <w:style w:type="paragraph" w:styleId="ListContinue">
    <w:name w:val="List Continue"/>
    <w:basedOn w:val="List"/>
    <w:rsid w:val="00302DF6"/>
    <w:pPr>
      <w:ind w:firstLine="0"/>
    </w:pPr>
  </w:style>
  <w:style w:type="paragraph" w:customStyle="1" w:styleId="ListNote">
    <w:name w:val="List Note"/>
    <w:basedOn w:val="List"/>
    <w:rsid w:val="00302D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D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D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DF6"/>
    <w:rPr>
      <w:rFonts w:ascii="Courier New" w:hAnsi="Courier New"/>
    </w:rPr>
  </w:style>
  <w:style w:type="paragraph" w:customStyle="1" w:styleId="NoteBullet">
    <w:name w:val="Note Bullet"/>
    <w:basedOn w:val="Note"/>
    <w:rsid w:val="00302D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D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D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D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D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2D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D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DF6"/>
    <w:rPr>
      <w:b/>
      <w:smallCaps/>
    </w:rPr>
  </w:style>
  <w:style w:type="paragraph" w:customStyle="1" w:styleId="TableListNumber">
    <w:name w:val="Table List Number"/>
    <w:basedOn w:val="ListNumber"/>
    <w:rsid w:val="00302D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D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DF6"/>
    <w:pPr>
      <w:numPr>
        <w:numId w:val="8"/>
      </w:numPr>
    </w:pPr>
  </w:style>
  <w:style w:type="paragraph" w:customStyle="1" w:styleId="ListAlpha2">
    <w:name w:val="List Alpha 2"/>
    <w:basedOn w:val="List2"/>
    <w:rsid w:val="00302DF6"/>
    <w:pPr>
      <w:numPr>
        <w:numId w:val="7"/>
      </w:numPr>
    </w:pPr>
  </w:style>
  <w:style w:type="paragraph" w:styleId="List2">
    <w:name w:val="List 2"/>
    <w:basedOn w:val="BodyText"/>
    <w:rsid w:val="00302D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D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D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D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2D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2D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2DF6"/>
    <w:pPr>
      <w:numPr>
        <w:numId w:val="3"/>
      </w:numPr>
    </w:pPr>
  </w:style>
  <w:style w:type="paragraph" w:styleId="ListContinue2">
    <w:name w:val="List Continue 2"/>
    <w:basedOn w:val="List2"/>
    <w:rsid w:val="00302DF6"/>
    <w:pPr>
      <w:ind w:firstLine="0"/>
    </w:pPr>
  </w:style>
  <w:style w:type="paragraph" w:styleId="ListContinue3">
    <w:name w:val="List Continue 3"/>
    <w:basedOn w:val="List3"/>
    <w:rsid w:val="00302DF6"/>
    <w:pPr>
      <w:ind w:left="1021" w:firstLine="0"/>
    </w:pPr>
  </w:style>
  <w:style w:type="paragraph" w:styleId="ListContinue4">
    <w:name w:val="List Continue 4"/>
    <w:basedOn w:val="List4"/>
    <w:rsid w:val="00302DF6"/>
    <w:pPr>
      <w:ind w:firstLine="0"/>
    </w:pPr>
  </w:style>
  <w:style w:type="paragraph" w:styleId="ListContinue5">
    <w:name w:val="List Continue 5"/>
    <w:basedOn w:val="List5"/>
    <w:rsid w:val="00302DF6"/>
    <w:pPr>
      <w:ind w:firstLine="0"/>
    </w:pPr>
  </w:style>
  <w:style w:type="paragraph" w:styleId="ListNumber3">
    <w:name w:val="List Number 3"/>
    <w:basedOn w:val="List3"/>
    <w:rsid w:val="00302DF6"/>
    <w:pPr>
      <w:numPr>
        <w:numId w:val="4"/>
      </w:numPr>
    </w:pPr>
  </w:style>
  <w:style w:type="paragraph" w:styleId="ListNumber4">
    <w:name w:val="List Number 4"/>
    <w:basedOn w:val="List4"/>
    <w:rsid w:val="00302DF6"/>
    <w:pPr>
      <w:numPr>
        <w:numId w:val="5"/>
      </w:numPr>
    </w:pPr>
  </w:style>
  <w:style w:type="paragraph" w:styleId="ListNumber5">
    <w:name w:val="List Number 5"/>
    <w:basedOn w:val="List5"/>
    <w:rsid w:val="00302DF6"/>
    <w:pPr>
      <w:numPr>
        <w:numId w:val="6"/>
      </w:numPr>
    </w:pPr>
  </w:style>
  <w:style w:type="paragraph" w:styleId="BlockText">
    <w:name w:val="Block Text"/>
    <w:basedOn w:val="Normal"/>
    <w:rsid w:val="00302D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D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DF6"/>
    <w:rPr>
      <w:sz w:val="16"/>
      <w:vertAlign w:val="superscript"/>
    </w:rPr>
  </w:style>
  <w:style w:type="character" w:customStyle="1" w:styleId="Symbols">
    <w:name w:val="Symbols"/>
    <w:basedOn w:val="DefaultParagraphFont"/>
    <w:rsid w:val="00302DF6"/>
    <w:rPr>
      <w:rFonts w:ascii="Symbol" w:hAnsi="Symbol"/>
    </w:rPr>
  </w:style>
  <w:style w:type="character" w:customStyle="1" w:styleId="MenuOptions">
    <w:name w:val="Menu Options"/>
    <w:basedOn w:val="DefaultParagraphFont"/>
    <w:rsid w:val="00302D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DF6"/>
    <w:rPr>
      <w:b/>
    </w:rPr>
  </w:style>
  <w:style w:type="character" w:customStyle="1" w:styleId="Underlined">
    <w:name w:val="Underlined"/>
    <w:basedOn w:val="DefaultParagraphFont"/>
    <w:rsid w:val="00302DF6"/>
    <w:rPr>
      <w:u w:val="single"/>
    </w:rPr>
  </w:style>
  <w:style w:type="paragraph" w:customStyle="1" w:styleId="TableBodyTextRight">
    <w:name w:val="Table Body Text Right"/>
    <w:basedOn w:val="TableBodyText"/>
    <w:rsid w:val="00302D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DF6"/>
    <w:rPr>
      <w:sz w:val="18"/>
    </w:rPr>
  </w:style>
  <w:style w:type="paragraph" w:customStyle="1" w:styleId="BodySmallRight">
    <w:name w:val="Body Small Right"/>
    <w:basedOn w:val="BodyTextRight"/>
    <w:rsid w:val="00302DF6"/>
    <w:rPr>
      <w:sz w:val="18"/>
      <w:szCs w:val="18"/>
    </w:rPr>
  </w:style>
  <w:style w:type="paragraph" w:customStyle="1" w:styleId="MarginEdition">
    <w:name w:val="Margin Edition"/>
    <w:basedOn w:val="MarginNote"/>
    <w:rsid w:val="00302D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DF6"/>
    <w:rPr>
      <w:sz w:val="2"/>
      <w:szCs w:val="2"/>
    </w:rPr>
  </w:style>
  <w:style w:type="character" w:customStyle="1" w:styleId="Small">
    <w:name w:val="Small"/>
    <w:basedOn w:val="DefaultParagraphFont"/>
    <w:rsid w:val="00302DF6"/>
    <w:rPr>
      <w:sz w:val="16"/>
    </w:rPr>
  </w:style>
  <w:style w:type="paragraph" w:customStyle="1" w:styleId="WideTable">
    <w:name w:val="Wide Table"/>
    <w:basedOn w:val="Normal"/>
    <w:rsid w:val="00302D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DF6"/>
  </w:style>
  <w:style w:type="paragraph" w:styleId="Quote">
    <w:name w:val="Quote"/>
    <w:basedOn w:val="Heading1"/>
    <w:link w:val="QuoteChar"/>
    <w:qFormat/>
    <w:rsid w:val="00302D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D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DF6"/>
    <w:pPr>
      <w:pageBreakBefore/>
    </w:pPr>
  </w:style>
  <w:style w:type="paragraph" w:customStyle="1" w:styleId="Border">
    <w:name w:val="Border"/>
    <w:basedOn w:val="Normal"/>
    <w:qFormat/>
    <w:rsid w:val="00302D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D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D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D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D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D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D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D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D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DF6"/>
    <w:rPr>
      <w:u w:val="single"/>
    </w:rPr>
  </w:style>
  <w:style w:type="character" w:customStyle="1" w:styleId="BoldandItalics">
    <w:name w:val="Bold and Italics"/>
    <w:qFormat/>
    <w:rsid w:val="00302DF6"/>
    <w:rPr>
      <w:b/>
      <w:i/>
      <w:u w:val="none"/>
    </w:rPr>
  </w:style>
  <w:style w:type="paragraph" w:styleId="BalloonText">
    <w:name w:val="Balloon Text"/>
    <w:basedOn w:val="Normal"/>
    <w:link w:val="BalloonTextChar"/>
    <w:rsid w:val="00302D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D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D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D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D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D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DF6"/>
    <w:pPr>
      <w:spacing w:before="0" w:after="0"/>
    </w:pPr>
  </w:style>
  <w:style w:type="paragraph" w:customStyle="1" w:styleId="BodyTextBold">
    <w:name w:val="Body Text Bold"/>
    <w:basedOn w:val="BodyText"/>
    <w:qFormat/>
    <w:rsid w:val="00302DF6"/>
    <w:rPr>
      <w:b/>
    </w:rPr>
  </w:style>
  <w:style w:type="character" w:styleId="Hyperlink">
    <w:name w:val="Hyperlink"/>
    <w:basedOn w:val="DefaultParagraphFont"/>
    <w:uiPriority w:val="99"/>
    <w:unhideWhenUsed/>
    <w:rsid w:val="00C429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3467</Characters>
  <Application>Microsoft Office Word</Application>
  <DocSecurity>0</DocSecurity>
  <Lines>144</Lines>
  <Paragraphs>78</Paragraphs>
  <ScaleCrop>false</ScaleCrop>
  <Company>Author-it Software Corporation Ltd.</Company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MEM12002 Perform electrical/electronic measurement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2023-02-03T08:07:00Z</dcterms:created>
  <dcterms:modified xsi:type="dcterms:W3CDTF">2023-02-03T08:07:00Z</dcterms:modified>
</cp:coreProperties>
</file>