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B03" w:rsidP="00E72B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MEM12001 Use comparison and basic measuring devices</w:t>
      </w:r>
      <w:r>
        <w:fldChar w:fldCharType="end"/>
      </w:r>
    </w:p>
    <w:p w:rsidR="00E72B03" w:rsidP="00E72B03">
      <w:pPr>
        <w:pStyle w:val="Version"/>
        <w:sectPr w:rsidSect="00B52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105" w:rsidP="00B52105">
      <w:pPr>
        <w:pStyle w:val="SuperHeading"/>
      </w:pPr>
      <w:r w:rsidRPr="00B52105">
        <w:t>MEM12001 Use comparison and basic measuring devices</w:t>
      </w:r>
    </w:p>
    <w:p w:rsidR="00000000" w:rsidRPr="00B52105" w:rsidP="00B52105">
      <w:pPr>
        <w:pStyle w:val="Heading1"/>
      </w:pPr>
      <w:bookmarkStart w:id="1" w:name="O_948273"/>
      <w:bookmarkEnd w:id="1"/>
      <w:r w:rsidRPr="00B52105">
        <w:t>Modification History</w:t>
      </w:r>
    </w:p>
    <w:p w:rsidR="00000000" w:rsidRPr="00B52105" w:rsidP="00E72B03">
      <w:pPr>
        <w:pStyle w:val="BodyText"/>
      </w:pPr>
      <w:r w:rsidRPr="00B52105">
        <w:t xml:space="preserve">Release 1. Supersedes and is equivalent to MEM12001B Use comparison and basic measuring devices </w:t>
      </w:r>
    </w:p>
    <w:p w:rsidR="00000000" w:rsidRPr="00B52105" w:rsidP="00B52105">
      <w:pPr>
        <w:pStyle w:val="Heading1"/>
      </w:pPr>
      <w:bookmarkStart w:id="2" w:name="O_948281"/>
      <w:bookmarkEnd w:id="2"/>
      <w:r w:rsidRPr="00B52105">
        <w:t>Application</w:t>
      </w:r>
    </w:p>
    <w:p w:rsidR="00000000" w:rsidRPr="00B52105" w:rsidP="00E72B03">
      <w:pPr>
        <w:pStyle w:val="BodyText"/>
      </w:pPr>
      <w:r w:rsidRPr="00B52105">
        <w:t>This unit of competency defines the skills and knowledge required to sort items in a production envir</w:t>
      </w:r>
      <w:r w:rsidRPr="00B52105">
        <w:t>onment or at a workstation using basic comparison measuring equipment.</w:t>
      </w:r>
    </w:p>
    <w:p w:rsidR="00000000" w:rsidRPr="00B52105" w:rsidP="00E72B03">
      <w:pPr>
        <w:pStyle w:val="BodyText"/>
      </w:pPr>
      <w:r w:rsidRPr="00B52105">
        <w:t>Where interpretation of technical drawings is required unit MEM09002 Interpret technical drawing should also be selected.</w:t>
      </w:r>
    </w:p>
    <w:p w:rsidR="00000000" w:rsidRPr="00B52105" w:rsidP="00E72B03">
      <w:pPr>
        <w:pStyle w:val="BodyText"/>
      </w:pPr>
      <w:r w:rsidRPr="00B52105">
        <w:t>Where the selection and use of engineering measurement is req</w:t>
      </w:r>
      <w:r w:rsidRPr="00B52105">
        <w:t>uired unit MEM12023 Perform engineering measurements should also be selected.</w:t>
      </w:r>
    </w:p>
    <w:p w:rsidR="00000000" w:rsidRPr="00B52105" w:rsidP="00E72B03">
      <w:pPr>
        <w:pStyle w:val="BodyText"/>
      </w:pPr>
      <w:r w:rsidRPr="00B52105">
        <w:t>No licensing, legislative or certification requirements apply to this unit at the time of publication.</w:t>
      </w:r>
    </w:p>
    <w:p w:rsidR="00000000" w:rsidRPr="00B52105" w:rsidP="00B52105">
      <w:pPr>
        <w:pStyle w:val="BodyText"/>
      </w:pPr>
      <w:r w:rsidRPr="00B52105">
        <w:rPr>
          <w:rStyle w:val="SpecialBold"/>
        </w:rPr>
        <w:t>Band</w:t>
      </w:r>
      <w:r w:rsidRPr="00B52105">
        <w:t>:</w:t>
      </w:r>
      <w:r w:rsidRPr="00B52105">
        <w:tab/>
      </w:r>
      <w:r w:rsidRPr="00B52105">
        <w:rPr>
          <w:rStyle w:val="SpecialBold"/>
        </w:rPr>
        <w:t>A</w:t>
      </w:r>
    </w:p>
    <w:p w:rsidR="00000000" w:rsidRPr="00B52105" w:rsidP="00B52105">
      <w:pPr>
        <w:pStyle w:val="BodyText"/>
      </w:pPr>
      <w:r w:rsidRPr="00B52105">
        <w:rPr>
          <w:rStyle w:val="SpecialBold"/>
        </w:rPr>
        <w:t>Unit Weight</w:t>
      </w:r>
      <w:r w:rsidRPr="00B52105">
        <w:t>:</w:t>
      </w:r>
      <w:r w:rsidRPr="00B52105">
        <w:tab/>
      </w:r>
      <w:r w:rsidRPr="00B52105">
        <w:rPr>
          <w:rStyle w:val="SpecialBold"/>
        </w:rPr>
        <w:t>2</w:t>
      </w:r>
    </w:p>
    <w:p w:rsidR="00000000" w:rsidRPr="00B52105" w:rsidP="00B52105">
      <w:pPr>
        <w:pStyle w:val="AllowPageBreak"/>
      </w:pPr>
    </w:p>
    <w:p w:rsidR="00000000" w:rsidRPr="00B52105" w:rsidP="00B52105">
      <w:pPr>
        <w:pStyle w:val="Heading1"/>
      </w:pPr>
      <w:bookmarkStart w:id="3" w:name="O_948280"/>
      <w:bookmarkEnd w:id="3"/>
      <w:r w:rsidRPr="00B5210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1"/>
        <w:gridCol w:w="7119"/>
      </w:tblGrid>
      <w:tr w:rsidTr="00B52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MEM11011</w:t>
            </w:r>
          </w:p>
        </w:tc>
        <w:tc>
          <w:tcPr>
            <w:tcW w:w="7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Under</w:t>
            </w:r>
            <w:r w:rsidRPr="00B52105">
              <w:t>take manual handling</w:t>
            </w:r>
          </w:p>
        </w:tc>
      </w:tr>
      <w:tr w:rsidTr="00B52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MEM13015</w:t>
            </w:r>
          </w:p>
        </w:tc>
        <w:tc>
          <w:tcPr>
            <w:tcW w:w="7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Work safely and effectively in manufacturing and engineering</w:t>
            </w:r>
          </w:p>
        </w:tc>
      </w:tr>
      <w:tr w:rsidTr="00B52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MEM16006</w:t>
            </w:r>
          </w:p>
        </w:tc>
        <w:tc>
          <w:tcPr>
            <w:tcW w:w="7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105" w:rsidP="00B52105">
            <w:pPr>
              <w:pStyle w:val="BodyText"/>
            </w:pPr>
            <w:r w:rsidRPr="00B52105">
              <w:t>Organise and communicate information</w:t>
            </w:r>
          </w:p>
        </w:tc>
      </w:tr>
    </w:tbl>
    <w:p w:rsidR="00000000" w:rsidRPr="00B52105" w:rsidP="00B52105">
      <w:pPr>
        <w:pStyle w:val="BodyText"/>
      </w:pPr>
    </w:p>
    <w:p w:rsidR="00000000" w:rsidRPr="00B52105" w:rsidP="00B52105">
      <w:pPr>
        <w:pStyle w:val="AllowPageBreak"/>
      </w:pPr>
    </w:p>
    <w:p w:rsidR="00000000" w:rsidRPr="00B52105" w:rsidP="00B52105">
      <w:pPr>
        <w:pStyle w:val="Heading1"/>
      </w:pPr>
      <w:bookmarkStart w:id="4" w:name="O_948279"/>
      <w:bookmarkEnd w:id="4"/>
      <w:r w:rsidRPr="00B52105">
        <w:t>Competency Field</w:t>
      </w:r>
    </w:p>
    <w:p w:rsidR="00000000" w:rsidRPr="00B52105" w:rsidP="00E72B03">
      <w:pPr>
        <w:pStyle w:val="BodyText"/>
      </w:pPr>
      <w:r w:rsidRPr="00B52105">
        <w:t>Measurement</w:t>
      </w:r>
    </w:p>
    <w:p w:rsidR="00000000" w:rsidRPr="00B52105" w:rsidP="00B52105">
      <w:pPr>
        <w:pStyle w:val="Heading1"/>
      </w:pPr>
      <w:bookmarkStart w:id="5" w:name="O_948277"/>
      <w:bookmarkEnd w:id="5"/>
      <w:r w:rsidRPr="00B521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52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Performance criteria describe the performance needed to demonstrate achievement of the element.</w:t>
            </w:r>
          </w:p>
        </w:tc>
      </w:tr>
      <w:tr w:rsidTr="00B52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105" w:rsidP="00B52105">
            <w:pPr>
              <w:pStyle w:val="BodyText"/>
            </w:pPr>
            <w:r w:rsidRPr="00B5210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Follow standard operating procedures (SOPs)</w:t>
            </w:r>
          </w:p>
        </w:tc>
      </w:tr>
      <w:tr w:rsidTr="00B52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Comply with work health and safety (WHS) requirements at all times</w:t>
            </w:r>
          </w:p>
        </w:tc>
      </w:tr>
      <w:tr w:rsidTr="00B52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Use appropriate personal protective equipment (PPE) in accordance with SOPs</w:t>
            </w:r>
          </w:p>
        </w:tc>
      </w:tr>
      <w:tr w:rsidTr="00B52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Identify job requirements from specifications, sketches, job sheets or work instructions</w:t>
            </w:r>
          </w:p>
        </w:tc>
      </w:tr>
      <w:tr w:rsidTr="00B52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</w:p>
        </w:tc>
      </w:tr>
      <w:tr w:rsidTr="00B52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105" w:rsidP="00B52105">
            <w:pPr>
              <w:pStyle w:val="BodyText"/>
            </w:pPr>
            <w:r w:rsidRPr="00B5210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rPr>
                <w:rStyle w:val="SpecialBold"/>
              </w:rPr>
              <w:t>Use comparison and/or basic measuring devices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 xml:space="preserve">Identify and use measuring devices to undertake required comparisons or measurements using SOPs </w:t>
            </w:r>
          </w:p>
        </w:tc>
      </w:tr>
      <w:tr w:rsidTr="00B52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Undertake checking or sorting of items using comparison and/or basic measuring device according to SOPs</w:t>
            </w:r>
          </w:p>
        </w:tc>
      </w:tr>
      <w:tr w:rsidTr="00B52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</w:p>
        </w:tc>
      </w:tr>
      <w:tr w:rsidTr="00B52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105" w:rsidP="00B52105">
            <w:pPr>
              <w:pStyle w:val="BodyText"/>
            </w:pPr>
            <w:r w:rsidRPr="00B52105">
              <w:t>3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rPr>
                <w:rStyle w:val="SpecialBold"/>
              </w:rPr>
              <w:t>Maintain comparison and/or basic measuring devices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105" w:rsidP="00B52105">
            <w:pPr>
              <w:pStyle w:val="BodyText"/>
            </w:pPr>
            <w:r w:rsidRPr="00B52105">
              <w:t>Maintain basic care and storage to manufacturers</w:t>
            </w:r>
            <w:r>
              <w:t>’</w:t>
            </w:r>
            <w:r w:rsidRPr="00B52105">
              <w:t xml:space="preserve"> standards or SOPs</w:t>
            </w:r>
          </w:p>
        </w:tc>
      </w:tr>
    </w:tbl>
    <w:p w:rsidR="00000000" w:rsidRPr="00B52105" w:rsidP="00B52105">
      <w:pPr>
        <w:pStyle w:val="BodyText"/>
      </w:pPr>
    </w:p>
    <w:p w:rsidR="00000000" w:rsidRPr="00B52105" w:rsidP="00B52105">
      <w:pPr>
        <w:pStyle w:val="AllowPageBreak"/>
      </w:pPr>
    </w:p>
    <w:p w:rsidR="00000000" w:rsidRPr="00B52105" w:rsidP="00B52105">
      <w:pPr>
        <w:pStyle w:val="Heading1"/>
      </w:pPr>
      <w:bookmarkStart w:id="6" w:name="O_948276"/>
      <w:bookmarkEnd w:id="6"/>
      <w:r w:rsidRPr="00B52105">
        <w:t>Foundation Skills</w:t>
      </w:r>
    </w:p>
    <w:p w:rsidR="00000000" w:rsidRPr="00B52105" w:rsidP="00E72B03">
      <w:pPr>
        <w:pStyle w:val="BodyText"/>
      </w:pPr>
      <w:r w:rsidRPr="00B5210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52105" w:rsidP="00E72B03">
      <w:pPr>
        <w:pStyle w:val="BodyText"/>
      </w:pPr>
      <w:r w:rsidRPr="00B52105">
        <w:t>Foundation skills essential to performance are explicit in the per</w:t>
      </w:r>
      <w:r w:rsidRPr="00B52105">
        <w:t>formance criteria of this unit of competency.</w:t>
      </w:r>
    </w:p>
    <w:p w:rsidR="00000000" w:rsidRPr="00B52105" w:rsidP="00B52105">
      <w:pPr>
        <w:pStyle w:val="Heading1"/>
      </w:pPr>
      <w:bookmarkStart w:id="7" w:name="O_948275"/>
      <w:bookmarkEnd w:id="7"/>
      <w:r w:rsidRPr="00B52105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645"/>
      </w:tblGrid>
      <w:tr w:rsidTr="00B521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t>This field allows for different work environments and conditions that may affect performance. Essential operating conditions that may be present (depending on the work situa</w:t>
            </w:r>
            <w:r w:rsidRPr="00B52105">
              <w:t>tion, needs of the candidate, accessibility of the item, and local industry and regional contexts) are included.</w:t>
            </w:r>
          </w:p>
        </w:tc>
      </w:tr>
      <w:tr w:rsidTr="00B521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rPr>
                <w:rStyle w:val="SpecialBold"/>
              </w:rPr>
              <w:t>Basic measuring devices include the following: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105" w:rsidP="00B52105">
            <w:pPr>
              <w:pStyle w:val="ListBullet"/>
            </w:pPr>
            <w:r w:rsidRPr="00B52105">
              <w:t xml:space="preserve">linear measuring devices measuring to within 1 mm graduation, including rules, tapes </w:t>
            </w:r>
            <w:r w:rsidRPr="00B52105">
              <w:t>and retractable tapes</w:t>
            </w:r>
          </w:p>
          <w:p w:rsidR="00000000" w:rsidP="00B52105">
            <w:pPr>
              <w:pStyle w:val="BodyText"/>
              <w:rPr>
                <w:lang w:val="en-NZ"/>
              </w:rPr>
            </w:pPr>
          </w:p>
        </w:tc>
      </w:tr>
      <w:tr w:rsidTr="00B521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rPr>
                <w:rStyle w:val="SpecialBold"/>
              </w:rPr>
              <w:t>Comparisons include one (1) or more of the following: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105" w:rsidP="00B52105">
            <w:pPr>
              <w:pStyle w:val="ListBullet"/>
            </w:pPr>
            <w:r w:rsidRPr="00B52105">
              <w:t>length</w:t>
            </w:r>
          </w:p>
          <w:p w:rsidR="00000000" w:rsidRPr="00B52105" w:rsidP="00B52105">
            <w:pPr>
              <w:pStyle w:val="ListBullet"/>
            </w:pPr>
            <w:r w:rsidRPr="00B52105">
              <w:t>angle</w:t>
            </w:r>
          </w:p>
          <w:p w:rsidR="00000000" w:rsidRPr="00B52105" w:rsidP="00B52105">
            <w:pPr>
              <w:pStyle w:val="ListBullet"/>
            </w:pPr>
            <w:r w:rsidRPr="00B52105">
              <w:t>size</w:t>
            </w:r>
          </w:p>
          <w:p w:rsidR="00000000" w:rsidRPr="00B52105" w:rsidP="00B52105">
            <w:pPr>
              <w:pStyle w:val="ListBullet"/>
            </w:pPr>
            <w:r w:rsidRPr="00B52105">
              <w:t>temperature</w:t>
            </w:r>
          </w:p>
          <w:p w:rsidR="00000000" w:rsidRPr="00B52105" w:rsidP="00B52105">
            <w:pPr>
              <w:pStyle w:val="ListBullet"/>
            </w:pPr>
            <w:r w:rsidRPr="00B52105">
              <w:t>pressure</w:t>
            </w:r>
          </w:p>
          <w:p w:rsidR="00000000" w:rsidRPr="00B52105" w:rsidP="00B52105">
            <w:pPr>
              <w:pStyle w:val="ListBullet"/>
            </w:pPr>
            <w:r w:rsidRPr="00B52105">
              <w:t>weight</w:t>
            </w:r>
          </w:p>
          <w:p w:rsidR="00000000" w:rsidRPr="00B52105" w:rsidP="00B52105">
            <w:pPr>
              <w:pStyle w:val="ListBullet"/>
            </w:pPr>
            <w:r w:rsidRPr="00B52105">
              <w:t>voltage</w:t>
            </w:r>
          </w:p>
          <w:p w:rsidR="00000000" w:rsidRPr="00B52105" w:rsidP="00B52105">
            <w:pPr>
              <w:pStyle w:val="ListBullet"/>
            </w:pPr>
            <w:r w:rsidRPr="00B52105">
              <w:t xml:space="preserve">resistance </w:t>
            </w:r>
          </w:p>
          <w:p w:rsidR="00000000" w:rsidRPr="00B52105" w:rsidP="00B52105">
            <w:pPr>
              <w:pStyle w:val="ListBullet"/>
            </w:pPr>
            <w:r w:rsidRPr="00B52105">
              <w:t>amperage</w:t>
            </w:r>
          </w:p>
          <w:p w:rsidR="00000000" w:rsidP="00B52105">
            <w:pPr>
              <w:pStyle w:val="BodyText"/>
              <w:rPr>
                <w:lang w:val="en-NZ"/>
              </w:rPr>
            </w:pPr>
          </w:p>
        </w:tc>
      </w:tr>
      <w:tr w:rsidTr="00B521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105">
            <w:pPr>
              <w:pStyle w:val="BodyText"/>
              <w:rPr>
                <w:lang w:val="en-NZ"/>
              </w:rPr>
            </w:pPr>
            <w:r w:rsidRPr="00B52105">
              <w:rPr>
                <w:rStyle w:val="SpecialBold"/>
              </w:rPr>
              <w:t>Comparison measuring devices include one (1) or more of the following: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105" w:rsidP="00B52105">
            <w:pPr>
              <w:pStyle w:val="ListBullet"/>
            </w:pPr>
            <w:r w:rsidRPr="00B52105">
              <w:t>go/no-go devices</w:t>
            </w:r>
          </w:p>
          <w:p w:rsidR="00000000" w:rsidRPr="00B52105" w:rsidP="00B52105">
            <w:pPr>
              <w:pStyle w:val="ListBullet"/>
            </w:pPr>
            <w:r w:rsidRPr="00B52105">
              <w:t>thread angle and taper gauges</w:t>
            </w:r>
          </w:p>
          <w:p w:rsidR="00000000" w:rsidRPr="00B52105" w:rsidP="00B52105">
            <w:pPr>
              <w:pStyle w:val="ListBullet"/>
            </w:pPr>
            <w:r w:rsidRPr="00B52105">
              <w:t>temperature gauges</w:t>
            </w:r>
          </w:p>
          <w:p w:rsidR="00000000" w:rsidRPr="00B52105" w:rsidP="00B52105">
            <w:pPr>
              <w:pStyle w:val="ListBullet"/>
            </w:pPr>
            <w:r w:rsidRPr="00B52105">
              <w:t>pressure gauges</w:t>
            </w:r>
          </w:p>
          <w:p w:rsidR="00000000" w:rsidRPr="00B52105" w:rsidP="00B52105">
            <w:pPr>
              <w:pStyle w:val="ListBullet"/>
            </w:pPr>
            <w:r w:rsidRPr="00B52105">
              <w:t>measuring gauges and overlay indicators</w:t>
            </w:r>
          </w:p>
          <w:p w:rsidR="00000000" w:rsidRPr="00B52105" w:rsidP="00B52105">
            <w:pPr>
              <w:pStyle w:val="ListBullet"/>
            </w:pPr>
            <w:r w:rsidRPr="00B52105">
              <w:t>templates</w:t>
            </w:r>
          </w:p>
          <w:p w:rsidR="00000000" w:rsidRPr="00B52105" w:rsidP="00B52105">
            <w:pPr>
              <w:pStyle w:val="ListBullet"/>
            </w:pPr>
            <w:r w:rsidRPr="00B52105">
              <w:t xml:space="preserve">digital devices </w:t>
            </w:r>
          </w:p>
          <w:p w:rsidR="00000000" w:rsidRPr="00B52105" w:rsidP="00B52105">
            <w:pPr>
              <w:pStyle w:val="ListBullet"/>
            </w:pPr>
            <w:r w:rsidRPr="00B52105">
              <w:t>pre-set verniers and micrometres</w:t>
            </w:r>
          </w:p>
          <w:p w:rsidR="00000000" w:rsidRPr="00B52105" w:rsidP="00B52105">
            <w:pPr>
              <w:pStyle w:val="BodyText"/>
            </w:pPr>
          </w:p>
        </w:tc>
      </w:tr>
    </w:tbl>
    <w:p w:rsidR="00000000" w:rsidRPr="00B52105" w:rsidP="00B52105">
      <w:pPr>
        <w:pStyle w:val="BodyText"/>
      </w:pPr>
    </w:p>
    <w:p w:rsidR="00000000" w:rsidRPr="00B52105" w:rsidP="00B52105">
      <w:pPr>
        <w:pStyle w:val="AllowPageBreak"/>
      </w:pPr>
    </w:p>
    <w:p w:rsidR="00000000" w:rsidRPr="00B52105" w:rsidP="00B52105">
      <w:pPr>
        <w:pStyle w:val="Heading1"/>
      </w:pPr>
      <w:bookmarkStart w:id="8" w:name="O_948274"/>
      <w:bookmarkEnd w:id="8"/>
      <w:r w:rsidRPr="00B52105">
        <w:t>Unit Mapping Information</w:t>
      </w:r>
    </w:p>
    <w:p w:rsidR="00000000" w:rsidRPr="00B52105" w:rsidP="00E72B03">
      <w:pPr>
        <w:pStyle w:val="BodyText"/>
      </w:pPr>
      <w:r w:rsidRPr="00B52105">
        <w:t xml:space="preserve">Release 1. Supersedes and is equivalent to MEM12001B Use comparison and basic measuring devices </w:t>
      </w:r>
    </w:p>
    <w:p w:rsidR="00000000" w:rsidRPr="00B52105" w:rsidP="00B52105">
      <w:pPr>
        <w:pStyle w:val="Heading1"/>
      </w:pPr>
      <w:bookmarkStart w:id="9" w:name="O_948267"/>
      <w:bookmarkEnd w:id="9"/>
      <w:r w:rsidRPr="00B52105">
        <w:t>Links</w:t>
      </w:r>
    </w:p>
    <w:p w:rsidR="00000000" w:rsidRPr="00B52105" w:rsidP="00E72B03">
      <w:pPr>
        <w:pStyle w:val="BodyText"/>
      </w:pPr>
      <w:r w:rsidRPr="00B521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54BF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52105" w:rsidP="00B52105"/>
    <w:sectPr w:rsidSect="00B521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05" w:rsidRPr="00E72B03" w:rsidP="00E72B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03" w:rsidP="00B52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B03" w:rsidP="00B52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72B03" w:rsidP="00B52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2105" w:rsidRPr="00E72B03" w:rsidP="00E72B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03" w:rsidRPr="002D2AF8" w:rsidP="00B52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MEM12001 Use comparison and basic measuring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72B03" w:rsidP="00B52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3CA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ACA7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2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105"/>
  </w:style>
  <w:style w:type="character" w:customStyle="1" w:styleId="Heading1Char">
    <w:name w:val="Heading 1 Char"/>
    <w:basedOn w:val="DefaultParagraphFont"/>
    <w:link w:val="Heading1"/>
    <w:rsid w:val="00B52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1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1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21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2105"/>
    <w:rPr>
      <w:b/>
      <w:spacing w:val="0"/>
    </w:rPr>
  </w:style>
  <w:style w:type="paragraph" w:customStyle="1" w:styleId="SuperHeading">
    <w:name w:val="SuperHeading"/>
    <w:basedOn w:val="Normal"/>
    <w:rsid w:val="00B52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2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2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2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2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2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2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2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1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21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2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2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21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2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1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2105"/>
    <w:rPr>
      <w:i/>
    </w:rPr>
  </w:style>
  <w:style w:type="paragraph" w:styleId="Caption">
    <w:name w:val="caption"/>
    <w:basedOn w:val="BodyText"/>
    <w:next w:val="Normal"/>
    <w:qFormat/>
    <w:rsid w:val="00B52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105"/>
  </w:style>
  <w:style w:type="paragraph" w:styleId="TableofFigures">
    <w:name w:val="table of figures"/>
    <w:basedOn w:val="Normal"/>
    <w:next w:val="Normal"/>
    <w:semiHidden/>
    <w:rsid w:val="00B52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1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2105"/>
    <w:rPr>
      <w:rFonts w:ascii="Wingdings" w:hAnsi="Wingdings"/>
    </w:rPr>
  </w:style>
  <w:style w:type="paragraph" w:customStyle="1" w:styleId="TableHeading">
    <w:name w:val="Table Heading"/>
    <w:basedOn w:val="HeadingBase"/>
    <w:rsid w:val="00B521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105"/>
    <w:rPr>
      <w:color w:val="0033CC"/>
      <w:u w:val="none"/>
    </w:rPr>
  </w:style>
  <w:style w:type="paragraph" w:customStyle="1" w:styleId="BodyTextRight">
    <w:name w:val="Body Text Right"/>
    <w:basedOn w:val="BodyText"/>
    <w:rsid w:val="00B52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1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2105"/>
    <w:rPr>
      <w:sz w:val="32"/>
    </w:rPr>
  </w:style>
  <w:style w:type="paragraph" w:customStyle="1" w:styleId="HeadingProcedure">
    <w:name w:val="Heading Procedure"/>
    <w:basedOn w:val="HeadingBase"/>
    <w:next w:val="Normal"/>
    <w:rsid w:val="00B52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105"/>
    <w:pPr>
      <w:spacing w:before="60" w:after="60"/>
    </w:pPr>
  </w:style>
  <w:style w:type="paragraph" w:styleId="ListContinue">
    <w:name w:val="List Continue"/>
    <w:basedOn w:val="List"/>
    <w:rsid w:val="00B52105"/>
    <w:pPr>
      <w:ind w:firstLine="0"/>
    </w:pPr>
  </w:style>
  <w:style w:type="paragraph" w:customStyle="1" w:styleId="ListNote">
    <w:name w:val="List Note"/>
    <w:basedOn w:val="List"/>
    <w:rsid w:val="00B52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105"/>
    <w:rPr>
      <w:rFonts w:ascii="Courier New" w:hAnsi="Courier New"/>
    </w:rPr>
  </w:style>
  <w:style w:type="paragraph" w:customStyle="1" w:styleId="NoteBullet">
    <w:name w:val="Note Bullet"/>
    <w:basedOn w:val="Note"/>
    <w:rsid w:val="00B52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1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2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2105"/>
    <w:rPr>
      <w:b/>
      <w:smallCaps/>
    </w:rPr>
  </w:style>
  <w:style w:type="paragraph" w:customStyle="1" w:styleId="TableListNumber">
    <w:name w:val="Table List Number"/>
    <w:basedOn w:val="ListNumber"/>
    <w:rsid w:val="00B52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105"/>
    <w:pPr>
      <w:numPr>
        <w:numId w:val="8"/>
      </w:numPr>
    </w:pPr>
  </w:style>
  <w:style w:type="paragraph" w:customStyle="1" w:styleId="ListAlpha2">
    <w:name w:val="List Alpha 2"/>
    <w:basedOn w:val="List2"/>
    <w:rsid w:val="00B52105"/>
    <w:pPr>
      <w:numPr>
        <w:numId w:val="7"/>
      </w:numPr>
    </w:pPr>
  </w:style>
  <w:style w:type="paragraph" w:styleId="List2">
    <w:name w:val="List 2"/>
    <w:basedOn w:val="BodyText"/>
    <w:rsid w:val="00B52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1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21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21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2105"/>
    <w:pPr>
      <w:numPr>
        <w:numId w:val="3"/>
      </w:numPr>
    </w:pPr>
  </w:style>
  <w:style w:type="paragraph" w:styleId="ListContinue2">
    <w:name w:val="List Continue 2"/>
    <w:basedOn w:val="List2"/>
    <w:rsid w:val="00B52105"/>
    <w:pPr>
      <w:ind w:firstLine="0"/>
    </w:pPr>
  </w:style>
  <w:style w:type="paragraph" w:styleId="ListContinue3">
    <w:name w:val="List Continue 3"/>
    <w:basedOn w:val="List3"/>
    <w:rsid w:val="00B52105"/>
    <w:pPr>
      <w:ind w:left="1021" w:firstLine="0"/>
    </w:pPr>
  </w:style>
  <w:style w:type="paragraph" w:styleId="ListContinue4">
    <w:name w:val="List Continue 4"/>
    <w:basedOn w:val="List4"/>
    <w:rsid w:val="00B52105"/>
    <w:pPr>
      <w:ind w:firstLine="0"/>
    </w:pPr>
  </w:style>
  <w:style w:type="paragraph" w:styleId="ListContinue5">
    <w:name w:val="List Continue 5"/>
    <w:basedOn w:val="List5"/>
    <w:rsid w:val="00B52105"/>
    <w:pPr>
      <w:ind w:firstLine="0"/>
    </w:pPr>
  </w:style>
  <w:style w:type="paragraph" w:styleId="ListNumber3">
    <w:name w:val="List Number 3"/>
    <w:basedOn w:val="List3"/>
    <w:rsid w:val="00B52105"/>
    <w:pPr>
      <w:numPr>
        <w:numId w:val="4"/>
      </w:numPr>
    </w:pPr>
  </w:style>
  <w:style w:type="paragraph" w:styleId="ListNumber4">
    <w:name w:val="List Number 4"/>
    <w:basedOn w:val="List4"/>
    <w:rsid w:val="00B52105"/>
    <w:pPr>
      <w:numPr>
        <w:numId w:val="5"/>
      </w:numPr>
    </w:pPr>
  </w:style>
  <w:style w:type="paragraph" w:styleId="ListNumber5">
    <w:name w:val="List Number 5"/>
    <w:basedOn w:val="List5"/>
    <w:rsid w:val="00B52105"/>
    <w:pPr>
      <w:numPr>
        <w:numId w:val="6"/>
      </w:numPr>
    </w:pPr>
  </w:style>
  <w:style w:type="paragraph" w:styleId="BlockText">
    <w:name w:val="Block Text"/>
    <w:basedOn w:val="Normal"/>
    <w:rsid w:val="00B52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105"/>
    <w:rPr>
      <w:sz w:val="16"/>
      <w:vertAlign w:val="superscript"/>
    </w:rPr>
  </w:style>
  <w:style w:type="character" w:customStyle="1" w:styleId="Symbols">
    <w:name w:val="Symbols"/>
    <w:basedOn w:val="DefaultParagraphFont"/>
    <w:rsid w:val="00B52105"/>
    <w:rPr>
      <w:rFonts w:ascii="Symbol" w:hAnsi="Symbol"/>
    </w:rPr>
  </w:style>
  <w:style w:type="character" w:customStyle="1" w:styleId="MenuOptions">
    <w:name w:val="Menu Options"/>
    <w:basedOn w:val="DefaultParagraphFont"/>
    <w:rsid w:val="00B52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105"/>
    <w:rPr>
      <w:b/>
    </w:rPr>
  </w:style>
  <w:style w:type="character" w:customStyle="1" w:styleId="Underlined">
    <w:name w:val="Underlined"/>
    <w:basedOn w:val="DefaultParagraphFont"/>
    <w:rsid w:val="00B52105"/>
    <w:rPr>
      <w:u w:val="single"/>
    </w:rPr>
  </w:style>
  <w:style w:type="paragraph" w:customStyle="1" w:styleId="TableBodyTextRight">
    <w:name w:val="Table Body Text Right"/>
    <w:basedOn w:val="TableBodyText"/>
    <w:rsid w:val="00B52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105"/>
    <w:rPr>
      <w:sz w:val="18"/>
    </w:rPr>
  </w:style>
  <w:style w:type="paragraph" w:customStyle="1" w:styleId="BodySmallRight">
    <w:name w:val="Body Small Right"/>
    <w:basedOn w:val="BodyTextRight"/>
    <w:rsid w:val="00B52105"/>
    <w:rPr>
      <w:sz w:val="18"/>
      <w:szCs w:val="18"/>
    </w:rPr>
  </w:style>
  <w:style w:type="paragraph" w:customStyle="1" w:styleId="MarginEdition">
    <w:name w:val="Margin Edition"/>
    <w:basedOn w:val="MarginNote"/>
    <w:rsid w:val="00B52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105"/>
    <w:rPr>
      <w:sz w:val="2"/>
      <w:szCs w:val="2"/>
    </w:rPr>
  </w:style>
  <w:style w:type="character" w:customStyle="1" w:styleId="Small">
    <w:name w:val="Small"/>
    <w:basedOn w:val="DefaultParagraphFont"/>
    <w:rsid w:val="00B52105"/>
    <w:rPr>
      <w:sz w:val="16"/>
    </w:rPr>
  </w:style>
  <w:style w:type="paragraph" w:customStyle="1" w:styleId="WideTable">
    <w:name w:val="Wide Table"/>
    <w:basedOn w:val="Normal"/>
    <w:rsid w:val="00B52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105"/>
  </w:style>
  <w:style w:type="paragraph" w:styleId="Quote">
    <w:name w:val="Quote"/>
    <w:basedOn w:val="Heading1"/>
    <w:link w:val="QuoteChar"/>
    <w:qFormat/>
    <w:rsid w:val="00B52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105"/>
    <w:pPr>
      <w:pageBreakBefore/>
    </w:pPr>
  </w:style>
  <w:style w:type="paragraph" w:customStyle="1" w:styleId="Border">
    <w:name w:val="Border"/>
    <w:basedOn w:val="Normal"/>
    <w:qFormat/>
    <w:rsid w:val="00B52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2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105"/>
    <w:rPr>
      <w:u w:val="single"/>
    </w:rPr>
  </w:style>
  <w:style w:type="character" w:customStyle="1" w:styleId="BoldandItalics">
    <w:name w:val="Bold and Italics"/>
    <w:qFormat/>
    <w:rsid w:val="00B52105"/>
    <w:rPr>
      <w:b/>
      <w:i/>
      <w:u w:val="none"/>
    </w:rPr>
  </w:style>
  <w:style w:type="paragraph" w:styleId="BalloonText">
    <w:name w:val="Balloon Text"/>
    <w:basedOn w:val="Normal"/>
    <w:link w:val="BalloonTextChar"/>
    <w:rsid w:val="00B52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21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2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21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2105"/>
    <w:pPr>
      <w:spacing w:before="0" w:after="0"/>
    </w:pPr>
  </w:style>
  <w:style w:type="paragraph" w:customStyle="1" w:styleId="BodyTextBold">
    <w:name w:val="Body Text Bold"/>
    <w:basedOn w:val="BodyText"/>
    <w:qFormat/>
    <w:rsid w:val="00B52105"/>
    <w:rPr>
      <w:b/>
    </w:rPr>
  </w:style>
  <w:style w:type="character" w:styleId="Hyperlink">
    <w:name w:val="Hyperlink"/>
    <w:basedOn w:val="DefaultParagraphFont"/>
    <w:uiPriority w:val="99"/>
    <w:unhideWhenUsed/>
    <w:rsid w:val="00E72B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470</Words>
  <Characters>3033</Characters>
  <Application>Microsoft Office Word</Application>
  <DocSecurity>0</DocSecurity>
  <Lines>151</Lines>
  <Paragraphs>89</Paragraphs>
  <ScaleCrop>false</ScaleCrop>
  <Company>Author-it Software Corporation Ltd.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MEM12001 Use comparison and basic measuring devices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