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1C4A" w:rsidP="00C81C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MEM11022 Operate fixed/moveable load shifting equipment</w:t>
      </w:r>
      <w:r>
        <w:fldChar w:fldCharType="end"/>
      </w:r>
    </w:p>
    <w:p w:rsidR="00C81C4A" w:rsidP="00C81C4A">
      <w:pPr>
        <w:pStyle w:val="Version"/>
        <w:sectPr w:rsidSect="00D800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0089" w:rsidP="00D80089">
      <w:pPr>
        <w:pStyle w:val="SuperHeading"/>
      </w:pPr>
      <w:r w:rsidRPr="00D80089">
        <w:t>MEM11022 Operate fixed/moveable load shifting equipment</w:t>
      </w:r>
    </w:p>
    <w:p w:rsidR="00000000" w:rsidRPr="00D80089" w:rsidP="00D80089">
      <w:pPr>
        <w:pStyle w:val="Heading1"/>
      </w:pPr>
      <w:bookmarkStart w:id="1" w:name="O_950780"/>
      <w:bookmarkEnd w:id="1"/>
      <w:r w:rsidRPr="00D80089">
        <w:t>Modification History</w:t>
      </w:r>
    </w:p>
    <w:p w:rsidR="00000000" w:rsidRPr="00D80089" w:rsidP="00C81C4A">
      <w:pPr>
        <w:pStyle w:val="BodyText"/>
      </w:pPr>
      <w:r w:rsidRPr="00D80089">
        <w:t xml:space="preserve">Release 1. Supersedes and is equivalent to MEM11022B Operate fixed/movable load shifting equipment </w:t>
      </w:r>
    </w:p>
    <w:p w:rsidR="00000000" w:rsidRPr="00D80089" w:rsidP="00D80089">
      <w:pPr>
        <w:pStyle w:val="Heading1"/>
      </w:pPr>
      <w:bookmarkStart w:id="2" w:name="O_950788"/>
      <w:bookmarkEnd w:id="2"/>
      <w:r w:rsidRPr="00D80089">
        <w:t>Application</w:t>
      </w:r>
    </w:p>
    <w:p w:rsidR="00000000" w:rsidRPr="00D80089" w:rsidP="00C81C4A">
      <w:pPr>
        <w:pStyle w:val="BodyText"/>
      </w:pPr>
      <w:r w:rsidRPr="00D80089">
        <w:t>This unit of competency defines the skills and knowledge required to conduct routine opera</w:t>
      </w:r>
      <w:r w:rsidRPr="00D80089">
        <w:t>tion and safety checks of fixed/moveable load shifting equipment within the limits of manufacturers</w:t>
      </w:r>
      <w:r>
        <w:t>’</w:t>
      </w:r>
      <w:r w:rsidRPr="00D80089">
        <w:t xml:space="preserve"> recommended procedures.</w:t>
      </w:r>
    </w:p>
    <w:p w:rsidR="00000000" w:rsidRPr="00D80089" w:rsidP="00C81C4A">
      <w:pPr>
        <w:pStyle w:val="BodyText"/>
      </w:pPr>
      <w:r w:rsidRPr="00D80089">
        <w:t xml:space="preserve">It covers safe working loads, picking up loads, shifting and placing loads and activities where knowledge of codes and signals is </w:t>
      </w:r>
      <w:r w:rsidRPr="00D80089">
        <w:t>not required.</w:t>
      </w:r>
    </w:p>
    <w:p w:rsidR="00000000" w:rsidRPr="00D80089" w:rsidP="00C81C4A">
      <w:pPr>
        <w:pStyle w:val="BodyText"/>
      </w:pPr>
      <w:r w:rsidRPr="00D80089">
        <w:t>Where the selection and use of tools is required unit MEM18001 Use hand tools and unit MEM18002 Use power tools/hand held operations, should also be selected as appropriate.</w:t>
      </w:r>
    </w:p>
    <w:p w:rsidR="00000000" w:rsidRPr="00D80089" w:rsidP="00C81C4A">
      <w:pPr>
        <w:pStyle w:val="BodyText"/>
      </w:pPr>
      <w:r w:rsidRPr="00D80089">
        <w:t>Depending on the equipment being used a high risk work licence may</w:t>
      </w:r>
      <w:r w:rsidRPr="00D80089">
        <w:t xml:space="preserve"> be required and users should check with the relevant authorities.</w:t>
      </w:r>
    </w:p>
    <w:p w:rsidR="00000000" w:rsidRPr="00D80089" w:rsidP="00D80089">
      <w:pPr>
        <w:pStyle w:val="BodyText"/>
      </w:pPr>
      <w:r w:rsidRPr="00D80089">
        <w:rPr>
          <w:rStyle w:val="SpecialBold"/>
        </w:rPr>
        <w:t>Band</w:t>
      </w:r>
      <w:r w:rsidRPr="00D80089">
        <w:t>:</w:t>
      </w:r>
      <w:r w:rsidRPr="00D80089">
        <w:tab/>
      </w:r>
      <w:r w:rsidRPr="00D80089">
        <w:rPr>
          <w:rStyle w:val="SpecialBold"/>
        </w:rPr>
        <w:t>A</w:t>
      </w:r>
    </w:p>
    <w:p w:rsidR="00000000" w:rsidRPr="00D80089" w:rsidP="00D80089">
      <w:pPr>
        <w:pStyle w:val="BodyText"/>
      </w:pPr>
      <w:r w:rsidRPr="00D80089">
        <w:rPr>
          <w:rStyle w:val="SpecialBold"/>
        </w:rPr>
        <w:t>Unit Weight</w:t>
      </w:r>
      <w:r w:rsidRPr="00D80089">
        <w:t>:</w:t>
      </w:r>
      <w:r w:rsidRPr="00D80089">
        <w:tab/>
      </w:r>
      <w:r w:rsidRPr="00D80089">
        <w:rPr>
          <w:rStyle w:val="SpecialBold"/>
        </w:rPr>
        <w:t>4</w:t>
      </w:r>
    </w:p>
    <w:p w:rsidR="00000000" w:rsidRPr="00D80089" w:rsidP="00D80089">
      <w:pPr>
        <w:pStyle w:val="AllowPageBreak"/>
      </w:pPr>
    </w:p>
    <w:p w:rsidR="00000000" w:rsidRPr="00D80089" w:rsidP="00D80089">
      <w:pPr>
        <w:pStyle w:val="Heading1"/>
      </w:pPr>
      <w:bookmarkStart w:id="3" w:name="O_950787"/>
      <w:bookmarkEnd w:id="3"/>
      <w:r w:rsidRPr="00D8008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D8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Undertake manual handling</w:t>
            </w:r>
          </w:p>
        </w:tc>
      </w:tr>
      <w:tr w:rsidTr="00D8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Work safely and effectively in manufacturing and engineering</w:t>
            </w:r>
          </w:p>
        </w:tc>
      </w:tr>
      <w:tr w:rsidTr="00D8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089" w:rsidP="00D80089">
            <w:pPr>
              <w:pStyle w:val="BodyText"/>
            </w:pPr>
            <w:r w:rsidRPr="00D80089">
              <w:t>Organise and communicate information</w:t>
            </w:r>
          </w:p>
        </w:tc>
      </w:tr>
    </w:tbl>
    <w:p w:rsidR="00000000" w:rsidRPr="00D80089" w:rsidP="00D80089">
      <w:pPr>
        <w:pStyle w:val="BodyText"/>
      </w:pPr>
    </w:p>
    <w:p w:rsidR="00000000" w:rsidRPr="00D80089" w:rsidP="00D80089">
      <w:pPr>
        <w:pStyle w:val="AllowPageBreak"/>
      </w:pPr>
    </w:p>
    <w:p w:rsidR="00000000" w:rsidRPr="00D80089" w:rsidP="00D80089">
      <w:pPr>
        <w:pStyle w:val="Heading1"/>
      </w:pPr>
      <w:bookmarkStart w:id="4" w:name="O_950786"/>
      <w:bookmarkEnd w:id="4"/>
      <w:r w:rsidRPr="00D80089">
        <w:t>Competency Field</w:t>
      </w:r>
    </w:p>
    <w:p w:rsidR="00000000" w:rsidRPr="00D80089" w:rsidP="00C81C4A">
      <w:pPr>
        <w:pStyle w:val="BodyText"/>
      </w:pPr>
      <w:r w:rsidRPr="00D80089">
        <w:t>Materials handling</w:t>
      </w:r>
    </w:p>
    <w:p w:rsidR="00000000" w:rsidRPr="00D80089" w:rsidP="00D80089">
      <w:pPr>
        <w:pStyle w:val="Heading1"/>
      </w:pPr>
      <w:bookmarkStart w:id="5" w:name="O_950784"/>
      <w:bookmarkEnd w:id="5"/>
      <w:r w:rsidRPr="00D800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8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Performance criteria describe the performance needed to demonstrate ac</w:t>
            </w:r>
            <w:r w:rsidRPr="00D80089">
              <w:t>hievement of the element.</w:t>
            </w:r>
          </w:p>
        </w:tc>
      </w:tr>
      <w:tr w:rsidTr="00D8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089" w:rsidP="00D80089">
            <w:pPr>
              <w:pStyle w:val="BodyText"/>
            </w:pPr>
            <w:r w:rsidRPr="00D8008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Follow standard operating procedures (SOPs)</w:t>
            </w:r>
          </w:p>
        </w:tc>
      </w:tr>
      <w:tr w:rsidTr="00D8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Comply with work health and safety (WHS) requirements at all times</w:t>
            </w:r>
          </w:p>
        </w:tc>
      </w:tr>
      <w:tr w:rsidTr="00D8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Use appropriate personal protective equipment (PPE) in accordance with SOPs</w:t>
            </w:r>
          </w:p>
        </w:tc>
      </w:tr>
      <w:tr w:rsidTr="00D8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Identify job requirements from job sheets or work instructions</w:t>
            </w:r>
          </w:p>
        </w:tc>
      </w:tr>
      <w:tr w:rsidTr="00D8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</w:p>
        </w:tc>
      </w:tr>
      <w:tr w:rsidTr="00D8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089" w:rsidP="00D80089">
            <w:pPr>
              <w:pStyle w:val="BodyText"/>
            </w:pPr>
            <w:r w:rsidRPr="00D8008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rPr>
                <w:rStyle w:val="SpecialBold"/>
              </w:rPr>
              <w:t>Conduct routine operation and safety checks of load shifting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Interpret operational principles of fixed/moveable load shifting equipment</w:t>
            </w:r>
          </w:p>
        </w:tc>
      </w:tr>
      <w:tr w:rsidTr="00D8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Undertake routine pre-operational checks in accordance with manufacturers</w:t>
            </w:r>
            <w:r>
              <w:t>’</w:t>
            </w:r>
            <w:r w:rsidRPr="00D80089">
              <w:t xml:space="preserve"> specifications and regulatory safety requirements</w:t>
            </w:r>
          </w:p>
        </w:tc>
      </w:tr>
      <w:tr w:rsidTr="00D8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 xml:space="preserve">Report non-compliance with specifications </w:t>
            </w:r>
            <w:r w:rsidRPr="00D80089">
              <w:t>according to SOPs</w:t>
            </w:r>
          </w:p>
        </w:tc>
      </w:tr>
      <w:tr w:rsidTr="00D8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</w:p>
        </w:tc>
      </w:tr>
      <w:tr w:rsidTr="00D8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089" w:rsidP="00D80089">
            <w:pPr>
              <w:pStyle w:val="BodyText"/>
            </w:pPr>
            <w:r w:rsidRPr="00D8008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rPr>
                <w:rStyle w:val="SpecialBold"/>
              </w:rPr>
              <w:t>Pick up loads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Select appropriate load shifting device for the load and shifting requirements</w:t>
            </w:r>
          </w:p>
        </w:tc>
      </w:tr>
      <w:tr w:rsidTr="00D8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Operate load shifting device within design specifications and safe working load</w:t>
            </w:r>
          </w:p>
        </w:tc>
      </w:tr>
      <w:tr w:rsidTr="00D8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Lift/roll load, ensuring balance, vision of operation, safety of personnel and protection of load</w:t>
            </w:r>
          </w:p>
        </w:tc>
      </w:tr>
      <w:tr w:rsidTr="00D8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</w:p>
        </w:tc>
      </w:tr>
      <w:tr w:rsidTr="00D8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089" w:rsidP="00D80089">
            <w:pPr>
              <w:pStyle w:val="BodyText"/>
            </w:pPr>
            <w:r w:rsidRPr="00D80089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rPr>
                <w:rStyle w:val="SpecialBold"/>
              </w:rPr>
              <w:t>Shift and place loads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Move load at an appropriate and safe speed using a safe and efficient path</w:t>
            </w:r>
          </w:p>
        </w:tc>
      </w:tr>
      <w:tr w:rsidTr="00D8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Monitor path of movement for obstacles and hazards during shifting process</w:t>
            </w:r>
          </w:p>
        </w:tc>
      </w:tr>
      <w:tr w:rsidTr="00D8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Lower loads at an appropriate and safe rate</w:t>
            </w:r>
          </w:p>
        </w:tc>
      </w:tr>
      <w:tr w:rsidTr="00D800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089" w:rsidP="00D80089">
            <w:pPr>
              <w:pStyle w:val="BodyText"/>
            </w:pPr>
            <w:r w:rsidRPr="00D80089">
              <w:t xml:space="preserve">Place loads to ensure stability, protection of material and </w:t>
            </w:r>
            <w:r w:rsidRPr="00D80089">
              <w:t>avoidance of hazards on site</w:t>
            </w:r>
          </w:p>
        </w:tc>
      </w:tr>
    </w:tbl>
    <w:p w:rsidR="00000000" w:rsidRPr="00D80089" w:rsidP="00D80089">
      <w:pPr>
        <w:pStyle w:val="BodyText"/>
      </w:pPr>
    </w:p>
    <w:p w:rsidR="00000000" w:rsidRPr="00D80089" w:rsidP="00D80089">
      <w:pPr>
        <w:pStyle w:val="AllowPageBreak"/>
      </w:pPr>
    </w:p>
    <w:p w:rsidR="00000000" w:rsidRPr="00D80089" w:rsidP="00D80089">
      <w:pPr>
        <w:pStyle w:val="Heading1"/>
      </w:pPr>
      <w:bookmarkStart w:id="6" w:name="O_950783"/>
      <w:bookmarkEnd w:id="6"/>
      <w:r w:rsidRPr="00D80089">
        <w:t>Foundation Skills</w:t>
      </w:r>
    </w:p>
    <w:p w:rsidR="00000000" w:rsidRPr="00D80089" w:rsidP="00C81C4A">
      <w:pPr>
        <w:pStyle w:val="BodyText"/>
      </w:pPr>
      <w:r w:rsidRPr="00D8008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80089" w:rsidP="00C81C4A">
      <w:pPr>
        <w:pStyle w:val="BodyText"/>
      </w:pPr>
      <w:r w:rsidRPr="00D80089">
        <w:t>Foundation skills essential to performance are explicit in the per</w:t>
      </w:r>
      <w:r w:rsidRPr="00D80089">
        <w:t>formance criteria of this unit of competency.</w:t>
      </w:r>
    </w:p>
    <w:p w:rsidR="00000000" w:rsidRPr="00D80089" w:rsidP="00D80089">
      <w:pPr>
        <w:pStyle w:val="Heading1"/>
      </w:pPr>
      <w:bookmarkStart w:id="7" w:name="O_950782"/>
      <w:bookmarkEnd w:id="7"/>
      <w:r w:rsidRPr="00D80089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D8008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t>This field allows for different work environments and conditions that may affect performance. Essential operating conditions that may be present (depending on the work situa</w:t>
            </w:r>
            <w:r w:rsidRPr="00D80089">
              <w:t>tion, needs of the candidate, accessibility of the item, and local industry and regional contexts) are included.</w:t>
            </w:r>
          </w:p>
        </w:tc>
      </w:tr>
      <w:tr w:rsidTr="00D8008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rPr>
                <w:rStyle w:val="SpecialBold"/>
              </w:rPr>
              <w:t>Fixed</w:t>
            </w:r>
            <w:r w:rsidRPr="00D80089">
              <w:t>/</w:t>
            </w:r>
            <w:r w:rsidRPr="00D80089">
              <w:rPr>
                <w:rStyle w:val="SpecialBold"/>
              </w:rPr>
              <w:t>moveable load shifting equipment includes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089" w:rsidP="00D80089">
            <w:pPr>
              <w:pStyle w:val="ListBullet"/>
            </w:pPr>
            <w:r w:rsidRPr="00D80089">
              <w:t>pendant cranes</w:t>
            </w:r>
          </w:p>
          <w:p w:rsidR="00000000" w:rsidRPr="00D80089" w:rsidP="00D80089">
            <w:pPr>
              <w:pStyle w:val="ListBullet"/>
            </w:pPr>
            <w:r w:rsidRPr="00D80089">
              <w:t>yard, workshop and travelling overhead cranes</w:t>
            </w:r>
          </w:p>
          <w:p w:rsidR="00000000" w:rsidRPr="00D80089" w:rsidP="00D80089">
            <w:pPr>
              <w:pStyle w:val="ListBullet"/>
            </w:pPr>
            <w:r w:rsidRPr="00D80089">
              <w:t>monorail hoists and chain blocks</w:t>
            </w:r>
          </w:p>
          <w:p w:rsidR="00000000" w:rsidRPr="00D80089" w:rsidP="00D80089">
            <w:pPr>
              <w:pStyle w:val="ListBullet"/>
            </w:pPr>
            <w:r w:rsidRPr="00D80089">
              <w:t>pivoting and slewing jibs rails (manual, air or electric)</w:t>
            </w:r>
          </w:p>
          <w:p w:rsidR="00000000" w:rsidP="00D80089">
            <w:pPr>
              <w:pStyle w:val="BodyText"/>
              <w:rPr>
                <w:lang w:val="en-NZ"/>
              </w:rPr>
            </w:pPr>
          </w:p>
        </w:tc>
      </w:tr>
      <w:tr w:rsidTr="00D8008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rPr>
                <w:rStyle w:val="SpecialBold"/>
              </w:rPr>
              <w:t>Pre-operational checks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089" w:rsidP="00D80089">
            <w:pPr>
              <w:pStyle w:val="ListBullet"/>
            </w:pPr>
            <w:r w:rsidRPr="00D80089">
              <w:t>hazards warning lights</w:t>
            </w:r>
          </w:p>
          <w:p w:rsidR="00000000" w:rsidRPr="00D80089" w:rsidP="00D80089">
            <w:pPr>
              <w:pStyle w:val="ListBullet"/>
            </w:pPr>
            <w:r w:rsidRPr="00D80089">
              <w:t>wire rope</w:t>
            </w:r>
          </w:p>
          <w:p w:rsidR="00000000" w:rsidRPr="00D80089" w:rsidP="00D80089">
            <w:pPr>
              <w:pStyle w:val="ListBullet"/>
            </w:pPr>
            <w:r w:rsidRPr="00D80089">
              <w:t>lifting blocks</w:t>
            </w:r>
          </w:p>
          <w:p w:rsidR="00000000" w:rsidRPr="00D80089" w:rsidP="00D80089">
            <w:pPr>
              <w:pStyle w:val="ListBullet"/>
            </w:pPr>
            <w:r w:rsidRPr="00D80089">
              <w:t>com</w:t>
            </w:r>
            <w:r w:rsidRPr="00D80089">
              <w:t>pass</w:t>
            </w:r>
          </w:p>
          <w:p w:rsidR="00000000" w:rsidRPr="00D80089" w:rsidP="00D80089">
            <w:pPr>
              <w:pStyle w:val="ListBullet"/>
            </w:pPr>
            <w:r w:rsidRPr="00D80089">
              <w:t>operation of controls</w:t>
            </w:r>
          </w:p>
          <w:p w:rsidR="00000000" w:rsidRPr="00D80089" w:rsidP="00D80089">
            <w:pPr>
              <w:pStyle w:val="ListBullet"/>
            </w:pPr>
            <w:r w:rsidRPr="00D80089">
              <w:t>safe working load marked as determined by manufacturers</w:t>
            </w:r>
            <w:r>
              <w:t>’</w:t>
            </w:r>
            <w:r w:rsidRPr="00D80089">
              <w:t xml:space="preserve"> specifications and SOPs</w:t>
            </w:r>
          </w:p>
          <w:p w:rsidR="00000000" w:rsidP="00D80089">
            <w:pPr>
              <w:pStyle w:val="BodyText"/>
              <w:rPr>
                <w:lang w:val="en-NZ"/>
              </w:rPr>
            </w:pPr>
          </w:p>
        </w:tc>
      </w:tr>
      <w:tr w:rsidTr="00D80089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089">
            <w:pPr>
              <w:pStyle w:val="BodyText"/>
              <w:rPr>
                <w:lang w:val="en-NZ"/>
              </w:rPr>
            </w:pPr>
            <w:r w:rsidRPr="00D80089">
              <w:rPr>
                <w:rStyle w:val="SpecialBold"/>
              </w:rPr>
              <w:t>Obstacles and hazards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089" w:rsidP="00D80089">
            <w:pPr>
              <w:pStyle w:val="ListBullet"/>
            </w:pPr>
            <w:r w:rsidRPr="00D80089">
              <w:t>overhead cables</w:t>
            </w:r>
          </w:p>
          <w:p w:rsidR="00000000" w:rsidRPr="00D80089" w:rsidP="00D80089">
            <w:pPr>
              <w:pStyle w:val="ListBullet"/>
            </w:pPr>
            <w:r w:rsidRPr="00D80089">
              <w:t>electrical hazards (live rails)</w:t>
            </w:r>
          </w:p>
          <w:p w:rsidR="00000000" w:rsidRPr="00D80089" w:rsidP="00D80089">
            <w:pPr>
              <w:pStyle w:val="ListBullet"/>
            </w:pPr>
            <w:r w:rsidRPr="00D80089">
              <w:t>personnel</w:t>
            </w:r>
          </w:p>
          <w:p w:rsidR="00000000" w:rsidRPr="00D80089" w:rsidP="00D80089">
            <w:pPr>
              <w:pStyle w:val="ListBullet"/>
            </w:pPr>
            <w:r w:rsidRPr="00D80089">
              <w:t>obstacles (fixed and moveable)</w:t>
            </w:r>
          </w:p>
          <w:p w:rsidR="00000000" w:rsidRPr="00D80089" w:rsidP="00D80089">
            <w:pPr>
              <w:pStyle w:val="ListBullet"/>
            </w:pPr>
            <w:r w:rsidRPr="00D80089">
              <w:t xml:space="preserve">swing of the load </w:t>
            </w:r>
          </w:p>
          <w:p w:rsidR="00000000" w:rsidRPr="00D80089" w:rsidP="00D80089">
            <w:pPr>
              <w:pStyle w:val="ListBullet"/>
            </w:pPr>
            <w:r w:rsidRPr="00D80089">
              <w:t>failure of slings</w:t>
            </w:r>
          </w:p>
          <w:p w:rsidR="00000000" w:rsidRPr="00D80089" w:rsidP="00D80089">
            <w:pPr>
              <w:pStyle w:val="BodyText"/>
            </w:pPr>
          </w:p>
        </w:tc>
      </w:tr>
    </w:tbl>
    <w:p w:rsidR="00000000" w:rsidRPr="00D80089" w:rsidP="00D80089">
      <w:pPr>
        <w:pStyle w:val="BodyText"/>
      </w:pPr>
    </w:p>
    <w:p w:rsidR="00000000" w:rsidRPr="00D80089" w:rsidP="00D80089">
      <w:pPr>
        <w:pStyle w:val="AllowPageBreak"/>
      </w:pPr>
    </w:p>
    <w:p w:rsidR="00000000" w:rsidRPr="00D80089" w:rsidP="00D80089">
      <w:pPr>
        <w:pStyle w:val="Heading1"/>
      </w:pPr>
      <w:bookmarkStart w:id="8" w:name="O_950781"/>
      <w:bookmarkEnd w:id="8"/>
      <w:r w:rsidRPr="00D80089">
        <w:t>Unit Mapping Information</w:t>
      </w:r>
    </w:p>
    <w:p w:rsidR="00000000" w:rsidRPr="00D80089" w:rsidP="00C81C4A">
      <w:pPr>
        <w:pStyle w:val="BodyText"/>
      </w:pPr>
      <w:r w:rsidRPr="00D80089">
        <w:t xml:space="preserve">Release 1. Supersedes and is equivalent to MEM11022B Operate fixed/movable load shifting equipment </w:t>
      </w:r>
    </w:p>
    <w:p w:rsidR="00000000" w:rsidRPr="00D80089" w:rsidP="00D80089">
      <w:pPr>
        <w:pStyle w:val="Heading1"/>
      </w:pPr>
      <w:bookmarkStart w:id="9" w:name="O_950774"/>
      <w:bookmarkEnd w:id="9"/>
      <w:r w:rsidRPr="00D80089">
        <w:t>Links</w:t>
      </w:r>
    </w:p>
    <w:p w:rsidR="00000000" w:rsidRPr="00D80089" w:rsidP="00C81C4A">
      <w:pPr>
        <w:pStyle w:val="BodyText"/>
      </w:pPr>
      <w:r w:rsidRPr="00D800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563C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80089" w:rsidP="00C81C4A">
      <w:pPr>
        <w:pStyle w:val="BodyText"/>
        <w:sectPr w:rsidSect="00D800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0089" w:rsidP="00D80089">
      <w:pPr>
        <w:pStyle w:val="SuperHeading"/>
      </w:pPr>
      <w:r w:rsidRPr="00D80089">
        <w:t xml:space="preserve">Assessment </w:t>
      </w:r>
      <w:r w:rsidRPr="00D80089">
        <w:t>Requirements for MEM11022 Operate fixed/moveable load shifting equipment</w:t>
      </w:r>
    </w:p>
    <w:p w:rsidR="00000000" w:rsidRPr="00D80089" w:rsidP="00D80089">
      <w:pPr>
        <w:pStyle w:val="Heading1"/>
      </w:pPr>
      <w:bookmarkStart w:id="10" w:name="O_950776"/>
      <w:bookmarkEnd w:id="10"/>
      <w:r w:rsidRPr="00D80089">
        <w:t>Modification History</w:t>
      </w:r>
    </w:p>
    <w:p w:rsidR="00000000" w:rsidRPr="00D80089" w:rsidP="00C81C4A">
      <w:pPr>
        <w:pStyle w:val="BodyText"/>
      </w:pPr>
      <w:r w:rsidRPr="00D80089">
        <w:t xml:space="preserve">Release 1. Supersedes and is equivalent to MEM11022B Operate fixed/movable load shifting equipment </w:t>
      </w:r>
    </w:p>
    <w:p w:rsidR="00000000" w:rsidRPr="00D80089" w:rsidP="00D80089">
      <w:pPr>
        <w:pStyle w:val="Heading1"/>
      </w:pPr>
      <w:bookmarkStart w:id="11" w:name="O_950779"/>
      <w:bookmarkEnd w:id="11"/>
      <w:r w:rsidRPr="00D80089">
        <w:t>Performance Evidence</w:t>
      </w:r>
    </w:p>
    <w:p w:rsidR="00000000" w:rsidRPr="00D80089" w:rsidP="00C81C4A">
      <w:pPr>
        <w:pStyle w:val="BodyText"/>
      </w:pPr>
      <w:r w:rsidRPr="00D80089">
        <w:t>Evidence</w:t>
      </w:r>
      <w:r w:rsidRPr="00D80089">
        <w:t xml:space="preserve"> required to demonstrate competence in this unit must be relevant to and satisfy the requirements of the elements and performance criteria on at least two (2) occasions and include:</w:t>
      </w:r>
    </w:p>
    <w:p w:rsidR="00000000" w:rsidRPr="00D80089" w:rsidP="00D80089">
      <w:pPr>
        <w:pStyle w:val="ListBullet"/>
      </w:pPr>
      <w:r w:rsidRPr="00D80089">
        <w:t>following work instructions, standard operating procedures (SOPs) and saf</w:t>
      </w:r>
      <w:r w:rsidRPr="00D80089">
        <w:t xml:space="preserve">e work practices </w:t>
      </w:r>
    </w:p>
    <w:p w:rsidR="00000000" w:rsidRPr="00D80089" w:rsidP="00D80089">
      <w:pPr>
        <w:pStyle w:val="ListBullet"/>
      </w:pPr>
      <w:r w:rsidRPr="00D80089">
        <w:t>identifying and interpreting specifications, regulations, load charts and communicating with personnel on movement/location when operating fixed/movable load shifting equipment</w:t>
      </w:r>
    </w:p>
    <w:p w:rsidR="00000000" w:rsidRPr="00D80089" w:rsidP="00D80089">
      <w:pPr>
        <w:pStyle w:val="ListBullet"/>
      </w:pPr>
      <w:r w:rsidRPr="00D80089">
        <w:t xml:space="preserve">selecting load shifting device appropriate to the task being </w:t>
      </w:r>
      <w:r w:rsidRPr="00D80089">
        <w:t>performed</w:t>
      </w:r>
    </w:p>
    <w:p w:rsidR="00000000" w:rsidRPr="00D80089" w:rsidP="00D80089">
      <w:pPr>
        <w:pStyle w:val="ListBullet"/>
      </w:pPr>
      <w:r w:rsidRPr="00D80089">
        <w:t>conducting pre-operational checks in accordance with manufacturers’ specifications and SOPs</w:t>
      </w:r>
    </w:p>
    <w:p w:rsidR="00000000" w:rsidRPr="00D80089" w:rsidP="00D80089">
      <w:pPr>
        <w:pStyle w:val="ListBullet"/>
      </w:pPr>
      <w:r w:rsidRPr="00D80089">
        <w:t>identifying the safe working load marked as determined by manufacturers</w:t>
      </w:r>
      <w:r>
        <w:t>’</w:t>
      </w:r>
      <w:r w:rsidRPr="00D80089">
        <w:t xml:space="preserve"> specifications and SOPs in relation to the capacity of the load shifting equipmen</w:t>
      </w:r>
      <w:r w:rsidRPr="00D80089">
        <w:t>t</w:t>
      </w:r>
    </w:p>
    <w:p w:rsidR="00000000" w:rsidRPr="00D80089" w:rsidP="00D80089">
      <w:pPr>
        <w:pStyle w:val="ListBullet"/>
      </w:pPr>
      <w:r w:rsidRPr="00D80089">
        <w:t xml:space="preserve">lifting and moving loads in a safe manner being aware of obstacles and hazards </w:t>
      </w:r>
    </w:p>
    <w:p w:rsidR="00000000" w:rsidRPr="00D80089" w:rsidP="00D80089">
      <w:pPr>
        <w:pStyle w:val="ListBullet"/>
      </w:pPr>
      <w:r w:rsidRPr="00D80089">
        <w:t>placing loads ensuring stability, protection of materials and avoidance of hazards.</w:t>
      </w:r>
    </w:p>
    <w:p w:rsidR="00000000" w:rsidRPr="00D80089" w:rsidP="00D80089">
      <w:pPr>
        <w:pStyle w:val="AllowPageBreak"/>
      </w:pPr>
    </w:p>
    <w:p w:rsidR="00000000" w:rsidRPr="00D80089" w:rsidP="00D80089">
      <w:pPr>
        <w:pStyle w:val="Heading1"/>
      </w:pPr>
      <w:bookmarkStart w:id="12" w:name="O_950778"/>
      <w:bookmarkEnd w:id="12"/>
      <w:r w:rsidRPr="00D80089">
        <w:t>Knowledge Evidence</w:t>
      </w:r>
    </w:p>
    <w:p w:rsidR="00000000" w:rsidRPr="00D80089" w:rsidP="00C81C4A">
      <w:pPr>
        <w:pStyle w:val="BodyText"/>
      </w:pPr>
      <w:r w:rsidRPr="00D80089">
        <w:t>Evidence required to demonstrate the required knowledge for this unit must be relevant to and satisfy the requirements of the elements and performance criteria and include knowledge of:</w:t>
      </w:r>
    </w:p>
    <w:p w:rsidR="00000000" w:rsidRPr="00D80089" w:rsidP="00D80089">
      <w:pPr>
        <w:pStyle w:val="ListBullet"/>
      </w:pPr>
      <w:r w:rsidRPr="00D80089">
        <w:t>safe work practices and procedures and use of personal protective equ</w:t>
      </w:r>
      <w:r w:rsidRPr="00D80089">
        <w:t>ipment (PPE)</w:t>
      </w:r>
    </w:p>
    <w:p w:rsidR="00000000" w:rsidRPr="00D80089" w:rsidP="00D80089">
      <w:pPr>
        <w:pStyle w:val="ListBullet"/>
      </w:pPr>
      <w:r w:rsidRPr="00D80089">
        <w:t>operational principles of fixed/moveable load shifting equipment</w:t>
      </w:r>
    </w:p>
    <w:p w:rsidR="00000000" w:rsidRPr="00D80089" w:rsidP="00D80089">
      <w:pPr>
        <w:pStyle w:val="ListBullet"/>
      </w:pPr>
      <w:r w:rsidRPr="00D80089">
        <w:t>pre-operational checks</w:t>
      </w:r>
    </w:p>
    <w:p w:rsidR="00000000" w:rsidRPr="00D80089" w:rsidP="00D80089">
      <w:pPr>
        <w:pStyle w:val="ListBullet"/>
      </w:pPr>
      <w:r w:rsidRPr="00D80089">
        <w:t>loads and lifting attachments</w:t>
      </w:r>
    </w:p>
    <w:p w:rsidR="00000000" w:rsidRPr="00D80089" w:rsidP="00D80089">
      <w:pPr>
        <w:pStyle w:val="ListBullet"/>
      </w:pPr>
      <w:r w:rsidRPr="00D80089">
        <w:t>load chart and safe working loads (SWL)</w:t>
      </w:r>
    </w:p>
    <w:p w:rsidR="00000000" w:rsidRPr="00D80089" w:rsidP="00D80089">
      <w:pPr>
        <w:pStyle w:val="ListBullet"/>
      </w:pPr>
      <w:r w:rsidRPr="00D80089">
        <w:t>licensing requirements</w:t>
      </w:r>
    </w:p>
    <w:p w:rsidR="00000000" w:rsidRPr="00D80089" w:rsidP="00D80089">
      <w:pPr>
        <w:pStyle w:val="ListBullet"/>
      </w:pPr>
      <w:r w:rsidRPr="00D80089">
        <w:t>load protection</w:t>
      </w:r>
    </w:p>
    <w:p w:rsidR="00000000" w:rsidRPr="00D80089" w:rsidP="00D80089">
      <w:pPr>
        <w:pStyle w:val="ListBullet"/>
      </w:pPr>
      <w:r w:rsidRPr="00D80089">
        <w:t>operational environment</w:t>
      </w:r>
    </w:p>
    <w:p w:rsidR="00000000" w:rsidRPr="00D80089" w:rsidP="00D80089">
      <w:pPr>
        <w:pStyle w:val="ListBullet"/>
      </w:pPr>
      <w:r w:rsidRPr="00D80089">
        <w:t>appropriate permits.</w:t>
      </w:r>
    </w:p>
    <w:p w:rsidR="00000000" w:rsidRPr="00D80089" w:rsidP="00D80089">
      <w:pPr>
        <w:pStyle w:val="AllowPageBreak"/>
      </w:pPr>
    </w:p>
    <w:p w:rsidR="00000000" w:rsidRPr="00D80089" w:rsidP="00D80089">
      <w:pPr>
        <w:pStyle w:val="Heading1"/>
      </w:pPr>
      <w:bookmarkStart w:id="13" w:name="O_950777"/>
      <w:bookmarkEnd w:id="13"/>
      <w:r w:rsidRPr="00D80089">
        <w:t>Assessment Conditions</w:t>
      </w:r>
    </w:p>
    <w:p w:rsidR="00000000" w:rsidRPr="00D80089" w:rsidP="00D80089">
      <w:pPr>
        <w:pStyle w:val="ListBullet"/>
      </w:pPr>
      <w:r w:rsidRPr="00D80089">
        <w:t>Assessors must:</w:t>
      </w:r>
    </w:p>
    <w:p w:rsidR="00000000" w:rsidRPr="00D80089" w:rsidP="00D80089">
      <w:pPr>
        <w:pStyle w:val="ListBullet2"/>
      </w:pPr>
      <w:r w:rsidRPr="00D80089">
        <w:t>have vocational competency in operating fixed/movable load shifting equipment at least to the level being assessed with relevant industry knowledge and experience</w:t>
      </w:r>
    </w:p>
    <w:p w:rsidR="00000000" w:rsidRPr="00D80089" w:rsidP="00D80089">
      <w:pPr>
        <w:pStyle w:val="ListBullet2"/>
      </w:pPr>
      <w:r w:rsidRPr="00D80089">
        <w:t xml:space="preserve">satisfy the assessor requirements in the </w:t>
      </w:r>
      <w:r w:rsidRPr="00D80089">
        <w:rPr>
          <w:rStyle w:val="Emphasis"/>
        </w:rPr>
        <w:t xml:space="preserve">Standards for Registered Training Organisations 2015 </w:t>
      </w:r>
      <w:r w:rsidRPr="00D80089">
        <w:t>or its replacement</w:t>
      </w:r>
      <w:r w:rsidRPr="00D80089">
        <w:rPr>
          <w:rStyle w:val="Emphasis"/>
        </w:rPr>
        <w:t xml:space="preserve"> </w:t>
      </w:r>
      <w:r w:rsidRPr="00D80089">
        <w:t xml:space="preserve">and comply with the </w:t>
      </w:r>
      <w:r w:rsidRPr="00D80089">
        <w:rPr>
          <w:rStyle w:val="Emphasis"/>
        </w:rPr>
        <w:t xml:space="preserve">National Vocational Education and Training Regulator Act 2011, </w:t>
      </w:r>
      <w:r w:rsidRPr="00D80089">
        <w:t>its replacement</w:t>
      </w:r>
      <w:r w:rsidRPr="00D80089">
        <w:rPr>
          <w:rStyle w:val="Emphasis"/>
        </w:rPr>
        <w:t xml:space="preserve"> </w:t>
      </w:r>
      <w:r w:rsidRPr="00D80089">
        <w:t>or equivalent legislation covering VET regul</w:t>
      </w:r>
      <w:r w:rsidRPr="00D80089">
        <w:t>ation in a non-referring state/territory as the case requires</w:t>
      </w:r>
    </w:p>
    <w:p w:rsidR="00000000" w:rsidRPr="00D80089" w:rsidP="00D80089">
      <w:pPr>
        <w:pStyle w:val="ListBullet"/>
      </w:pPr>
      <w:r w:rsidRPr="00D80089">
        <w:t>Where possible assessment must occur in operational workplace situations. Where this is not possible or where personal safety or environmental damage are limiting factors, assessment must occur</w:t>
      </w:r>
      <w:r w:rsidRPr="00D80089">
        <w:t xml:space="preserve"> in a sufficiently </w:t>
      </w:r>
      <w:r w:rsidRPr="00D80089">
        <w:t xml:space="preserve">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D80089">
        <w:t>job role environment skills</w:t>
      </w:r>
    </w:p>
    <w:p w:rsidR="00000000" w:rsidRPr="00D80089" w:rsidP="00D80089">
      <w:pPr>
        <w:pStyle w:val="ListBullet"/>
      </w:pPr>
      <w:r w:rsidRPr="00D80089">
        <w:t>Conditions for assessment must include access to all tools, equipment, materials and documentation required, including relevant workplace procedures, product and manufacturing specifications</w:t>
      </w:r>
    </w:p>
    <w:p w:rsidR="00000000" w:rsidRPr="00D80089" w:rsidP="00D80089">
      <w:pPr>
        <w:pStyle w:val="ListBullet"/>
      </w:pPr>
      <w:r w:rsidRPr="00D80089">
        <w:t>Assessment processes and techniques m</w:t>
      </w:r>
      <w:r w:rsidRPr="00D80089">
        <w:t>ust be appropriate to the language, literacy and numeracy requirements of the work being performed and the needs of the candidate.</w:t>
      </w:r>
    </w:p>
    <w:p w:rsidR="00000000" w:rsidRPr="00D80089" w:rsidP="00D80089">
      <w:pPr>
        <w:pStyle w:val="AllowPageBreak"/>
      </w:pPr>
    </w:p>
    <w:p w:rsidR="00000000" w:rsidRPr="00D80089" w:rsidP="00D80089">
      <w:pPr>
        <w:pStyle w:val="Heading1"/>
      </w:pPr>
      <w:bookmarkStart w:id="14" w:name="O_950775"/>
      <w:bookmarkEnd w:id="14"/>
      <w:r w:rsidRPr="00D80089">
        <w:t>Links</w:t>
      </w:r>
    </w:p>
    <w:p w:rsidR="00000000" w:rsidRPr="00D80089" w:rsidP="00C81C4A">
      <w:pPr>
        <w:pStyle w:val="BodyText"/>
      </w:pPr>
      <w:r w:rsidRPr="00D800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563C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80089" w:rsidP="00D80089"/>
    <w:sectPr w:rsidSect="00D800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0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089" w:rsidRPr="00C81C4A" w:rsidP="00C81C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0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C4A" w:rsidP="00D800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81C4A" w:rsidP="00D800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81C4A" w:rsidP="00D800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089" w:rsidP="00D800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1C4A">
      <w:t>Approved</w:t>
    </w:r>
    <w:r w:rsidR="00C81C4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1C4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1C4A">
      <w:rPr>
        <w:noProof/>
      </w:rPr>
      <w:t>5</w:t>
    </w:r>
    <w:r>
      <w:rPr>
        <w:noProof/>
      </w:rPr>
      <w:fldChar w:fldCharType="end"/>
    </w:r>
  </w:p>
  <w:p w:rsidR="00D80089" w:rsidP="00D800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1C4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1C4A">
      <w:t>Manufacturing Industry Skills Alliance</w:t>
    </w:r>
    <w:r w:rsidR="00C81C4A">
      <w:fldChar w:fldCharType="end"/>
    </w:r>
  </w:p>
  <w:p w:rsidR="00D80089" w:rsidP="00D800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0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C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0089" w:rsidRPr="00C81C4A" w:rsidP="00C81C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0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C4A" w:rsidRPr="002D2AF8" w:rsidP="00D800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MEM11022 Operate fixed/moveable load shifting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1C4A" w:rsidP="00D800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089" w:rsidRPr="002D2AF8" w:rsidP="00D800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1C4A">
      <w:t>MEM11022 Operate fixed/moveable load shifting equipment</w:t>
    </w:r>
    <w:r w:rsidR="00C81C4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1C4A">
      <w:rPr>
        <w:noProof/>
      </w:rPr>
      <w:t>2 March 2025</w:t>
    </w:r>
    <w:r>
      <w:fldChar w:fldCharType="end"/>
    </w:r>
  </w:p>
  <w:p w:rsidR="00D80089" w:rsidP="00D800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1E28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AAF6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A87D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0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00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00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00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00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00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00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00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00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00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00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0089"/>
  </w:style>
  <w:style w:type="character" w:customStyle="1" w:styleId="Heading1Char">
    <w:name w:val="Heading 1 Char"/>
    <w:basedOn w:val="DefaultParagraphFont"/>
    <w:link w:val="Heading1"/>
    <w:rsid w:val="00D800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00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00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00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0089"/>
    <w:rPr>
      <w:b/>
      <w:spacing w:val="0"/>
    </w:rPr>
  </w:style>
  <w:style w:type="paragraph" w:styleId="ListBullet2">
    <w:name w:val="List Bullet 2"/>
    <w:basedOn w:val="List2"/>
    <w:rsid w:val="00D800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0089"/>
    <w:rPr>
      <w:i/>
    </w:rPr>
  </w:style>
  <w:style w:type="paragraph" w:customStyle="1" w:styleId="SuperHeading">
    <w:name w:val="SuperHeading"/>
    <w:basedOn w:val="Normal"/>
    <w:rsid w:val="00D800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00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00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00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00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00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00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00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00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00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00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00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00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00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00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00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00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00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00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00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00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00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00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00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00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00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00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00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00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00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00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00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00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00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00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00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00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0089"/>
  </w:style>
  <w:style w:type="paragraph" w:styleId="TableofFigures">
    <w:name w:val="table of figures"/>
    <w:basedOn w:val="Normal"/>
    <w:next w:val="Normal"/>
    <w:semiHidden/>
    <w:rsid w:val="00D800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00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0089"/>
    <w:rPr>
      <w:rFonts w:ascii="Wingdings" w:hAnsi="Wingdings"/>
    </w:rPr>
  </w:style>
  <w:style w:type="paragraph" w:customStyle="1" w:styleId="TableHeading">
    <w:name w:val="Table Heading"/>
    <w:basedOn w:val="HeadingBase"/>
    <w:rsid w:val="00D800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0089"/>
    <w:rPr>
      <w:color w:val="0033CC"/>
      <w:u w:val="none"/>
    </w:rPr>
  </w:style>
  <w:style w:type="paragraph" w:customStyle="1" w:styleId="BodyTextRight">
    <w:name w:val="Body Text Right"/>
    <w:basedOn w:val="BodyText"/>
    <w:rsid w:val="00D800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00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00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00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00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00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0089"/>
    <w:rPr>
      <w:sz w:val="32"/>
    </w:rPr>
  </w:style>
  <w:style w:type="paragraph" w:customStyle="1" w:styleId="HeadingProcedure">
    <w:name w:val="Heading Procedure"/>
    <w:basedOn w:val="HeadingBase"/>
    <w:next w:val="Normal"/>
    <w:rsid w:val="00D800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0089"/>
    <w:pPr>
      <w:spacing w:before="60" w:after="60"/>
    </w:pPr>
  </w:style>
  <w:style w:type="paragraph" w:styleId="ListContinue">
    <w:name w:val="List Continue"/>
    <w:basedOn w:val="List"/>
    <w:rsid w:val="00D80089"/>
    <w:pPr>
      <w:ind w:firstLine="0"/>
    </w:pPr>
  </w:style>
  <w:style w:type="paragraph" w:customStyle="1" w:styleId="ListNote">
    <w:name w:val="List Note"/>
    <w:basedOn w:val="List"/>
    <w:rsid w:val="00D800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00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00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0089"/>
    <w:rPr>
      <w:rFonts w:ascii="Courier New" w:hAnsi="Courier New"/>
    </w:rPr>
  </w:style>
  <w:style w:type="paragraph" w:customStyle="1" w:styleId="NoteBullet">
    <w:name w:val="Note Bullet"/>
    <w:basedOn w:val="Note"/>
    <w:rsid w:val="00D800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00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00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00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00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00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00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0089"/>
    <w:rPr>
      <w:b/>
      <w:smallCaps/>
    </w:rPr>
  </w:style>
  <w:style w:type="paragraph" w:customStyle="1" w:styleId="TableListNumber">
    <w:name w:val="Table List Number"/>
    <w:basedOn w:val="ListNumber"/>
    <w:rsid w:val="00D800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00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0089"/>
    <w:pPr>
      <w:numPr>
        <w:numId w:val="9"/>
      </w:numPr>
    </w:pPr>
  </w:style>
  <w:style w:type="paragraph" w:customStyle="1" w:styleId="ListAlpha2">
    <w:name w:val="List Alpha 2"/>
    <w:basedOn w:val="List2"/>
    <w:rsid w:val="00D80089"/>
    <w:pPr>
      <w:numPr>
        <w:numId w:val="8"/>
      </w:numPr>
    </w:pPr>
  </w:style>
  <w:style w:type="paragraph" w:styleId="List2">
    <w:name w:val="List 2"/>
    <w:basedOn w:val="BodyText"/>
    <w:rsid w:val="00D800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00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00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00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00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00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0089"/>
    <w:pPr>
      <w:numPr>
        <w:numId w:val="4"/>
      </w:numPr>
    </w:pPr>
  </w:style>
  <w:style w:type="paragraph" w:styleId="ListContinue2">
    <w:name w:val="List Continue 2"/>
    <w:basedOn w:val="List2"/>
    <w:rsid w:val="00D80089"/>
    <w:pPr>
      <w:ind w:firstLine="0"/>
    </w:pPr>
  </w:style>
  <w:style w:type="paragraph" w:styleId="ListContinue3">
    <w:name w:val="List Continue 3"/>
    <w:basedOn w:val="List3"/>
    <w:rsid w:val="00D80089"/>
    <w:pPr>
      <w:ind w:left="1021" w:firstLine="0"/>
    </w:pPr>
  </w:style>
  <w:style w:type="paragraph" w:styleId="ListContinue4">
    <w:name w:val="List Continue 4"/>
    <w:basedOn w:val="List4"/>
    <w:rsid w:val="00D80089"/>
    <w:pPr>
      <w:ind w:firstLine="0"/>
    </w:pPr>
  </w:style>
  <w:style w:type="paragraph" w:styleId="ListContinue5">
    <w:name w:val="List Continue 5"/>
    <w:basedOn w:val="List5"/>
    <w:rsid w:val="00D80089"/>
    <w:pPr>
      <w:ind w:firstLine="0"/>
    </w:pPr>
  </w:style>
  <w:style w:type="paragraph" w:styleId="ListNumber3">
    <w:name w:val="List Number 3"/>
    <w:basedOn w:val="List3"/>
    <w:rsid w:val="00D80089"/>
    <w:pPr>
      <w:numPr>
        <w:numId w:val="5"/>
      </w:numPr>
    </w:pPr>
  </w:style>
  <w:style w:type="paragraph" w:styleId="ListNumber4">
    <w:name w:val="List Number 4"/>
    <w:basedOn w:val="List4"/>
    <w:rsid w:val="00D80089"/>
    <w:pPr>
      <w:numPr>
        <w:numId w:val="6"/>
      </w:numPr>
    </w:pPr>
  </w:style>
  <w:style w:type="paragraph" w:styleId="ListNumber5">
    <w:name w:val="List Number 5"/>
    <w:basedOn w:val="List5"/>
    <w:rsid w:val="00D80089"/>
    <w:pPr>
      <w:numPr>
        <w:numId w:val="7"/>
      </w:numPr>
    </w:pPr>
  </w:style>
  <w:style w:type="paragraph" w:styleId="BlockText">
    <w:name w:val="Block Text"/>
    <w:basedOn w:val="Normal"/>
    <w:rsid w:val="00D800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00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0089"/>
    <w:rPr>
      <w:sz w:val="16"/>
      <w:vertAlign w:val="superscript"/>
    </w:rPr>
  </w:style>
  <w:style w:type="character" w:customStyle="1" w:styleId="Symbols">
    <w:name w:val="Symbols"/>
    <w:basedOn w:val="DefaultParagraphFont"/>
    <w:rsid w:val="00D80089"/>
    <w:rPr>
      <w:rFonts w:ascii="Symbol" w:hAnsi="Symbol"/>
    </w:rPr>
  </w:style>
  <w:style w:type="character" w:customStyle="1" w:styleId="MenuOptions">
    <w:name w:val="Menu Options"/>
    <w:basedOn w:val="DefaultParagraphFont"/>
    <w:rsid w:val="00D800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0089"/>
    <w:rPr>
      <w:b/>
    </w:rPr>
  </w:style>
  <w:style w:type="character" w:customStyle="1" w:styleId="Underlined">
    <w:name w:val="Underlined"/>
    <w:basedOn w:val="DefaultParagraphFont"/>
    <w:rsid w:val="00D80089"/>
    <w:rPr>
      <w:u w:val="single"/>
    </w:rPr>
  </w:style>
  <w:style w:type="paragraph" w:customStyle="1" w:styleId="TableBodyTextRight">
    <w:name w:val="Table Body Text Right"/>
    <w:basedOn w:val="TableBodyText"/>
    <w:rsid w:val="00D800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0089"/>
    <w:rPr>
      <w:sz w:val="18"/>
    </w:rPr>
  </w:style>
  <w:style w:type="paragraph" w:customStyle="1" w:styleId="BodySmallRight">
    <w:name w:val="Body Small Right"/>
    <w:basedOn w:val="BodyTextRight"/>
    <w:rsid w:val="00D80089"/>
    <w:rPr>
      <w:sz w:val="18"/>
      <w:szCs w:val="18"/>
    </w:rPr>
  </w:style>
  <w:style w:type="paragraph" w:customStyle="1" w:styleId="MarginEdition">
    <w:name w:val="Margin Edition"/>
    <w:basedOn w:val="MarginNote"/>
    <w:rsid w:val="00D800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0089"/>
    <w:rPr>
      <w:sz w:val="2"/>
      <w:szCs w:val="2"/>
    </w:rPr>
  </w:style>
  <w:style w:type="character" w:customStyle="1" w:styleId="Small">
    <w:name w:val="Small"/>
    <w:basedOn w:val="DefaultParagraphFont"/>
    <w:rsid w:val="00D80089"/>
    <w:rPr>
      <w:sz w:val="16"/>
    </w:rPr>
  </w:style>
  <w:style w:type="paragraph" w:customStyle="1" w:styleId="WideTable">
    <w:name w:val="Wide Table"/>
    <w:basedOn w:val="Normal"/>
    <w:rsid w:val="00D800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0089"/>
  </w:style>
  <w:style w:type="paragraph" w:styleId="Quote">
    <w:name w:val="Quote"/>
    <w:basedOn w:val="Heading1"/>
    <w:link w:val="QuoteChar"/>
    <w:qFormat/>
    <w:rsid w:val="00D800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00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0089"/>
    <w:pPr>
      <w:pageBreakBefore/>
    </w:pPr>
  </w:style>
  <w:style w:type="paragraph" w:customStyle="1" w:styleId="Border">
    <w:name w:val="Border"/>
    <w:basedOn w:val="Normal"/>
    <w:qFormat/>
    <w:rsid w:val="00D800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00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0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0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00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00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00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00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00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0089"/>
    <w:rPr>
      <w:u w:val="single"/>
    </w:rPr>
  </w:style>
  <w:style w:type="character" w:customStyle="1" w:styleId="BoldandItalics">
    <w:name w:val="Bold and Italics"/>
    <w:qFormat/>
    <w:rsid w:val="00D80089"/>
    <w:rPr>
      <w:b/>
      <w:i/>
      <w:u w:val="none"/>
    </w:rPr>
  </w:style>
  <w:style w:type="paragraph" w:styleId="BalloonText">
    <w:name w:val="Balloon Text"/>
    <w:basedOn w:val="Normal"/>
    <w:link w:val="BalloonTextChar"/>
    <w:rsid w:val="00D800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00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00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00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00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00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0089"/>
    <w:pPr>
      <w:spacing w:before="0" w:after="0"/>
    </w:pPr>
  </w:style>
  <w:style w:type="paragraph" w:customStyle="1" w:styleId="BodyTextBold">
    <w:name w:val="Body Text Bold"/>
    <w:basedOn w:val="BodyText"/>
    <w:qFormat/>
    <w:rsid w:val="00D80089"/>
    <w:rPr>
      <w:b/>
    </w:rPr>
  </w:style>
  <w:style w:type="character" w:styleId="Hyperlink">
    <w:name w:val="Hyperlink"/>
    <w:basedOn w:val="DefaultParagraphFont"/>
    <w:uiPriority w:val="99"/>
    <w:unhideWhenUsed/>
    <w:rsid w:val="00C81C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1026</Words>
  <Characters>6614</Characters>
  <Application>Microsoft Office Word</Application>
  <DocSecurity>0</DocSecurity>
  <Lines>244</Lines>
  <Paragraphs>144</Paragraphs>
  <ScaleCrop>false</ScaleCrop>
  <Company>Author-it Software Corporation Ltd.</Company>
  <LinksUpToDate>false</LinksUpToDate>
  <CharactersWithSpaces>7496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MEM11022 Operate fixed/moveable load shifting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2025-03-01T19:16:00Z</dcterms:created>
  <dcterms:modified xsi:type="dcterms:W3CDTF">2025-03-01T19:16:00Z</dcterms:modified>
</cp:coreProperties>
</file>