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5C9" w:rsidP="009565C9">
      <w:pPr>
        <w:pStyle w:val="Title"/>
      </w:pPr>
      <w:r>
        <w:fldChar w:fldCharType="begin"/>
      </w:r>
      <w:r>
        <w:instrText xml:space="preserve"> TITLE   \* MERGEFORMAT </w:instrText>
      </w:r>
      <w:r>
        <w:fldChar w:fldCharType="separate"/>
      </w:r>
      <w:r>
        <w:t>MEM11021 Perform advanced operation of load shifting equipment</w:t>
      </w:r>
      <w:r>
        <w:fldChar w:fldCharType="end"/>
      </w:r>
    </w:p>
    <w:p w:rsidR="009565C9" w:rsidP="009565C9">
      <w:pPr>
        <w:pStyle w:val="Version"/>
        <w:sectPr w:rsidSect="00B721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108" w:rsidP="00B72108">
      <w:pPr>
        <w:pStyle w:val="SuperHeading"/>
      </w:pPr>
      <w:r w:rsidRPr="00B72108">
        <w:t>MEM11021 Perf</w:t>
      </w:r>
      <w:r w:rsidRPr="00B72108">
        <w:t>orm advanced operation of load shifting equipment</w:t>
      </w:r>
    </w:p>
    <w:p w:rsidR="00000000" w:rsidRPr="00B72108" w:rsidP="00B72108">
      <w:pPr>
        <w:pStyle w:val="Heading1"/>
      </w:pPr>
      <w:bookmarkStart w:id="1" w:name="O_950761"/>
      <w:bookmarkEnd w:id="1"/>
      <w:r w:rsidRPr="00B72108">
        <w:t>Modification History</w:t>
      </w:r>
    </w:p>
    <w:p w:rsidR="00000000" w:rsidRPr="00B72108" w:rsidP="009565C9">
      <w:pPr>
        <w:pStyle w:val="BodyText"/>
      </w:pPr>
      <w:r w:rsidRPr="00B72108">
        <w:t xml:space="preserve">Release 1. Supersedes and is equivalent to MEM11021B Perform advanced operation of load shifting equipment </w:t>
      </w:r>
    </w:p>
    <w:p w:rsidR="00000000" w:rsidRPr="00B72108" w:rsidP="00B72108">
      <w:pPr>
        <w:pStyle w:val="Heading1"/>
      </w:pPr>
      <w:bookmarkStart w:id="2" w:name="O_950769"/>
      <w:bookmarkEnd w:id="2"/>
      <w:r w:rsidRPr="00B72108">
        <w:t>Application</w:t>
      </w:r>
    </w:p>
    <w:p w:rsidR="00000000" w:rsidRPr="00B72108" w:rsidP="009565C9">
      <w:pPr>
        <w:pStyle w:val="BodyText"/>
      </w:pPr>
      <w:r w:rsidRPr="00B72108">
        <w:t>This unit of competency defines the skills and knowledge required to determine lift and load requirements, work within areas of restricted movement or conditions of restricted visibility, identify loads that need special care, and operate forklifts in spec</w:t>
      </w:r>
      <w:r w:rsidRPr="00B72108">
        <w:t>ial traffic conditions.</w:t>
      </w:r>
    </w:p>
    <w:p w:rsidR="00000000" w:rsidRPr="00B72108" w:rsidP="009565C9">
      <w:pPr>
        <w:pStyle w:val="BodyText"/>
      </w:pPr>
      <w:r w:rsidRPr="00B72108">
        <w:t>This unit applies to advanced forklift and load shifting skills above those required for general operation and is intended to cover load shifting applications where special-purpose equipment/accessories requiring advanced operation</w:t>
      </w:r>
      <w:r w:rsidRPr="00B72108">
        <w:t xml:space="preserve">al skills are required. </w:t>
      </w:r>
    </w:p>
    <w:p w:rsidR="00000000" w:rsidRPr="00B72108" w:rsidP="009565C9">
      <w:pPr>
        <w:pStyle w:val="BodyText"/>
      </w:pPr>
      <w:r w:rsidRPr="00B72108">
        <w:t>Depending on the equipment being used a high risk work licence may be required and users should check with the relevant authorities.</w:t>
      </w:r>
    </w:p>
    <w:p w:rsidR="00000000" w:rsidRPr="00B72108" w:rsidP="00B72108">
      <w:pPr>
        <w:pStyle w:val="BodyText"/>
      </w:pPr>
      <w:r w:rsidRPr="00B72108">
        <w:rPr>
          <w:rStyle w:val="SpecialBold"/>
        </w:rPr>
        <w:t>Band</w:t>
      </w:r>
      <w:r w:rsidRPr="00B72108">
        <w:t>:</w:t>
      </w:r>
      <w:r w:rsidRPr="00B72108">
        <w:tab/>
      </w:r>
      <w:r w:rsidRPr="00B72108">
        <w:rPr>
          <w:rStyle w:val="SpecialBold"/>
        </w:rPr>
        <w:t>A</w:t>
      </w:r>
    </w:p>
    <w:p w:rsidR="00000000" w:rsidRPr="00B72108" w:rsidP="00B72108">
      <w:pPr>
        <w:pStyle w:val="BodyText"/>
      </w:pPr>
      <w:r w:rsidRPr="00B72108">
        <w:rPr>
          <w:rStyle w:val="SpecialBold"/>
        </w:rPr>
        <w:t>Unit Weight</w:t>
      </w:r>
      <w:r w:rsidRPr="00B72108">
        <w:t>:</w:t>
      </w:r>
      <w:r w:rsidRPr="00B72108">
        <w:tab/>
      </w:r>
      <w:r w:rsidRPr="00B72108">
        <w:rPr>
          <w:rStyle w:val="SpecialBold"/>
        </w:rPr>
        <w:t>2</w:t>
      </w:r>
    </w:p>
    <w:p w:rsidR="00000000" w:rsidRPr="00B72108" w:rsidP="00B72108">
      <w:pPr>
        <w:pStyle w:val="AllowPageBreak"/>
      </w:pPr>
    </w:p>
    <w:p w:rsidR="00000000" w:rsidRPr="00B72108" w:rsidP="00B72108">
      <w:pPr>
        <w:pStyle w:val="Heading1"/>
      </w:pPr>
      <w:bookmarkStart w:id="3" w:name="O_950768"/>
      <w:bookmarkEnd w:id="3"/>
      <w:r w:rsidRPr="00B72108">
        <w:t>Pre-requisite Unit</w:t>
      </w:r>
    </w:p>
    <w:tbl>
      <w:tblPr>
        <w:tblW w:w="0" w:type="auto"/>
        <w:tblLayout w:type="fixed"/>
        <w:tblCellMar>
          <w:left w:w="62" w:type="dxa"/>
          <w:right w:w="62" w:type="dxa"/>
        </w:tblCellMar>
        <w:tblLook w:val="0000"/>
      </w:tblPr>
      <w:tblGrid>
        <w:gridCol w:w="2186"/>
        <w:gridCol w:w="6886"/>
      </w:tblGrid>
      <w:tr w:rsidTr="00B7210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MEM11010</w:t>
            </w:r>
          </w:p>
        </w:tc>
        <w:tc>
          <w:tcPr>
            <w:tcW w:w="6886"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Operate mobile load shifting</w:t>
            </w:r>
            <w:r w:rsidRPr="00B72108">
              <w:t xml:space="preserve"> equipment</w:t>
            </w:r>
          </w:p>
        </w:tc>
      </w:tr>
      <w:tr w:rsidTr="00B7210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MEM11011</w:t>
            </w:r>
          </w:p>
        </w:tc>
        <w:tc>
          <w:tcPr>
            <w:tcW w:w="6886"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Undertake manual handling</w:t>
            </w:r>
          </w:p>
        </w:tc>
      </w:tr>
      <w:tr w:rsidTr="00B7210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MEM13015</w:t>
            </w:r>
          </w:p>
        </w:tc>
        <w:tc>
          <w:tcPr>
            <w:tcW w:w="6886"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Work safely and effectively in manufacturing and engineering</w:t>
            </w:r>
          </w:p>
        </w:tc>
      </w:tr>
      <w:tr w:rsidTr="00B7210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MEM16006</w:t>
            </w:r>
          </w:p>
        </w:tc>
        <w:tc>
          <w:tcPr>
            <w:tcW w:w="6886" w:type="dxa"/>
            <w:tcBorders>
              <w:top w:val="nil"/>
              <w:left w:val="nil"/>
              <w:bottom w:val="nil"/>
              <w:right w:val="nil"/>
            </w:tcBorders>
            <w:tcMar>
              <w:top w:w="0" w:type="dxa"/>
              <w:left w:w="62" w:type="dxa"/>
              <w:bottom w:w="0" w:type="dxa"/>
              <w:right w:w="62" w:type="dxa"/>
            </w:tcMar>
          </w:tcPr>
          <w:p w:rsidR="00000000" w:rsidRPr="00B72108" w:rsidP="00B72108">
            <w:pPr>
              <w:pStyle w:val="BodyText"/>
            </w:pPr>
            <w:r w:rsidRPr="00B72108">
              <w:t>Organise and communicate information</w:t>
            </w:r>
          </w:p>
        </w:tc>
      </w:tr>
    </w:tbl>
    <w:p w:rsidR="00000000" w:rsidRPr="00B72108" w:rsidP="00B72108">
      <w:pPr>
        <w:pStyle w:val="BodyText"/>
      </w:pPr>
    </w:p>
    <w:p w:rsidR="00000000" w:rsidRPr="00B72108" w:rsidP="00B72108">
      <w:pPr>
        <w:pStyle w:val="AllowPageBreak"/>
      </w:pPr>
    </w:p>
    <w:p w:rsidR="00000000" w:rsidRPr="00B72108" w:rsidP="00B72108">
      <w:pPr>
        <w:pStyle w:val="Heading1"/>
      </w:pPr>
      <w:bookmarkStart w:id="4" w:name="O_950767"/>
      <w:bookmarkEnd w:id="4"/>
      <w:r w:rsidRPr="00B72108">
        <w:t>Competency Field</w:t>
      </w:r>
    </w:p>
    <w:p w:rsidR="00000000" w:rsidRPr="00B72108" w:rsidP="009565C9">
      <w:pPr>
        <w:pStyle w:val="BodyText"/>
      </w:pPr>
      <w:r w:rsidRPr="00B72108">
        <w:t>Materials handling</w:t>
      </w:r>
    </w:p>
    <w:p w:rsidR="00000000" w:rsidRPr="00B72108" w:rsidP="00B72108">
      <w:pPr>
        <w:pStyle w:val="Heading1"/>
      </w:pPr>
      <w:bookmarkStart w:id="5" w:name="O_950765"/>
      <w:bookmarkEnd w:id="5"/>
      <w:r w:rsidRPr="00B7210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7210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Performance criteria describe the performance needed to demonstrate achievement of the element.</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72108" w:rsidP="00B72108">
            <w:pPr>
              <w:pStyle w:val="BodyText"/>
            </w:pPr>
            <w:r w:rsidRPr="00B72108">
              <w:t>1</w:t>
            </w:r>
          </w:p>
        </w:tc>
        <w:tc>
          <w:tcPr>
            <w:tcW w:w="1986" w:type="dxa"/>
            <w:vMerge w:val="restart"/>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1.1</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Follow standard operating procedures (SOPs)</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1.2</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Comply with work health and safety (WHS) requirements at all times</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1.3</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Use appropriate personal protective equipment (PPE) in accordance with SOPs</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1.4</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 xml:space="preserve">Identify load and check against safe working load and/or relevant specifications or regulations and final position/location </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1.5</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 xml:space="preserve">Identify special handling requirements of load, if applicable </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1.6</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Lift and place load in the correct final position/loca</w:t>
            </w:r>
            <w:r w:rsidRPr="00B72108">
              <w:t>tion to achieve specified balance of load</w:t>
            </w:r>
          </w:p>
        </w:tc>
      </w:tr>
      <w:tr w:rsidTr="00B7210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72108">
            <w:pPr>
              <w:pStyle w:val="BodyText"/>
              <w:rPr>
                <w:lang w:val="en-NZ"/>
              </w:rPr>
            </w:pP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72108" w:rsidP="00B72108">
            <w:pPr>
              <w:pStyle w:val="BodyText"/>
            </w:pPr>
            <w:r w:rsidRPr="00B72108">
              <w:t>2</w:t>
            </w:r>
          </w:p>
        </w:tc>
        <w:tc>
          <w:tcPr>
            <w:tcW w:w="1986" w:type="dxa"/>
            <w:vMerge w:val="restart"/>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rPr>
                <w:rStyle w:val="SpecialBold"/>
              </w:rPr>
              <w:t>Identify and carry loads that require special care</w:t>
            </w: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2.1</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Identify loads requiring special care</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2.2</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Carry loads in accordance with special requirements of product according to procedures and/or regulations</w:t>
            </w:r>
          </w:p>
        </w:tc>
      </w:tr>
      <w:tr w:rsidTr="00B7210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72108">
            <w:pPr>
              <w:pStyle w:val="BodyText"/>
              <w:rPr>
                <w:lang w:val="en-NZ"/>
              </w:rPr>
            </w:pP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72108" w:rsidP="00B72108">
            <w:pPr>
              <w:pStyle w:val="BodyText"/>
            </w:pPr>
            <w:r w:rsidRPr="00B72108">
              <w:t>3</w:t>
            </w:r>
          </w:p>
        </w:tc>
        <w:tc>
          <w:tcPr>
            <w:tcW w:w="1986" w:type="dxa"/>
            <w:vMerge w:val="restart"/>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rPr>
                <w:rStyle w:val="SpecialBold"/>
              </w:rPr>
              <w:t>Operate forklifts in areas of restricted movement and in special traffic conditions</w:t>
            </w: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3.1</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Collect and manoeuvre load without damage to load or collision with obstacles according to SOPs</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3.2</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Operate forklifts in areas of heavy traffic</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3.3</w:t>
            </w:r>
          </w:p>
        </w:tc>
        <w:tc>
          <w:tcPr>
            <w:tcW w:w="5678"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Operate forklifts over difficult or uneven surfaces</w:t>
            </w:r>
          </w:p>
        </w:tc>
      </w:tr>
      <w:tr w:rsidTr="00B721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3.4</w:t>
            </w:r>
          </w:p>
        </w:tc>
        <w:tc>
          <w:tcPr>
            <w:tcW w:w="5678" w:type="dxa"/>
            <w:tcBorders>
              <w:top w:val="nil"/>
              <w:left w:val="nil"/>
              <w:bottom w:val="nil"/>
              <w:right w:val="nil"/>
            </w:tcBorders>
            <w:tcMar>
              <w:top w:w="0" w:type="dxa"/>
              <w:left w:w="62" w:type="dxa"/>
              <w:bottom w:w="0" w:type="dxa"/>
              <w:right w:w="62" w:type="dxa"/>
            </w:tcMar>
          </w:tcPr>
          <w:p w:rsidR="00000000" w:rsidRPr="00B72108" w:rsidP="00B72108">
            <w:pPr>
              <w:pStyle w:val="BodyText"/>
            </w:pPr>
            <w:r w:rsidRPr="00B72108">
              <w:t>Operate forklifts in areas shared with the general public, as required</w:t>
            </w:r>
          </w:p>
        </w:tc>
      </w:tr>
    </w:tbl>
    <w:p w:rsidR="00000000" w:rsidRPr="00B72108" w:rsidP="00B72108">
      <w:pPr>
        <w:pStyle w:val="BodyText"/>
      </w:pPr>
    </w:p>
    <w:p w:rsidR="00000000" w:rsidRPr="00B72108" w:rsidP="00B72108">
      <w:pPr>
        <w:pStyle w:val="AllowPageBreak"/>
      </w:pPr>
    </w:p>
    <w:p w:rsidR="00000000" w:rsidRPr="00B72108" w:rsidP="00B72108">
      <w:pPr>
        <w:pStyle w:val="Heading1"/>
      </w:pPr>
      <w:bookmarkStart w:id="6" w:name="O_950764"/>
      <w:bookmarkEnd w:id="6"/>
      <w:r w:rsidRPr="00B72108">
        <w:t>Foundation Skills</w:t>
      </w:r>
    </w:p>
    <w:p w:rsidR="00000000" w:rsidRPr="00B72108" w:rsidP="009565C9">
      <w:pPr>
        <w:pStyle w:val="BodyText"/>
      </w:pPr>
      <w:r w:rsidRPr="00B72108">
        <w:t>This section desc</w:t>
      </w:r>
      <w:r w:rsidRPr="00B72108">
        <w:t xml:space="preserve">ribes those required skills (reading, writing, oral communication and numeracy) that are essential to workplace performance in this unit of competency.  </w:t>
      </w:r>
    </w:p>
    <w:p w:rsidR="00000000" w:rsidRPr="00B72108" w:rsidP="009565C9">
      <w:pPr>
        <w:pStyle w:val="BodyText"/>
      </w:pPr>
      <w:r w:rsidRPr="00B72108">
        <w:t>Foundation skills essential to performance are explicit in the performance criteria of this unit of c</w:t>
      </w:r>
      <w:r w:rsidRPr="00B72108">
        <w:t>ompetency.</w:t>
      </w:r>
    </w:p>
    <w:p w:rsidR="00000000" w:rsidRPr="00B72108" w:rsidP="00B72108">
      <w:pPr>
        <w:pStyle w:val="Heading1"/>
      </w:pPr>
      <w:bookmarkStart w:id="7" w:name="O_950763"/>
      <w:bookmarkEnd w:id="7"/>
      <w:r w:rsidRPr="00B72108">
        <w:t>Range of Conditions</w:t>
      </w:r>
    </w:p>
    <w:tbl>
      <w:tblPr>
        <w:tblW w:w="9286" w:type="dxa"/>
        <w:tblLayout w:type="fixed"/>
        <w:tblCellMar>
          <w:left w:w="62" w:type="dxa"/>
          <w:right w:w="62" w:type="dxa"/>
        </w:tblCellMar>
        <w:tblLook w:val="0000"/>
      </w:tblPr>
      <w:tblGrid>
        <w:gridCol w:w="2759"/>
        <w:gridCol w:w="6527"/>
      </w:tblGrid>
      <w:tr w:rsidTr="00B72108">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t>This field allows for different work environments and conditions that may affect performance. Essential operating conditions that may be present (depending on the work situation, needs of the candidate, acces</w:t>
            </w:r>
            <w:r w:rsidRPr="00B72108">
              <w:t>sibility of the item, and local industry and regional contexts) are included.</w:t>
            </w:r>
          </w:p>
        </w:tc>
      </w:tr>
      <w:tr w:rsidTr="00B7210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rPr>
                <w:rStyle w:val="SpecialBold"/>
              </w:rPr>
              <w:t xml:space="preserve">Safe working load includes the following: </w:t>
            </w:r>
          </w:p>
        </w:tc>
        <w:tc>
          <w:tcPr>
            <w:tcW w:w="6527" w:type="dxa"/>
            <w:tcBorders>
              <w:top w:val="nil"/>
              <w:left w:val="nil"/>
              <w:bottom w:val="nil"/>
              <w:right w:val="nil"/>
            </w:tcBorders>
            <w:tcMar>
              <w:top w:w="0" w:type="dxa"/>
              <w:left w:w="62" w:type="dxa"/>
              <w:bottom w:w="0" w:type="dxa"/>
              <w:right w:w="62" w:type="dxa"/>
            </w:tcMar>
          </w:tcPr>
          <w:p w:rsidR="00000000" w:rsidRPr="00B72108" w:rsidP="00B72108">
            <w:pPr>
              <w:pStyle w:val="ListBullet"/>
            </w:pPr>
            <w:r w:rsidRPr="00B72108">
              <w:t>as defined in the manufacturers</w:t>
            </w:r>
            <w:r>
              <w:t>’</w:t>
            </w:r>
            <w:r w:rsidRPr="00B72108">
              <w:t xml:space="preserve"> specifications for lifting plant or gear</w:t>
            </w:r>
          </w:p>
          <w:p w:rsidR="00000000" w:rsidP="00B72108">
            <w:pPr>
              <w:pStyle w:val="BodyText"/>
              <w:rPr>
                <w:lang w:val="en-NZ"/>
              </w:rPr>
            </w:pPr>
          </w:p>
        </w:tc>
      </w:tr>
      <w:tr w:rsidTr="00B7210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rPr>
                <w:rStyle w:val="SpecialBold"/>
              </w:rPr>
              <w:t>Loads requiring special care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B72108" w:rsidP="00B72108">
            <w:pPr>
              <w:pStyle w:val="ListBullet"/>
            </w:pPr>
            <w:r w:rsidRPr="00B72108">
              <w:t>non-standard load configuration</w:t>
            </w:r>
          </w:p>
          <w:p w:rsidR="00000000" w:rsidRPr="00B72108" w:rsidP="00B72108">
            <w:pPr>
              <w:pStyle w:val="ListBullet"/>
            </w:pPr>
            <w:r w:rsidRPr="00B72108">
              <w:t>fragile loads</w:t>
            </w:r>
          </w:p>
          <w:p w:rsidR="00000000" w:rsidRPr="00B72108" w:rsidP="00B72108">
            <w:pPr>
              <w:pStyle w:val="ListBullet"/>
            </w:pPr>
            <w:r w:rsidRPr="00B72108">
              <w:t>dangerous (volatile, explosive and sensitive)</w:t>
            </w:r>
          </w:p>
          <w:p w:rsidR="00000000" w:rsidRPr="00B72108" w:rsidP="00B72108">
            <w:pPr>
              <w:pStyle w:val="ListBullet"/>
            </w:pPr>
            <w:r w:rsidRPr="00B72108">
              <w:t>raising and lowering personnel on approved work platforms (forklift only)</w:t>
            </w:r>
          </w:p>
          <w:p w:rsidR="00000000" w:rsidP="00B72108">
            <w:pPr>
              <w:pStyle w:val="BodyText"/>
              <w:rPr>
                <w:lang w:val="en-NZ"/>
              </w:rPr>
            </w:pPr>
          </w:p>
        </w:tc>
      </w:tr>
      <w:tr w:rsidTr="00B7210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72108">
            <w:pPr>
              <w:pStyle w:val="BodyText"/>
              <w:rPr>
                <w:lang w:val="en-NZ"/>
              </w:rPr>
            </w:pPr>
            <w:r w:rsidRPr="00B72108">
              <w:rPr>
                <w:rStyle w:val="SpecialBold"/>
              </w:rPr>
              <w:t>Advanced operati</w:t>
            </w:r>
            <w:r w:rsidRPr="00B72108">
              <w:rPr>
                <w:rStyle w:val="SpecialBold"/>
              </w:rPr>
              <w:t>onal skills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B72108" w:rsidP="00B72108">
            <w:pPr>
              <w:pStyle w:val="ListBullet"/>
            </w:pPr>
            <w:r w:rsidRPr="00B72108">
              <w:t>heavy loads</w:t>
            </w:r>
          </w:p>
          <w:p w:rsidR="00000000" w:rsidRPr="00B72108" w:rsidP="00B72108">
            <w:pPr>
              <w:pStyle w:val="ListBullet"/>
            </w:pPr>
            <w:r w:rsidRPr="00B72108">
              <w:t>out-of-balance loads</w:t>
            </w:r>
          </w:p>
          <w:p w:rsidR="00000000" w:rsidRPr="00B72108" w:rsidP="00B72108">
            <w:pPr>
              <w:pStyle w:val="ListBullet"/>
            </w:pPr>
            <w:r w:rsidRPr="00B72108">
              <w:t>awkward and irregular shaped loads</w:t>
            </w:r>
          </w:p>
          <w:p w:rsidR="00000000" w:rsidRPr="00B72108" w:rsidP="00B72108">
            <w:pPr>
              <w:pStyle w:val="ListBullet"/>
            </w:pPr>
            <w:r w:rsidRPr="00B72108">
              <w:t>traversing over rough, broken or uneven surfaces</w:t>
            </w:r>
          </w:p>
          <w:p w:rsidR="00000000" w:rsidRPr="00B72108" w:rsidP="00B72108">
            <w:pPr>
              <w:pStyle w:val="ListBullet"/>
            </w:pPr>
            <w:r w:rsidRPr="00B72108">
              <w:t xml:space="preserve">high lift situations </w:t>
            </w:r>
          </w:p>
          <w:p w:rsidR="00000000" w:rsidRPr="00B72108" w:rsidP="00B72108">
            <w:pPr>
              <w:pStyle w:val="ListBullet"/>
            </w:pPr>
            <w:r w:rsidRPr="00B72108">
              <w:t>extremes of climate</w:t>
            </w:r>
          </w:p>
          <w:p w:rsidR="00000000" w:rsidRPr="00B72108" w:rsidP="00B72108">
            <w:pPr>
              <w:pStyle w:val="BodyText"/>
            </w:pPr>
          </w:p>
        </w:tc>
      </w:tr>
    </w:tbl>
    <w:p w:rsidR="00000000" w:rsidRPr="00B72108" w:rsidP="00B72108">
      <w:pPr>
        <w:pStyle w:val="BodyText"/>
      </w:pPr>
    </w:p>
    <w:p w:rsidR="00000000" w:rsidRPr="00B72108" w:rsidP="00B72108">
      <w:pPr>
        <w:pStyle w:val="AllowPageBreak"/>
      </w:pPr>
    </w:p>
    <w:p w:rsidR="00000000" w:rsidRPr="00B72108" w:rsidP="00B72108">
      <w:pPr>
        <w:pStyle w:val="Heading1"/>
      </w:pPr>
      <w:bookmarkStart w:id="8" w:name="O_950762"/>
      <w:bookmarkEnd w:id="8"/>
      <w:r w:rsidRPr="00B72108">
        <w:t>Unit Mapping Information</w:t>
      </w:r>
    </w:p>
    <w:p w:rsidR="00000000" w:rsidRPr="00B72108" w:rsidP="009565C9">
      <w:pPr>
        <w:pStyle w:val="BodyText"/>
      </w:pPr>
      <w:r w:rsidRPr="00B72108">
        <w:t xml:space="preserve">Release 1. Supersedes and is equivalent to MEM11021B Perform advanced operation of load shifting equipment </w:t>
      </w:r>
    </w:p>
    <w:p w:rsidR="00000000" w:rsidRPr="00B72108" w:rsidP="00B72108">
      <w:pPr>
        <w:pStyle w:val="Heading1"/>
      </w:pPr>
      <w:bookmarkStart w:id="9" w:name="O_950755"/>
      <w:bookmarkEnd w:id="9"/>
      <w:r w:rsidRPr="00B72108">
        <w:t>Links</w:t>
      </w:r>
    </w:p>
    <w:p w:rsidR="00000000" w:rsidRPr="00B72108" w:rsidP="009565C9">
      <w:pPr>
        <w:pStyle w:val="BodyText"/>
      </w:pPr>
      <w:r w:rsidRPr="00B7210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15939">
        <w:rPr>
          <w:rStyle w:val="Hyperlink"/>
        </w:rPr>
        <w:t>https://vetnet.gov.au/Pages/TrainingDocs.aspx?q=b7050d37-5fd0-4740-8f7d-3b7a49c10bb2</w:t>
      </w:r>
      <w:r>
        <w:fldChar w:fldCharType="end"/>
      </w:r>
    </w:p>
    <w:p w:rsidR="00000000" w:rsidRPr="00B72108" w:rsidP="00B72108"/>
    <w:sectPr w:rsidSect="00B721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08" w:rsidRPr="009565C9" w:rsidP="00956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C9" w:rsidP="00B721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65C9" w:rsidP="00B7210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65C9" w:rsidP="00B721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108" w:rsidRPr="009565C9" w:rsidP="009565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C9" w:rsidRPr="002D2AF8" w:rsidP="00B72108">
    <w:pPr>
      <w:pStyle w:val="Header"/>
      <w:framePr w:wrap="around"/>
    </w:pPr>
    <w:r>
      <w:fldChar w:fldCharType="begin"/>
    </w:r>
    <w:r>
      <w:instrText xml:space="preserve"> TITLE   \* MERGEFORMAT </w:instrText>
    </w:r>
    <w:r>
      <w:fldChar w:fldCharType="separate"/>
    </w:r>
    <w:r>
      <w:t>MEM11021 Perform advanced operation of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565C9" w:rsidP="00B721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18C6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0CDD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108"/>
    <w:pPr>
      <w:spacing w:before="360" w:after="60"/>
      <w:outlineLvl w:val="0"/>
    </w:pPr>
    <w:rPr>
      <w:sz w:val="32"/>
    </w:rPr>
  </w:style>
  <w:style w:type="paragraph" w:styleId="Heading2">
    <w:name w:val="heading 2"/>
    <w:basedOn w:val="HeadingBase"/>
    <w:next w:val="BodyText"/>
    <w:link w:val="Heading2Char"/>
    <w:qFormat/>
    <w:rsid w:val="00B72108"/>
    <w:pPr>
      <w:keepLines/>
      <w:spacing w:before="240" w:after="120"/>
      <w:outlineLvl w:val="1"/>
    </w:pPr>
    <w:rPr>
      <w:sz w:val="28"/>
      <w:szCs w:val="40"/>
    </w:rPr>
  </w:style>
  <w:style w:type="paragraph" w:styleId="Heading3">
    <w:name w:val="heading 3"/>
    <w:basedOn w:val="HeadingBase"/>
    <w:next w:val="BodyText"/>
    <w:link w:val="Heading3Char"/>
    <w:qFormat/>
    <w:rsid w:val="00B72108"/>
    <w:pPr>
      <w:spacing w:before="180" w:after="120"/>
      <w:outlineLvl w:val="2"/>
    </w:pPr>
    <w:rPr>
      <w:spacing w:val="-10"/>
      <w:kern w:val="32"/>
    </w:rPr>
  </w:style>
  <w:style w:type="paragraph" w:styleId="Heading4">
    <w:name w:val="heading 4"/>
    <w:basedOn w:val="HeadingBase"/>
    <w:next w:val="BodyText"/>
    <w:link w:val="Heading4Char"/>
    <w:qFormat/>
    <w:rsid w:val="00B72108"/>
    <w:pPr>
      <w:spacing w:before="160" w:after="120"/>
      <w:outlineLvl w:val="3"/>
    </w:pPr>
    <w:rPr>
      <w:sz w:val="22"/>
    </w:rPr>
  </w:style>
  <w:style w:type="paragraph" w:styleId="Heading5">
    <w:name w:val="heading 5"/>
    <w:basedOn w:val="HeadingBase"/>
    <w:next w:val="Normal"/>
    <w:link w:val="Heading5Char"/>
    <w:qFormat/>
    <w:rsid w:val="00B72108"/>
    <w:pPr>
      <w:spacing w:before="80"/>
      <w:outlineLvl w:val="4"/>
    </w:pPr>
    <w:rPr>
      <w:color w:val="918585"/>
      <w:sz w:val="20"/>
    </w:rPr>
  </w:style>
  <w:style w:type="paragraph" w:styleId="Heading6">
    <w:name w:val="heading 6"/>
    <w:basedOn w:val="HeadingBase"/>
    <w:next w:val="Normal"/>
    <w:link w:val="Heading6Char"/>
    <w:qFormat/>
    <w:rsid w:val="00B72108"/>
    <w:pPr>
      <w:spacing w:before="60"/>
      <w:outlineLvl w:val="5"/>
    </w:pPr>
    <w:rPr>
      <w:color w:val="918585"/>
      <w:sz w:val="20"/>
    </w:rPr>
  </w:style>
  <w:style w:type="paragraph" w:styleId="Heading7">
    <w:name w:val="heading 7"/>
    <w:basedOn w:val="Normal"/>
    <w:next w:val="Normal"/>
    <w:link w:val="Heading7Char"/>
    <w:qFormat/>
    <w:rsid w:val="00B72108"/>
    <w:pPr>
      <w:ind w:left="720"/>
      <w:outlineLvl w:val="6"/>
    </w:pPr>
    <w:rPr>
      <w:i/>
    </w:rPr>
  </w:style>
  <w:style w:type="paragraph" w:styleId="Heading8">
    <w:name w:val="heading 8"/>
    <w:basedOn w:val="Normal"/>
    <w:next w:val="Normal"/>
    <w:link w:val="Heading8Char"/>
    <w:qFormat/>
    <w:rsid w:val="00B72108"/>
    <w:pPr>
      <w:ind w:left="720"/>
      <w:outlineLvl w:val="7"/>
    </w:pPr>
    <w:rPr>
      <w:i/>
    </w:rPr>
  </w:style>
  <w:style w:type="paragraph" w:styleId="Heading9">
    <w:name w:val="heading 9"/>
    <w:basedOn w:val="Normal"/>
    <w:next w:val="Normal"/>
    <w:link w:val="Heading9Char"/>
    <w:qFormat/>
    <w:rsid w:val="00B72108"/>
    <w:pPr>
      <w:ind w:left="720"/>
      <w:outlineLvl w:val="8"/>
    </w:pPr>
    <w:rPr>
      <w:i/>
    </w:rPr>
  </w:style>
  <w:style w:type="character" w:default="1" w:styleId="DefaultParagraphFont">
    <w:name w:val="Default Paragraph Font"/>
    <w:uiPriority w:val="1"/>
    <w:unhideWhenUsed/>
    <w:rsid w:val="00B721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108"/>
  </w:style>
  <w:style w:type="character" w:customStyle="1" w:styleId="Heading1Char">
    <w:name w:val="Heading 1 Char"/>
    <w:basedOn w:val="DefaultParagraphFont"/>
    <w:link w:val="Heading1"/>
    <w:rsid w:val="00B72108"/>
    <w:rPr>
      <w:rFonts w:ascii="Times New Roman" w:eastAsia="Times New Roman" w:hAnsi="Times New Roman" w:cs="Times New Roman"/>
      <w:b/>
      <w:sz w:val="32"/>
      <w:szCs w:val="20"/>
      <w:lang w:eastAsia="en-US"/>
    </w:rPr>
  </w:style>
  <w:style w:type="paragraph" w:styleId="BodyText">
    <w:name w:val="Body Text"/>
    <w:basedOn w:val="Normal"/>
    <w:link w:val="BodyTextChar"/>
    <w:rsid w:val="00B721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108"/>
    <w:rPr>
      <w:rFonts w:ascii="Times New Roman" w:eastAsia="Times New Roman" w:hAnsi="Times New Roman" w:cs="Times New Roman"/>
      <w:sz w:val="24"/>
      <w:lang w:eastAsia="en-US"/>
    </w:rPr>
  </w:style>
  <w:style w:type="paragraph" w:styleId="ListBullet">
    <w:name w:val="List Bullet"/>
    <w:basedOn w:val="List"/>
    <w:rsid w:val="00B72108"/>
    <w:pPr>
      <w:numPr>
        <w:numId w:val="11"/>
      </w:numPr>
      <w:tabs>
        <w:tab w:val="clear" w:pos="340"/>
      </w:tabs>
      <w:spacing w:before="40" w:after="40"/>
    </w:pPr>
  </w:style>
  <w:style w:type="character" w:customStyle="1" w:styleId="SpecialBold">
    <w:name w:val="Special Bold"/>
    <w:basedOn w:val="DefaultParagraphFont"/>
    <w:rsid w:val="00B72108"/>
    <w:rPr>
      <w:b/>
      <w:spacing w:val="0"/>
    </w:rPr>
  </w:style>
  <w:style w:type="paragraph" w:customStyle="1" w:styleId="SuperHeading">
    <w:name w:val="SuperHeading"/>
    <w:basedOn w:val="Normal"/>
    <w:rsid w:val="00B72108"/>
    <w:pPr>
      <w:spacing w:before="240" w:after="120"/>
      <w:outlineLvl w:val="0"/>
    </w:pPr>
    <w:rPr>
      <w:rFonts w:ascii="Times New Roman" w:hAnsi="Times New Roman"/>
      <w:b/>
      <w:sz w:val="32"/>
    </w:rPr>
  </w:style>
  <w:style w:type="paragraph" w:customStyle="1" w:styleId="AllowPageBreak">
    <w:name w:val="AllowPageBreak"/>
    <w:rsid w:val="00B721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1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1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1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1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1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1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1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108"/>
    <w:rPr>
      <w:rFonts w:ascii="Courier New" w:eastAsia="Times New Roman" w:hAnsi="Courier New" w:cs="Times New Roman"/>
      <w:i/>
      <w:szCs w:val="20"/>
      <w:lang w:eastAsia="en-US"/>
    </w:rPr>
  </w:style>
  <w:style w:type="paragraph" w:customStyle="1" w:styleId="HeadingBase">
    <w:name w:val="Heading Base"/>
    <w:rsid w:val="00B721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108"/>
    <w:pPr>
      <w:tabs>
        <w:tab w:val="right" w:leader="dot" w:pos="9072"/>
      </w:tabs>
      <w:ind w:left="567"/>
    </w:pPr>
    <w:rPr>
      <w:szCs w:val="22"/>
    </w:rPr>
  </w:style>
  <w:style w:type="paragraph" w:customStyle="1" w:styleId="TOCBase">
    <w:name w:val="TOC Base"/>
    <w:rsid w:val="00B721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108"/>
    <w:pPr>
      <w:tabs>
        <w:tab w:val="right" w:leader="dot" w:pos="9072"/>
      </w:tabs>
      <w:spacing w:before="40" w:after="40"/>
      <w:ind w:left="284"/>
    </w:pPr>
    <w:rPr>
      <w:rFonts w:ascii="Times New Roman" w:hAnsi="Times New Roman"/>
    </w:rPr>
  </w:style>
  <w:style w:type="paragraph" w:styleId="TOC1">
    <w:name w:val="toc 1"/>
    <w:basedOn w:val="TOCBase"/>
    <w:next w:val="Normal"/>
    <w:rsid w:val="00B721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1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108"/>
    <w:rPr>
      <w:rFonts w:ascii="Times New Roman" w:eastAsia="Times New Roman" w:hAnsi="Times New Roman" w:cs="Times New Roman"/>
      <w:sz w:val="16"/>
      <w:lang w:eastAsia="en-US"/>
    </w:rPr>
  </w:style>
  <w:style w:type="paragraph" w:styleId="Title">
    <w:name w:val="Title"/>
    <w:basedOn w:val="HeadingBase"/>
    <w:link w:val="TitleChar"/>
    <w:qFormat/>
    <w:rsid w:val="00B72108"/>
    <w:pPr>
      <w:spacing w:before="5040"/>
      <w:jc w:val="center"/>
    </w:pPr>
    <w:rPr>
      <w:sz w:val="48"/>
      <w:szCs w:val="72"/>
      <w:lang w:val="en-US"/>
    </w:rPr>
  </w:style>
  <w:style w:type="character" w:customStyle="1" w:styleId="TitleChar">
    <w:name w:val="Title Char"/>
    <w:basedOn w:val="DefaultParagraphFont"/>
    <w:link w:val="Title"/>
    <w:rsid w:val="00B721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108"/>
    <w:pPr>
      <w:tabs>
        <w:tab w:val="left" w:pos="3600"/>
        <w:tab w:val="left" w:pos="3958"/>
      </w:tabs>
    </w:pPr>
  </w:style>
  <w:style w:type="paragraph" w:styleId="List">
    <w:name w:val="List"/>
    <w:basedOn w:val="BodyText"/>
    <w:next w:val="BodyText"/>
    <w:rsid w:val="00B72108"/>
    <w:pPr>
      <w:tabs>
        <w:tab w:val="left" w:pos="340"/>
      </w:tabs>
      <w:spacing w:before="60" w:after="60"/>
      <w:ind w:left="340" w:hanging="340"/>
    </w:pPr>
  </w:style>
  <w:style w:type="paragraph" w:customStyle="1" w:styleId="Note">
    <w:name w:val="Note"/>
    <w:basedOn w:val="BodyText"/>
    <w:rsid w:val="00B721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108"/>
    <w:pPr>
      <w:framePr w:wrap="auto" w:hAnchor="text" w:y="6049"/>
    </w:pPr>
    <w:rPr>
      <w:color w:val="000000"/>
      <w:sz w:val="40"/>
    </w:rPr>
  </w:style>
  <w:style w:type="paragraph" w:customStyle="1" w:styleId="TOCTitle">
    <w:name w:val="TOCTitle"/>
    <w:basedOn w:val="Heading1"/>
    <w:rsid w:val="00B72108"/>
    <w:pPr>
      <w:spacing w:after="240"/>
      <w:jc w:val="center"/>
      <w:outlineLvl w:val="9"/>
    </w:pPr>
    <w:rPr>
      <w:caps/>
    </w:rPr>
  </w:style>
  <w:style w:type="paragraph" w:customStyle="1" w:styleId="Version">
    <w:name w:val="Version"/>
    <w:rsid w:val="00B721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108"/>
    <w:pPr>
      <w:numPr>
        <w:numId w:val="12"/>
      </w:numPr>
      <w:tabs>
        <w:tab w:val="clear" w:pos="680"/>
      </w:tabs>
    </w:pPr>
  </w:style>
  <w:style w:type="paragraph" w:styleId="Index1">
    <w:name w:val="index 1"/>
    <w:basedOn w:val="Normal"/>
    <w:next w:val="Normal"/>
    <w:semiHidden/>
    <w:rsid w:val="00B72108"/>
    <w:pPr>
      <w:keepNext w:val="0"/>
      <w:tabs>
        <w:tab w:val="right" w:pos="4176"/>
      </w:tabs>
      <w:ind w:left="198" w:hanging="198"/>
    </w:pPr>
    <w:rPr>
      <w:rFonts w:ascii="Garamond" w:hAnsi="Garamond"/>
    </w:rPr>
  </w:style>
  <w:style w:type="paragraph" w:styleId="IndexHeading">
    <w:name w:val="index heading"/>
    <w:basedOn w:val="Normal"/>
    <w:next w:val="Index1"/>
    <w:semiHidden/>
    <w:rsid w:val="00B72108"/>
    <w:pPr>
      <w:spacing w:before="120" w:after="120"/>
    </w:pPr>
    <w:rPr>
      <w:rFonts w:ascii="Arial" w:hAnsi="Arial"/>
      <w:b/>
      <w:color w:val="918585"/>
      <w:sz w:val="24"/>
    </w:rPr>
  </w:style>
  <w:style w:type="paragraph" w:styleId="Header">
    <w:name w:val="header"/>
    <w:basedOn w:val="Normal"/>
    <w:link w:val="HeaderChar"/>
    <w:rsid w:val="00B721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108"/>
    <w:rPr>
      <w:rFonts w:ascii="Times New Roman" w:eastAsia="Times New Roman" w:hAnsi="Times New Roman" w:cs="Times New Roman"/>
      <w:sz w:val="16"/>
      <w:szCs w:val="20"/>
      <w:lang w:val="en-GB" w:eastAsia="en-US"/>
    </w:rPr>
  </w:style>
  <w:style w:type="paragraph" w:customStyle="1" w:styleId="Chapter">
    <w:name w:val="Chapter"/>
    <w:basedOn w:val="Normal"/>
    <w:rsid w:val="00B72108"/>
    <w:pPr>
      <w:spacing w:before="240"/>
    </w:pPr>
    <w:rPr>
      <w:rFonts w:ascii="Times New Roman" w:hAnsi="Times New Roman"/>
      <w:smallCaps/>
      <w:spacing w:val="80"/>
      <w:sz w:val="28"/>
    </w:rPr>
  </w:style>
  <w:style w:type="paragraph" w:customStyle="1" w:styleId="InChapter">
    <w:name w:val="InChapter"/>
    <w:basedOn w:val="Heading3"/>
    <w:rsid w:val="00B72108"/>
    <w:pPr>
      <w:spacing w:after="240"/>
      <w:outlineLvl w:val="9"/>
    </w:pPr>
    <w:rPr>
      <w:noProof/>
    </w:rPr>
  </w:style>
  <w:style w:type="paragraph" w:styleId="Index2">
    <w:name w:val="index 2"/>
    <w:basedOn w:val="Normal"/>
    <w:next w:val="Normal"/>
    <w:semiHidden/>
    <w:rsid w:val="00B72108"/>
    <w:pPr>
      <w:tabs>
        <w:tab w:val="right" w:pos="4176"/>
      </w:tabs>
      <w:ind w:left="568" w:hanging="284"/>
    </w:pPr>
    <w:rPr>
      <w:rFonts w:ascii="Garamond" w:hAnsi="Garamond"/>
    </w:rPr>
  </w:style>
  <w:style w:type="paragraph" w:customStyle="1" w:styleId="Byline">
    <w:name w:val="Byline"/>
    <w:rsid w:val="00B721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108"/>
    <w:pPr>
      <w:tabs>
        <w:tab w:val="clear" w:pos="3600"/>
        <w:tab w:val="clear" w:pos="3958"/>
      </w:tabs>
      <w:jc w:val="right"/>
    </w:pPr>
  </w:style>
  <w:style w:type="character" w:styleId="Emphasis">
    <w:name w:val="Emphasis"/>
    <w:basedOn w:val="DefaultParagraphFont"/>
    <w:qFormat/>
    <w:rsid w:val="00B72108"/>
    <w:rPr>
      <w:i/>
    </w:rPr>
  </w:style>
  <w:style w:type="paragraph" w:styleId="Caption">
    <w:name w:val="caption"/>
    <w:basedOn w:val="BodyText"/>
    <w:next w:val="Normal"/>
    <w:qFormat/>
    <w:rsid w:val="00B72108"/>
    <w:pPr>
      <w:framePr w:w="2268" w:hSpace="181" w:vSpace="181" w:wrap="around" w:vAnchor="text" w:hAnchor="page" w:x="1135" w:y="285" w:anchorLock="1"/>
    </w:pPr>
    <w:rPr>
      <w:i/>
    </w:rPr>
  </w:style>
  <w:style w:type="paragraph" w:customStyle="1" w:styleId="MiniTOCTitle">
    <w:name w:val="MiniTOCTitle"/>
    <w:basedOn w:val="Heading4"/>
    <w:rsid w:val="00B72108"/>
    <w:pPr>
      <w:spacing w:before="240"/>
      <w:outlineLvl w:val="9"/>
    </w:pPr>
    <w:rPr>
      <w:noProof/>
      <w:sz w:val="24"/>
    </w:rPr>
  </w:style>
  <w:style w:type="paragraph" w:customStyle="1" w:styleId="MiniTOCItem">
    <w:name w:val="MiniTOCItem"/>
    <w:basedOn w:val="ListBullet"/>
    <w:rsid w:val="00B72108"/>
    <w:pPr>
      <w:numPr>
        <w:numId w:val="0"/>
      </w:numPr>
      <w:tabs>
        <w:tab w:val="right" w:leader="dot" w:pos="6521"/>
      </w:tabs>
      <w:spacing w:before="0" w:after="0"/>
    </w:pPr>
  </w:style>
  <w:style w:type="paragraph" w:customStyle="1" w:styleId="TOFTitle">
    <w:name w:val="TOFTitle"/>
    <w:basedOn w:val="TOCTitle"/>
    <w:rsid w:val="00B72108"/>
  </w:style>
  <w:style w:type="paragraph" w:styleId="TableofFigures">
    <w:name w:val="table of figures"/>
    <w:basedOn w:val="Normal"/>
    <w:next w:val="Normal"/>
    <w:semiHidden/>
    <w:rsid w:val="00B72108"/>
    <w:pPr>
      <w:tabs>
        <w:tab w:val="right" w:leader="dot" w:pos="9072"/>
      </w:tabs>
      <w:ind w:left="970" w:hanging="403"/>
    </w:pPr>
    <w:rPr>
      <w:rFonts w:ascii="Times New Roman" w:hAnsi="Times New Roman"/>
      <w:b/>
    </w:rPr>
  </w:style>
  <w:style w:type="paragraph" w:styleId="ListNumber">
    <w:name w:val="List Number"/>
    <w:basedOn w:val="List"/>
    <w:rsid w:val="00B72108"/>
    <w:pPr>
      <w:numPr>
        <w:numId w:val="14"/>
      </w:numPr>
      <w:tabs>
        <w:tab w:val="clear" w:pos="340"/>
      </w:tabs>
    </w:pPr>
  </w:style>
  <w:style w:type="character" w:customStyle="1" w:styleId="WingdingSymbols">
    <w:name w:val="Wingding Symbols"/>
    <w:rsid w:val="00B72108"/>
    <w:rPr>
      <w:rFonts w:ascii="Wingdings" w:hAnsi="Wingdings"/>
    </w:rPr>
  </w:style>
  <w:style w:type="paragraph" w:customStyle="1" w:styleId="TableHeading">
    <w:name w:val="Table Heading"/>
    <w:basedOn w:val="HeadingBase"/>
    <w:rsid w:val="00B72108"/>
    <w:pPr>
      <w:keepLines/>
      <w:pBdr>
        <w:bottom w:val="single" w:sz="6" w:space="1" w:color="918585"/>
      </w:pBdr>
      <w:spacing w:before="240"/>
    </w:pPr>
  </w:style>
  <w:style w:type="character" w:customStyle="1" w:styleId="HotSpot">
    <w:name w:val="HotSpot"/>
    <w:rsid w:val="00B72108"/>
    <w:rPr>
      <w:color w:val="0033CC"/>
      <w:u w:val="none"/>
    </w:rPr>
  </w:style>
  <w:style w:type="paragraph" w:customStyle="1" w:styleId="BodyTextRight">
    <w:name w:val="Body Text Right"/>
    <w:basedOn w:val="BodyText"/>
    <w:rsid w:val="00B72108"/>
    <w:pPr>
      <w:spacing w:before="0" w:after="0"/>
      <w:jc w:val="right"/>
    </w:pPr>
  </w:style>
  <w:style w:type="paragraph" w:styleId="Index3">
    <w:name w:val="index 3"/>
    <w:basedOn w:val="ListNumber2"/>
    <w:next w:val="Normal"/>
    <w:semiHidden/>
    <w:rsid w:val="00B72108"/>
    <w:pPr>
      <w:numPr>
        <w:numId w:val="0"/>
      </w:numPr>
      <w:tabs>
        <w:tab w:val="right" w:leader="dot" w:pos="4176"/>
      </w:tabs>
    </w:pPr>
  </w:style>
  <w:style w:type="paragraph" w:styleId="ListNumber2">
    <w:name w:val="List Number 2"/>
    <w:basedOn w:val="List2"/>
    <w:rsid w:val="00B72108"/>
    <w:pPr>
      <w:numPr>
        <w:numId w:val="9"/>
      </w:numPr>
      <w:tabs>
        <w:tab w:val="clear" w:pos="1060"/>
      </w:tabs>
    </w:pPr>
  </w:style>
  <w:style w:type="paragraph" w:customStyle="1" w:styleId="MarginNote">
    <w:name w:val="Margin Note"/>
    <w:basedOn w:val="BodyText"/>
    <w:rsid w:val="00B721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1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1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108"/>
    <w:rPr>
      <w:sz w:val="32"/>
    </w:rPr>
  </w:style>
  <w:style w:type="paragraph" w:customStyle="1" w:styleId="HeadingProcedure">
    <w:name w:val="Heading Procedure"/>
    <w:basedOn w:val="HeadingBase"/>
    <w:next w:val="Normal"/>
    <w:rsid w:val="00B72108"/>
    <w:pPr>
      <w:tabs>
        <w:tab w:val="left" w:pos="0"/>
      </w:tabs>
      <w:spacing w:before="120" w:after="60"/>
    </w:pPr>
    <w:rPr>
      <w:i/>
      <w:color w:val="918585"/>
      <w:sz w:val="22"/>
    </w:rPr>
  </w:style>
  <w:style w:type="paragraph" w:customStyle="1" w:styleId="TableBodyText">
    <w:name w:val="Table Body Text"/>
    <w:basedOn w:val="BodyText"/>
    <w:rsid w:val="00B72108"/>
    <w:pPr>
      <w:spacing w:before="60" w:after="60"/>
    </w:pPr>
  </w:style>
  <w:style w:type="paragraph" w:styleId="ListContinue">
    <w:name w:val="List Continue"/>
    <w:basedOn w:val="List"/>
    <w:rsid w:val="00B72108"/>
    <w:pPr>
      <w:ind w:firstLine="0"/>
    </w:pPr>
  </w:style>
  <w:style w:type="paragraph" w:customStyle="1" w:styleId="ListNote">
    <w:name w:val="List Note"/>
    <w:basedOn w:val="List"/>
    <w:rsid w:val="00B72108"/>
    <w:pPr>
      <w:pBdr>
        <w:top w:val="single" w:sz="6" w:space="2" w:color="918585"/>
        <w:bottom w:val="single" w:sz="6" w:space="2" w:color="918585"/>
      </w:pBdr>
      <w:tabs>
        <w:tab w:val="left" w:pos="1021"/>
      </w:tabs>
      <w:ind w:firstLine="0"/>
    </w:pPr>
  </w:style>
  <w:style w:type="paragraph" w:customStyle="1" w:styleId="Warning">
    <w:name w:val="Warning"/>
    <w:basedOn w:val="BodyText"/>
    <w:rsid w:val="00B72108"/>
    <w:pPr>
      <w:shd w:val="clear" w:color="auto" w:fill="D9D9D9"/>
      <w:tabs>
        <w:tab w:val="left" w:pos="992"/>
      </w:tabs>
      <w:ind w:left="119" w:right="119"/>
    </w:pPr>
    <w:rPr>
      <w:sz w:val="20"/>
    </w:rPr>
  </w:style>
  <w:style w:type="paragraph" w:customStyle="1" w:styleId="MarginIcons">
    <w:name w:val="Margin Icons"/>
    <w:basedOn w:val="BodyText"/>
    <w:rsid w:val="00B721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108"/>
    <w:rPr>
      <w:rFonts w:ascii="Courier New" w:hAnsi="Courier New"/>
    </w:rPr>
  </w:style>
  <w:style w:type="paragraph" w:customStyle="1" w:styleId="NoteBullet">
    <w:name w:val="Note Bullet"/>
    <w:basedOn w:val="Note"/>
    <w:rsid w:val="00B72108"/>
    <w:pPr>
      <w:tabs>
        <w:tab w:val="clear" w:pos="680"/>
      </w:tabs>
      <w:spacing w:before="60" w:after="60"/>
    </w:pPr>
  </w:style>
  <w:style w:type="paragraph" w:customStyle="1" w:styleId="SubHeading2">
    <w:name w:val="SubHeading2"/>
    <w:basedOn w:val="HeadingBase"/>
    <w:rsid w:val="00B72108"/>
    <w:pPr>
      <w:spacing w:before="240" w:after="60"/>
    </w:pPr>
    <w:rPr>
      <w:sz w:val="20"/>
    </w:rPr>
  </w:style>
  <w:style w:type="paragraph" w:customStyle="1" w:styleId="SubHeading1">
    <w:name w:val="SubHeading1"/>
    <w:basedOn w:val="HeadingBase"/>
    <w:rsid w:val="00B72108"/>
    <w:pPr>
      <w:spacing w:before="240" w:after="60"/>
    </w:pPr>
    <w:rPr>
      <w:color w:val="918585"/>
      <w:sz w:val="22"/>
    </w:rPr>
  </w:style>
  <w:style w:type="paragraph" w:customStyle="1" w:styleId="SideHeading">
    <w:name w:val="Side Heading"/>
    <w:basedOn w:val="HeadingBase"/>
    <w:rsid w:val="00B721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108"/>
    <w:pPr>
      <w:numPr>
        <w:numId w:val="10"/>
      </w:numPr>
    </w:pPr>
  </w:style>
  <w:style w:type="paragraph" w:styleId="PlainText">
    <w:name w:val="Plain Text"/>
    <w:basedOn w:val="Normal"/>
    <w:link w:val="PlainTextChar"/>
    <w:rsid w:val="00B72108"/>
    <w:rPr>
      <w:sz w:val="20"/>
    </w:rPr>
  </w:style>
  <w:style w:type="character" w:customStyle="1" w:styleId="PlainTextChar">
    <w:name w:val="Plain Text Char"/>
    <w:basedOn w:val="DefaultParagraphFont"/>
    <w:link w:val="PlainText"/>
    <w:rsid w:val="00B72108"/>
    <w:rPr>
      <w:rFonts w:ascii="Courier New" w:eastAsia="Times New Roman" w:hAnsi="Courier New" w:cs="Times New Roman"/>
      <w:sz w:val="20"/>
      <w:szCs w:val="20"/>
      <w:lang w:eastAsia="en-US"/>
    </w:rPr>
  </w:style>
  <w:style w:type="character" w:customStyle="1" w:styleId="MenuOption">
    <w:name w:val="Menu Option"/>
    <w:basedOn w:val="DefaultParagraphFont"/>
    <w:rsid w:val="00B72108"/>
    <w:rPr>
      <w:b/>
      <w:smallCaps/>
    </w:rPr>
  </w:style>
  <w:style w:type="paragraph" w:customStyle="1" w:styleId="TableListNumber">
    <w:name w:val="Table List Number"/>
    <w:basedOn w:val="ListNumber"/>
    <w:rsid w:val="00B72108"/>
    <w:pPr>
      <w:numPr>
        <w:numId w:val="0"/>
      </w:numPr>
    </w:pPr>
  </w:style>
  <w:style w:type="paragraph" w:styleId="TOC4">
    <w:name w:val="toc 4"/>
    <w:basedOn w:val="TOCBase"/>
    <w:next w:val="Normal"/>
    <w:semiHidden/>
    <w:rsid w:val="00B72108"/>
    <w:pPr>
      <w:tabs>
        <w:tab w:val="right" w:leader="dot" w:pos="9071"/>
      </w:tabs>
      <w:ind w:left="1701"/>
    </w:pPr>
  </w:style>
  <w:style w:type="paragraph" w:customStyle="1" w:styleId="ListAlpha">
    <w:name w:val="List Alpha"/>
    <w:basedOn w:val="List"/>
    <w:rsid w:val="00B72108"/>
    <w:pPr>
      <w:numPr>
        <w:numId w:val="8"/>
      </w:numPr>
    </w:pPr>
  </w:style>
  <w:style w:type="paragraph" w:customStyle="1" w:styleId="ListAlpha2">
    <w:name w:val="List Alpha 2"/>
    <w:basedOn w:val="List2"/>
    <w:rsid w:val="00B72108"/>
    <w:pPr>
      <w:numPr>
        <w:numId w:val="7"/>
      </w:numPr>
    </w:pPr>
  </w:style>
  <w:style w:type="paragraph" w:styleId="List2">
    <w:name w:val="List 2"/>
    <w:basedOn w:val="BodyText"/>
    <w:rsid w:val="00B72108"/>
    <w:pPr>
      <w:tabs>
        <w:tab w:val="left" w:pos="680"/>
      </w:tabs>
      <w:spacing w:before="60" w:after="60"/>
      <w:ind w:left="680" w:hanging="340"/>
    </w:pPr>
  </w:style>
  <w:style w:type="paragraph" w:styleId="List3">
    <w:name w:val="List 3"/>
    <w:basedOn w:val="BodyText"/>
    <w:rsid w:val="00B72108"/>
    <w:pPr>
      <w:tabs>
        <w:tab w:val="left" w:pos="1021"/>
      </w:tabs>
      <w:spacing w:before="60" w:after="60"/>
      <w:ind w:left="1020" w:hanging="340"/>
    </w:pPr>
  </w:style>
  <w:style w:type="paragraph" w:styleId="List4">
    <w:name w:val="List 4"/>
    <w:basedOn w:val="BodyText"/>
    <w:rsid w:val="00B72108"/>
    <w:pPr>
      <w:tabs>
        <w:tab w:val="left" w:pos="1361"/>
      </w:tabs>
      <w:spacing w:before="60" w:after="60"/>
      <w:ind w:left="1361" w:hanging="340"/>
    </w:pPr>
  </w:style>
  <w:style w:type="paragraph" w:styleId="List5">
    <w:name w:val="List 5"/>
    <w:basedOn w:val="BodyText"/>
    <w:rsid w:val="00B72108"/>
    <w:pPr>
      <w:tabs>
        <w:tab w:val="left" w:pos="1701"/>
      </w:tabs>
      <w:spacing w:before="60" w:after="60"/>
      <w:ind w:left="1701" w:hanging="340"/>
    </w:pPr>
  </w:style>
  <w:style w:type="paragraph" w:styleId="ListBullet3">
    <w:name w:val="List Bullet 3"/>
    <w:basedOn w:val="List3"/>
    <w:rsid w:val="00B72108"/>
    <w:pPr>
      <w:numPr>
        <w:numId w:val="13"/>
      </w:numPr>
      <w:tabs>
        <w:tab w:val="clear" w:pos="1021"/>
      </w:tabs>
      <w:ind w:left="1037" w:hanging="357"/>
    </w:pPr>
  </w:style>
  <w:style w:type="paragraph" w:styleId="ListBullet4">
    <w:name w:val="List Bullet 4"/>
    <w:basedOn w:val="List4"/>
    <w:rsid w:val="00B72108"/>
    <w:pPr>
      <w:numPr>
        <w:numId w:val="2"/>
      </w:numPr>
      <w:tabs>
        <w:tab w:val="clear" w:pos="1361"/>
      </w:tabs>
    </w:pPr>
  </w:style>
  <w:style w:type="paragraph" w:styleId="ListBullet5">
    <w:name w:val="List Bullet 5"/>
    <w:basedOn w:val="List5"/>
    <w:rsid w:val="00B72108"/>
    <w:pPr>
      <w:numPr>
        <w:numId w:val="3"/>
      </w:numPr>
    </w:pPr>
  </w:style>
  <w:style w:type="paragraph" w:styleId="ListContinue2">
    <w:name w:val="List Continue 2"/>
    <w:basedOn w:val="List2"/>
    <w:rsid w:val="00B72108"/>
    <w:pPr>
      <w:ind w:firstLine="0"/>
    </w:pPr>
  </w:style>
  <w:style w:type="paragraph" w:styleId="ListContinue3">
    <w:name w:val="List Continue 3"/>
    <w:basedOn w:val="List3"/>
    <w:rsid w:val="00B72108"/>
    <w:pPr>
      <w:ind w:left="1021" w:firstLine="0"/>
    </w:pPr>
  </w:style>
  <w:style w:type="paragraph" w:styleId="ListContinue4">
    <w:name w:val="List Continue 4"/>
    <w:basedOn w:val="List4"/>
    <w:rsid w:val="00B72108"/>
    <w:pPr>
      <w:ind w:firstLine="0"/>
    </w:pPr>
  </w:style>
  <w:style w:type="paragraph" w:styleId="ListContinue5">
    <w:name w:val="List Continue 5"/>
    <w:basedOn w:val="List5"/>
    <w:rsid w:val="00B72108"/>
    <w:pPr>
      <w:ind w:firstLine="0"/>
    </w:pPr>
  </w:style>
  <w:style w:type="paragraph" w:styleId="ListNumber3">
    <w:name w:val="List Number 3"/>
    <w:basedOn w:val="List3"/>
    <w:rsid w:val="00B72108"/>
    <w:pPr>
      <w:numPr>
        <w:numId w:val="4"/>
      </w:numPr>
    </w:pPr>
  </w:style>
  <w:style w:type="paragraph" w:styleId="ListNumber4">
    <w:name w:val="List Number 4"/>
    <w:basedOn w:val="List4"/>
    <w:rsid w:val="00B72108"/>
    <w:pPr>
      <w:numPr>
        <w:numId w:val="5"/>
      </w:numPr>
    </w:pPr>
  </w:style>
  <w:style w:type="paragraph" w:styleId="ListNumber5">
    <w:name w:val="List Number 5"/>
    <w:basedOn w:val="List5"/>
    <w:rsid w:val="00B72108"/>
    <w:pPr>
      <w:numPr>
        <w:numId w:val="6"/>
      </w:numPr>
    </w:pPr>
  </w:style>
  <w:style w:type="paragraph" w:styleId="BlockText">
    <w:name w:val="Block Text"/>
    <w:basedOn w:val="Normal"/>
    <w:rsid w:val="00B72108"/>
    <w:pPr>
      <w:spacing w:after="120"/>
      <w:ind w:left="1440" w:right="1440"/>
    </w:pPr>
  </w:style>
  <w:style w:type="character" w:customStyle="1" w:styleId="Subscript">
    <w:name w:val="Subscript"/>
    <w:basedOn w:val="DefaultParagraphFont"/>
    <w:rsid w:val="00B72108"/>
    <w:rPr>
      <w:sz w:val="16"/>
      <w:vertAlign w:val="subscript"/>
    </w:rPr>
  </w:style>
  <w:style w:type="character" w:customStyle="1" w:styleId="Superscript">
    <w:name w:val="Superscript"/>
    <w:basedOn w:val="DefaultParagraphFont"/>
    <w:rsid w:val="00B72108"/>
    <w:rPr>
      <w:sz w:val="16"/>
      <w:vertAlign w:val="superscript"/>
    </w:rPr>
  </w:style>
  <w:style w:type="character" w:customStyle="1" w:styleId="Symbols">
    <w:name w:val="Symbols"/>
    <w:basedOn w:val="DefaultParagraphFont"/>
    <w:rsid w:val="00B72108"/>
    <w:rPr>
      <w:rFonts w:ascii="Symbol" w:hAnsi="Symbol"/>
    </w:rPr>
  </w:style>
  <w:style w:type="character" w:customStyle="1" w:styleId="MenuOptions">
    <w:name w:val="Menu Options"/>
    <w:basedOn w:val="DefaultParagraphFont"/>
    <w:rsid w:val="00B72108"/>
    <w:rPr>
      <w:rFonts w:ascii="Arial Narrow" w:hAnsi="Arial Narrow"/>
      <w:smallCaps/>
    </w:rPr>
  </w:style>
  <w:style w:type="character" w:customStyle="1" w:styleId="Buttons">
    <w:name w:val="Buttons"/>
    <w:basedOn w:val="DefaultParagraphFont"/>
    <w:rsid w:val="00B72108"/>
    <w:rPr>
      <w:b/>
    </w:rPr>
  </w:style>
  <w:style w:type="character" w:customStyle="1" w:styleId="Underlined">
    <w:name w:val="Underlined"/>
    <w:basedOn w:val="DefaultParagraphFont"/>
    <w:rsid w:val="00B72108"/>
    <w:rPr>
      <w:u w:val="single"/>
    </w:rPr>
  </w:style>
  <w:style w:type="paragraph" w:customStyle="1" w:styleId="TableBodyTextRight">
    <w:name w:val="Table Body Text Right"/>
    <w:basedOn w:val="TableBodyText"/>
    <w:rsid w:val="00B72108"/>
    <w:pPr>
      <w:widowControl w:val="0"/>
      <w:autoSpaceDE w:val="0"/>
      <w:autoSpaceDN w:val="0"/>
      <w:adjustRightInd w:val="0"/>
      <w:jc w:val="right"/>
    </w:pPr>
    <w:rPr>
      <w:rFonts w:cs="Arial"/>
      <w:szCs w:val="18"/>
    </w:rPr>
  </w:style>
  <w:style w:type="paragraph" w:customStyle="1" w:styleId="CopyrightText">
    <w:name w:val="Copyright Text"/>
    <w:basedOn w:val="BodyText"/>
    <w:rsid w:val="00B72108"/>
    <w:rPr>
      <w:sz w:val="18"/>
    </w:rPr>
  </w:style>
  <w:style w:type="paragraph" w:customStyle="1" w:styleId="BodySmallRight">
    <w:name w:val="Body Small Right"/>
    <w:basedOn w:val="BodyTextRight"/>
    <w:rsid w:val="00B72108"/>
    <w:rPr>
      <w:sz w:val="18"/>
      <w:szCs w:val="18"/>
    </w:rPr>
  </w:style>
  <w:style w:type="paragraph" w:customStyle="1" w:styleId="MarginEdition">
    <w:name w:val="Margin Edition"/>
    <w:basedOn w:val="MarginNote"/>
    <w:rsid w:val="00B72108"/>
    <w:pPr>
      <w:spacing w:before="0" w:after="0"/>
    </w:pPr>
    <w:rPr>
      <w:rFonts w:ascii="Times New Roman" w:hAnsi="Times New Roman"/>
      <w:color w:val="999999"/>
    </w:rPr>
  </w:style>
  <w:style w:type="paragraph" w:customStyle="1" w:styleId="Spacer">
    <w:name w:val="Spacer"/>
    <w:basedOn w:val="Normal"/>
    <w:rsid w:val="00B72108"/>
    <w:rPr>
      <w:sz w:val="2"/>
      <w:szCs w:val="2"/>
    </w:rPr>
  </w:style>
  <w:style w:type="character" w:customStyle="1" w:styleId="Small">
    <w:name w:val="Small"/>
    <w:basedOn w:val="DefaultParagraphFont"/>
    <w:rsid w:val="00B72108"/>
    <w:rPr>
      <w:sz w:val="16"/>
    </w:rPr>
  </w:style>
  <w:style w:type="paragraph" w:customStyle="1" w:styleId="WideTable">
    <w:name w:val="Wide Table"/>
    <w:basedOn w:val="Normal"/>
    <w:rsid w:val="00B72108"/>
    <w:pPr>
      <w:ind w:left="-1418"/>
    </w:pPr>
    <w:rPr>
      <w:sz w:val="2"/>
      <w:szCs w:val="2"/>
    </w:rPr>
  </w:style>
  <w:style w:type="character" w:styleId="PageNumber">
    <w:name w:val="page number"/>
    <w:basedOn w:val="DefaultParagraphFont"/>
    <w:rsid w:val="00B72108"/>
  </w:style>
  <w:style w:type="paragraph" w:styleId="Quote">
    <w:name w:val="Quote"/>
    <w:basedOn w:val="Heading1"/>
    <w:link w:val="QuoteChar"/>
    <w:qFormat/>
    <w:rsid w:val="00B72108"/>
    <w:rPr>
      <w:b w:val="0"/>
      <w:sz w:val="72"/>
      <w:szCs w:val="72"/>
      <w:lang w:val="en-NZ"/>
    </w:rPr>
  </w:style>
  <w:style w:type="character" w:customStyle="1" w:styleId="QuoteChar">
    <w:name w:val="Quote Char"/>
    <w:basedOn w:val="DefaultParagraphFont"/>
    <w:link w:val="Quote"/>
    <w:rsid w:val="00B721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108"/>
    <w:pPr>
      <w:pageBreakBefore/>
    </w:pPr>
  </w:style>
  <w:style w:type="paragraph" w:customStyle="1" w:styleId="Border">
    <w:name w:val="Border"/>
    <w:basedOn w:val="Normal"/>
    <w:qFormat/>
    <w:rsid w:val="00B721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108"/>
    <w:rPr>
      <w:b/>
      <w:bCs/>
      <w:i/>
      <w:iCs/>
      <w:color w:val="auto"/>
    </w:rPr>
  </w:style>
  <w:style w:type="paragraph" w:styleId="IntenseQuote">
    <w:name w:val="Intense Quote"/>
    <w:basedOn w:val="Normal"/>
    <w:next w:val="Normal"/>
    <w:link w:val="IntenseQuoteChar"/>
    <w:uiPriority w:val="30"/>
    <w:qFormat/>
    <w:rsid w:val="00B721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1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108"/>
    <w:rPr>
      <w:smallCaps/>
      <w:color w:val="auto"/>
      <w:u w:val="single"/>
    </w:rPr>
  </w:style>
  <w:style w:type="character" w:styleId="IntenseReference">
    <w:name w:val="Intense Reference"/>
    <w:basedOn w:val="DefaultParagraphFont"/>
    <w:uiPriority w:val="32"/>
    <w:qFormat/>
    <w:rsid w:val="00B72108"/>
    <w:rPr>
      <w:b/>
      <w:bCs/>
      <w:smallCaps/>
      <w:color w:val="auto"/>
      <w:spacing w:val="5"/>
      <w:u w:val="single"/>
    </w:rPr>
  </w:style>
  <w:style w:type="paragraph" w:customStyle="1" w:styleId="2ColumnHeading">
    <w:name w:val="2Column Heading"/>
    <w:basedOn w:val="BodyText"/>
    <w:qFormat/>
    <w:rsid w:val="00B72108"/>
    <w:pPr>
      <w:spacing w:after="60"/>
      <w:ind w:left="-2268"/>
    </w:pPr>
    <w:rPr>
      <w:b/>
    </w:rPr>
  </w:style>
  <w:style w:type="paragraph" w:customStyle="1" w:styleId="Heading1TOC">
    <w:name w:val="Heading1 TOC"/>
    <w:basedOn w:val="Normal"/>
    <w:qFormat/>
    <w:rsid w:val="00B72108"/>
    <w:pPr>
      <w:spacing w:before="240" w:after="120"/>
    </w:pPr>
    <w:rPr>
      <w:rFonts w:ascii="Times New Roman" w:hAnsi="Times New Roman"/>
      <w:b/>
      <w:sz w:val="32"/>
    </w:rPr>
  </w:style>
  <w:style w:type="paragraph" w:customStyle="1" w:styleId="Heading2TOC">
    <w:name w:val="Heading2 TOC"/>
    <w:basedOn w:val="Normal"/>
    <w:qFormat/>
    <w:rsid w:val="00B72108"/>
    <w:pPr>
      <w:spacing w:before="240" w:after="60"/>
    </w:pPr>
    <w:rPr>
      <w:rFonts w:ascii="Times New Roman" w:hAnsi="Times New Roman"/>
      <w:b/>
      <w:sz w:val="28"/>
    </w:rPr>
  </w:style>
  <w:style w:type="character" w:customStyle="1" w:styleId="Underline">
    <w:name w:val="Underline"/>
    <w:basedOn w:val="DefaultParagraphFont"/>
    <w:qFormat/>
    <w:rsid w:val="00B72108"/>
    <w:rPr>
      <w:u w:val="single"/>
    </w:rPr>
  </w:style>
  <w:style w:type="character" w:customStyle="1" w:styleId="BoldandItalics">
    <w:name w:val="Bold and Italics"/>
    <w:qFormat/>
    <w:rsid w:val="00B72108"/>
    <w:rPr>
      <w:b/>
      <w:i/>
      <w:u w:val="none"/>
    </w:rPr>
  </w:style>
  <w:style w:type="paragraph" w:styleId="BalloonText">
    <w:name w:val="Balloon Text"/>
    <w:basedOn w:val="Normal"/>
    <w:link w:val="BalloonTextChar"/>
    <w:rsid w:val="00B72108"/>
    <w:rPr>
      <w:rFonts w:ascii="Tahoma" w:hAnsi="Tahoma" w:cs="Tahoma"/>
      <w:sz w:val="16"/>
      <w:szCs w:val="16"/>
    </w:rPr>
  </w:style>
  <w:style w:type="character" w:customStyle="1" w:styleId="BalloonTextChar">
    <w:name w:val="Balloon Text Char"/>
    <w:basedOn w:val="DefaultParagraphFont"/>
    <w:link w:val="BalloonText"/>
    <w:rsid w:val="00B721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1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1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108"/>
    <w:rPr>
      <w:b/>
      <w:color w:val="660033"/>
      <w:spacing w:val="0"/>
    </w:rPr>
  </w:style>
  <w:style w:type="paragraph" w:customStyle="1" w:styleId="Nameditemlist">
    <w:name w:val="Named item list"/>
    <w:basedOn w:val="BodyText"/>
    <w:qFormat/>
    <w:rsid w:val="00B72108"/>
    <w:pPr>
      <w:tabs>
        <w:tab w:val="left" w:pos="2835"/>
      </w:tabs>
      <w:ind w:left="2835" w:hanging="2835"/>
    </w:pPr>
  </w:style>
  <w:style w:type="paragraph" w:customStyle="1" w:styleId="BodyTextnopadding">
    <w:name w:val="Body Text no padding"/>
    <w:basedOn w:val="BodyText"/>
    <w:qFormat/>
    <w:rsid w:val="00B72108"/>
    <w:pPr>
      <w:spacing w:before="0" w:after="0"/>
    </w:pPr>
  </w:style>
  <w:style w:type="paragraph" w:customStyle="1" w:styleId="BodyTextBold">
    <w:name w:val="Body Text Bold"/>
    <w:basedOn w:val="BodyText"/>
    <w:qFormat/>
    <w:rsid w:val="00B72108"/>
    <w:rPr>
      <w:b/>
    </w:rPr>
  </w:style>
  <w:style w:type="character" w:styleId="Hyperlink">
    <w:name w:val="Hyperlink"/>
    <w:basedOn w:val="DefaultParagraphFont"/>
    <w:uiPriority w:val="99"/>
    <w:unhideWhenUsed/>
    <w:rsid w:val="009565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3613</Characters>
  <Application>Microsoft Office Word</Application>
  <DocSecurity>0</DocSecurity>
  <Lines>172</Lines>
  <Paragraphs>95</Paragraphs>
  <ScaleCrop>false</ScaleCrop>
  <Company>Author-it Software Corporation Ltd.</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MEM11021 Perform advanced operation of load shifting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2023-02-03T07:19:00Z</dcterms:created>
  <dcterms:modified xsi:type="dcterms:W3CDTF">2023-02-03T07:19:00Z</dcterms:modified>
</cp:coreProperties>
</file>