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8C1" w:rsidP="007F78C1">
      <w:pPr>
        <w:pStyle w:val="Title"/>
      </w:pPr>
      <w:r>
        <w:fldChar w:fldCharType="begin"/>
      </w:r>
      <w:r>
        <w:instrText xml:space="preserve"> TITLE   \* MERGEFORMAT </w:instrText>
      </w:r>
      <w:r>
        <w:fldChar w:fldCharType="separate"/>
      </w:r>
      <w:r>
        <w:t>MEM11013 Undertake warehouse receival process</w:t>
      </w:r>
      <w:r>
        <w:fldChar w:fldCharType="end"/>
      </w:r>
    </w:p>
    <w:p w:rsidR="007F78C1" w:rsidP="007F78C1">
      <w:pPr>
        <w:pStyle w:val="Version"/>
        <w:sectPr w:rsidSect="000A1F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F94" w:rsidP="000A1F94">
      <w:pPr>
        <w:pStyle w:val="SuperHeading"/>
      </w:pPr>
      <w:r w:rsidRPr="000A1F94">
        <w:t>MEM11013 Undertake warehouse receival process</w:t>
      </w:r>
    </w:p>
    <w:p w:rsidR="00000000" w:rsidRPr="000A1F94" w:rsidP="000A1F94">
      <w:pPr>
        <w:pStyle w:val="Heading1"/>
      </w:pPr>
      <w:bookmarkStart w:id="1" w:name="O_950609"/>
      <w:bookmarkEnd w:id="1"/>
      <w:r w:rsidRPr="000A1F94">
        <w:t>Modification History</w:t>
      </w:r>
    </w:p>
    <w:p w:rsidR="00000000" w:rsidRPr="000A1F94" w:rsidP="007F78C1">
      <w:pPr>
        <w:pStyle w:val="BodyText"/>
      </w:pPr>
      <w:r w:rsidRPr="000A1F94">
        <w:t xml:space="preserve">Release 1. Supersedes and is equivalent to MEM11013B Undertake warehouse receival process </w:t>
      </w:r>
    </w:p>
    <w:p w:rsidR="00000000" w:rsidRPr="000A1F94" w:rsidP="000A1F94">
      <w:pPr>
        <w:pStyle w:val="Heading1"/>
      </w:pPr>
      <w:bookmarkStart w:id="2" w:name="O_950617"/>
      <w:bookmarkEnd w:id="2"/>
      <w:r w:rsidRPr="000A1F94">
        <w:t>Application</w:t>
      </w:r>
    </w:p>
    <w:p w:rsidR="00000000" w:rsidRPr="000A1F94" w:rsidP="007F78C1">
      <w:pPr>
        <w:pStyle w:val="BodyText"/>
      </w:pPr>
      <w:r w:rsidRPr="000A1F94">
        <w:t xml:space="preserve">This unit of competency defines the skills and knowledge required to check supplier documentation, confirm </w:t>
      </w:r>
      <w:r w:rsidRPr="000A1F94">
        <w:t>the quality and quantity of received goods, arrange the unloading of goods and prepare, locate and store goods in a store or warehousing environment and utilise the application of the knowledge of warehouse systems and procedures.</w:t>
      </w:r>
    </w:p>
    <w:p w:rsidR="00000000" w:rsidRPr="000A1F94" w:rsidP="007F78C1">
      <w:pPr>
        <w:pStyle w:val="BodyText"/>
      </w:pPr>
      <w:r w:rsidRPr="000A1F94">
        <w:t>Where the received goods</w:t>
      </w:r>
      <w:r w:rsidRPr="000A1F94">
        <w:t xml:space="preserve"> are bulk fluids or gases (i.e. large commercial quantities) see unit MEM11009 Handle/move bulk fluids/gases.</w:t>
      </w:r>
    </w:p>
    <w:p w:rsidR="00000000" w:rsidRPr="000A1F94" w:rsidP="007F78C1">
      <w:pPr>
        <w:pStyle w:val="BodyText"/>
      </w:pPr>
      <w:r w:rsidRPr="000A1F94">
        <w:t>Where load shifting equipment operation skills are required unit MEM11010 Operate mobile load shifting equipment should also be selected.</w:t>
      </w:r>
    </w:p>
    <w:p w:rsidR="00000000" w:rsidRPr="000A1F94" w:rsidP="007F78C1">
      <w:pPr>
        <w:pStyle w:val="BodyText"/>
      </w:pPr>
      <w:r w:rsidRPr="000A1F94">
        <w:t xml:space="preserve">Where </w:t>
      </w:r>
      <w:r w:rsidRPr="000A1F94">
        <w:t>the selection and use of engineering measurement is required unit MEM12023 Perform engineering measurements should also be selected.</w:t>
      </w:r>
    </w:p>
    <w:p w:rsidR="00000000" w:rsidRPr="000A1F94" w:rsidP="007F78C1">
      <w:pPr>
        <w:pStyle w:val="BodyText"/>
      </w:pPr>
      <w:r w:rsidRPr="000A1F94">
        <w:t>Where hazardous goods are received and handled unit MEM13003 Work safely with industrial chemicals and materials should al</w:t>
      </w:r>
      <w:r w:rsidRPr="000A1F94">
        <w:t xml:space="preserve">so be selected. </w:t>
      </w:r>
    </w:p>
    <w:p w:rsidR="00000000" w:rsidRPr="000A1F94" w:rsidP="007F78C1">
      <w:pPr>
        <w:pStyle w:val="BodyText"/>
      </w:pPr>
      <w:r w:rsidRPr="000A1F94">
        <w:t>Where the selection and use of hand tools is required unit MEM18001 Use hand tools should also be selected.</w:t>
      </w:r>
    </w:p>
    <w:p w:rsidR="00000000" w:rsidRPr="000A1F94" w:rsidP="007F78C1">
      <w:pPr>
        <w:pStyle w:val="BodyText"/>
      </w:pPr>
      <w:r w:rsidRPr="000A1F94">
        <w:t>No licensing, legislative or certification requirements apply to this unit at the time of publication.</w:t>
      </w:r>
    </w:p>
    <w:p w:rsidR="00000000" w:rsidRPr="000A1F94" w:rsidP="007F78C1">
      <w:pPr>
        <w:pStyle w:val="BodyText"/>
      </w:pPr>
      <w:r w:rsidRPr="000A1F94">
        <w:t>Where the handling of dan</w:t>
      </w:r>
      <w:r w:rsidRPr="000A1F94">
        <w:t>gerous goods is a component of the application of this unit, users should check for relevant regulations and legislation with the appropriate authorities.</w:t>
      </w:r>
    </w:p>
    <w:p w:rsidR="00000000" w:rsidRPr="000A1F94" w:rsidP="000A1F94">
      <w:pPr>
        <w:pStyle w:val="BodyText"/>
      </w:pPr>
      <w:r w:rsidRPr="000A1F94">
        <w:rPr>
          <w:rStyle w:val="SpecialBold"/>
        </w:rPr>
        <w:t>Band</w:t>
      </w:r>
      <w:r w:rsidRPr="000A1F94">
        <w:t>:</w:t>
      </w:r>
      <w:r w:rsidRPr="000A1F94">
        <w:tab/>
      </w:r>
      <w:r w:rsidRPr="000A1F94">
        <w:rPr>
          <w:rStyle w:val="SpecialBold"/>
        </w:rPr>
        <w:t>A</w:t>
      </w:r>
    </w:p>
    <w:p w:rsidR="00000000" w:rsidRPr="000A1F94" w:rsidP="000A1F94">
      <w:pPr>
        <w:pStyle w:val="BodyText"/>
      </w:pPr>
      <w:r w:rsidRPr="000A1F94">
        <w:rPr>
          <w:rStyle w:val="SpecialBold"/>
        </w:rPr>
        <w:t>Unit Weight</w:t>
      </w:r>
      <w:r w:rsidRPr="000A1F94">
        <w:t>:</w:t>
      </w:r>
      <w:r w:rsidRPr="000A1F94">
        <w:tab/>
      </w:r>
      <w:r w:rsidRPr="000A1F94">
        <w:rPr>
          <w:rStyle w:val="SpecialBold"/>
        </w:rPr>
        <w:t>4</w:t>
      </w:r>
    </w:p>
    <w:p w:rsidR="00000000" w:rsidRPr="000A1F94" w:rsidP="000A1F94">
      <w:pPr>
        <w:pStyle w:val="AllowPageBreak"/>
      </w:pPr>
    </w:p>
    <w:p w:rsidR="00000000" w:rsidRPr="000A1F94" w:rsidP="000A1F94">
      <w:pPr>
        <w:pStyle w:val="Heading1"/>
      </w:pPr>
      <w:bookmarkStart w:id="3" w:name="O_950616"/>
      <w:bookmarkEnd w:id="3"/>
      <w:r w:rsidRPr="000A1F94">
        <w:t>Pre-requisite Unit</w:t>
      </w:r>
    </w:p>
    <w:tbl>
      <w:tblPr>
        <w:tblW w:w="0" w:type="auto"/>
        <w:tblLayout w:type="fixed"/>
        <w:tblCellMar>
          <w:left w:w="62" w:type="dxa"/>
          <w:right w:w="62" w:type="dxa"/>
        </w:tblCellMar>
        <w:tblLook w:val="0000"/>
      </w:tblPr>
      <w:tblGrid>
        <w:gridCol w:w="2186"/>
        <w:gridCol w:w="6886"/>
      </w:tblGrid>
      <w:tr w:rsidTr="000A1F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MEM11011</w:t>
            </w:r>
          </w:p>
        </w:tc>
        <w:tc>
          <w:tcPr>
            <w:tcW w:w="6886"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Undertake manual handling</w:t>
            </w:r>
          </w:p>
        </w:tc>
      </w:tr>
      <w:tr w:rsidTr="000A1F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MEM13015</w:t>
            </w:r>
          </w:p>
        </w:tc>
        <w:tc>
          <w:tcPr>
            <w:tcW w:w="6886"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Work safely and effectively in manufacturing and engineering</w:t>
            </w:r>
          </w:p>
        </w:tc>
      </w:tr>
      <w:tr w:rsidTr="000A1F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MEM16006</w:t>
            </w:r>
          </w:p>
        </w:tc>
        <w:tc>
          <w:tcPr>
            <w:tcW w:w="6886" w:type="dxa"/>
            <w:tcBorders>
              <w:top w:val="nil"/>
              <w:left w:val="nil"/>
              <w:bottom w:val="nil"/>
              <w:right w:val="nil"/>
            </w:tcBorders>
            <w:tcMar>
              <w:top w:w="0" w:type="dxa"/>
              <w:left w:w="62" w:type="dxa"/>
              <w:bottom w:w="0" w:type="dxa"/>
              <w:right w:w="62" w:type="dxa"/>
            </w:tcMar>
          </w:tcPr>
          <w:p w:rsidR="00000000" w:rsidRPr="000A1F94" w:rsidP="000A1F94">
            <w:pPr>
              <w:pStyle w:val="BodyText"/>
            </w:pPr>
            <w:r w:rsidRPr="000A1F94">
              <w:t>Organise and communicate information</w:t>
            </w:r>
          </w:p>
        </w:tc>
      </w:tr>
    </w:tbl>
    <w:p w:rsidR="00000000" w:rsidRPr="000A1F94" w:rsidP="000A1F94">
      <w:pPr>
        <w:pStyle w:val="BodyText"/>
      </w:pPr>
    </w:p>
    <w:p w:rsidR="00000000" w:rsidRPr="000A1F94" w:rsidP="000A1F94">
      <w:pPr>
        <w:pStyle w:val="AllowPageBreak"/>
      </w:pPr>
    </w:p>
    <w:p w:rsidR="00000000" w:rsidRPr="000A1F94" w:rsidP="000A1F94">
      <w:pPr>
        <w:pStyle w:val="Heading1"/>
      </w:pPr>
      <w:bookmarkStart w:id="4" w:name="O_950615"/>
      <w:bookmarkEnd w:id="4"/>
      <w:r w:rsidRPr="000A1F94">
        <w:t>Competency Field</w:t>
      </w:r>
    </w:p>
    <w:p w:rsidR="00000000" w:rsidRPr="000A1F94" w:rsidP="007F78C1">
      <w:pPr>
        <w:pStyle w:val="BodyText"/>
      </w:pPr>
      <w:r w:rsidRPr="000A1F94">
        <w:t>Materials handling</w:t>
      </w:r>
    </w:p>
    <w:p w:rsidR="00000000" w:rsidRPr="000A1F94" w:rsidP="000A1F94">
      <w:pPr>
        <w:pStyle w:val="Heading1"/>
      </w:pPr>
      <w:bookmarkStart w:id="5" w:name="O_950613"/>
      <w:bookmarkEnd w:id="5"/>
      <w:r w:rsidRPr="000A1F9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A1F9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Elements describe the essential o</w:t>
            </w:r>
            <w:r w:rsidRPr="000A1F94">
              <w:t>utcomes.</w:t>
            </w:r>
          </w:p>
        </w:tc>
        <w:tc>
          <w:tcPr>
            <w:tcW w:w="6457" w:type="dxa"/>
            <w:gridSpan w:val="2"/>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Performance criteria describe the performance needed to demonstrate achievement of the element.</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1F94" w:rsidP="000A1F94">
            <w:pPr>
              <w:pStyle w:val="BodyText"/>
            </w:pPr>
            <w:r w:rsidRPr="000A1F94">
              <w:t>1</w:t>
            </w:r>
          </w:p>
        </w:tc>
        <w:tc>
          <w:tcPr>
            <w:tcW w:w="1986" w:type="dxa"/>
            <w:vMerge w:val="restart"/>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1.1</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Follow standard operating procedures (SOPs)</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1.2</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Comply with work health and safety (WHS) requirements at all times</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1.3</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Use appropriate personal protective equipment (PPE) in accordance with SOPs</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1.4</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Check supplier documentation against order according to SOPs</w:t>
            </w:r>
          </w:p>
        </w:tc>
      </w:tr>
      <w:tr w:rsidTr="000A1F9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1F94">
            <w:pPr>
              <w:pStyle w:val="BodyText"/>
              <w:rPr>
                <w:lang w:val="en-NZ"/>
              </w:rPr>
            </w:pP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1F94" w:rsidP="000A1F94">
            <w:pPr>
              <w:pStyle w:val="BodyText"/>
            </w:pPr>
            <w:r w:rsidRPr="000A1F94">
              <w:t>2</w:t>
            </w:r>
          </w:p>
        </w:tc>
        <w:tc>
          <w:tcPr>
            <w:tcW w:w="1986" w:type="dxa"/>
            <w:vMerge w:val="restart"/>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Confirm the quality and quantity of received goods</w:t>
            </w: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2.1</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Check the quality and quantity of goods against order and supplier documentation</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2.2</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Identify incorrect and damaged goods and take appropriate action according to SOPs</w:t>
            </w:r>
          </w:p>
        </w:tc>
      </w:tr>
      <w:tr w:rsidTr="000A1F9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1F94">
            <w:pPr>
              <w:pStyle w:val="BodyText"/>
              <w:rPr>
                <w:lang w:val="en-NZ"/>
              </w:rPr>
            </w:pP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1F94" w:rsidP="000A1F94">
            <w:pPr>
              <w:pStyle w:val="BodyText"/>
            </w:pPr>
            <w:r w:rsidRPr="000A1F94">
              <w:t>3</w:t>
            </w:r>
          </w:p>
        </w:tc>
        <w:tc>
          <w:tcPr>
            <w:tcW w:w="1986" w:type="dxa"/>
            <w:vMerge w:val="restart"/>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Arrange unloading of goods</w:t>
            </w: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3.1</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Identify goods requiring special unloading procedures</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3.2</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Unload goods using manual handling or appropriate lifting equipment</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3.3</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Sign or process carrier or supplier documentation according to SOPs</w:t>
            </w:r>
          </w:p>
        </w:tc>
      </w:tr>
      <w:tr w:rsidTr="000A1F9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A1F94">
            <w:pPr>
              <w:pStyle w:val="BodyText"/>
              <w:rPr>
                <w:lang w:val="en-NZ"/>
              </w:rPr>
            </w:pP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A1F94" w:rsidP="000A1F94">
            <w:pPr>
              <w:pStyle w:val="BodyText"/>
            </w:pPr>
            <w:r w:rsidRPr="000A1F94">
              <w:t>4</w:t>
            </w:r>
          </w:p>
        </w:tc>
        <w:tc>
          <w:tcPr>
            <w:tcW w:w="1986" w:type="dxa"/>
            <w:vMerge w:val="restart"/>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Prepare, locate and store received goods</w:t>
            </w: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4.1</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Prepare goods for storage and apply appropriate signs, codes or labels</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4.2</w:t>
            </w:r>
          </w:p>
        </w:tc>
        <w:tc>
          <w:tcPr>
            <w:tcW w:w="5678"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Complete inventory records documentation</w:t>
            </w:r>
          </w:p>
        </w:tc>
      </w:tr>
      <w:tr w:rsidTr="000A1F9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4.3</w:t>
            </w:r>
          </w:p>
        </w:tc>
        <w:tc>
          <w:tcPr>
            <w:tcW w:w="5678" w:type="dxa"/>
            <w:tcBorders>
              <w:top w:val="nil"/>
              <w:left w:val="nil"/>
              <w:bottom w:val="nil"/>
              <w:right w:val="nil"/>
            </w:tcBorders>
            <w:tcMar>
              <w:top w:w="0" w:type="dxa"/>
              <w:left w:w="62" w:type="dxa"/>
              <w:bottom w:w="0" w:type="dxa"/>
              <w:right w:w="62" w:type="dxa"/>
            </w:tcMar>
          </w:tcPr>
          <w:p w:rsidR="00000000" w:rsidRPr="000A1F94" w:rsidP="000A1F94">
            <w:pPr>
              <w:pStyle w:val="BodyText"/>
            </w:pPr>
            <w:r w:rsidRPr="000A1F94">
              <w:t>Identify correct storage location and store goods using appropriate materials handling techniques</w:t>
            </w:r>
          </w:p>
        </w:tc>
      </w:tr>
    </w:tbl>
    <w:p w:rsidR="00000000" w:rsidRPr="000A1F94" w:rsidP="000A1F94">
      <w:pPr>
        <w:pStyle w:val="BodyText"/>
      </w:pPr>
    </w:p>
    <w:p w:rsidR="00000000" w:rsidRPr="000A1F94" w:rsidP="000A1F94">
      <w:pPr>
        <w:pStyle w:val="AllowPageBreak"/>
      </w:pPr>
    </w:p>
    <w:p w:rsidR="00000000" w:rsidRPr="000A1F94" w:rsidP="000A1F94">
      <w:pPr>
        <w:pStyle w:val="Heading1"/>
      </w:pPr>
      <w:bookmarkStart w:id="6" w:name="O_950612"/>
      <w:bookmarkEnd w:id="6"/>
      <w:r w:rsidRPr="000A1F94">
        <w:t>Foundation Skills</w:t>
      </w:r>
    </w:p>
    <w:p w:rsidR="00000000" w:rsidRPr="000A1F94" w:rsidP="007F78C1">
      <w:pPr>
        <w:pStyle w:val="BodyText"/>
      </w:pPr>
      <w:r w:rsidRPr="000A1F94">
        <w:t>This section describes those required skills (reading, writing, oral communication and numeracy) that are essential to wo</w:t>
      </w:r>
      <w:r w:rsidRPr="000A1F94">
        <w:t xml:space="preserve">rkplace performance in this unit of competency.  </w:t>
      </w:r>
    </w:p>
    <w:p w:rsidR="00000000" w:rsidRPr="000A1F94" w:rsidP="007F78C1">
      <w:pPr>
        <w:pStyle w:val="BodyText"/>
      </w:pPr>
      <w:r w:rsidRPr="000A1F94">
        <w:t>Foundation skills essential to performance are explicit in the performance criteria of this unit of competency.</w:t>
      </w:r>
    </w:p>
    <w:p w:rsidR="00000000" w:rsidRPr="000A1F94" w:rsidP="000A1F94">
      <w:pPr>
        <w:pStyle w:val="Heading1"/>
      </w:pPr>
      <w:bookmarkStart w:id="7" w:name="O_950611"/>
      <w:bookmarkEnd w:id="7"/>
      <w:r w:rsidRPr="000A1F94">
        <w:t>Range of Conditions</w:t>
      </w:r>
    </w:p>
    <w:tbl>
      <w:tblPr>
        <w:tblW w:w="9288" w:type="dxa"/>
        <w:tblLayout w:type="fixed"/>
        <w:tblCellMar>
          <w:left w:w="62" w:type="dxa"/>
          <w:right w:w="62" w:type="dxa"/>
        </w:tblCellMar>
        <w:tblLook w:val="0000"/>
      </w:tblPr>
      <w:tblGrid>
        <w:gridCol w:w="2759"/>
        <w:gridCol w:w="6529"/>
      </w:tblGrid>
      <w:tr w:rsidTr="000A1F94">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t>This field allows for different work environments and conditions that may affect performance. Essential operating conditions that may be present (depending on the work situation, needs of the candidate, accessibility of the item, and local industry and reg</w:t>
            </w:r>
            <w:r w:rsidRPr="000A1F94">
              <w:t>ional contexts) are included.</w:t>
            </w:r>
          </w:p>
        </w:tc>
      </w:tr>
      <w:tr w:rsidTr="000A1F94">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Documentation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0A1F94" w:rsidP="000A1F94">
            <w:pPr>
              <w:pStyle w:val="ListBullet"/>
            </w:pPr>
            <w:r w:rsidRPr="000A1F94">
              <w:t>invoice</w:t>
            </w:r>
          </w:p>
          <w:p w:rsidR="00000000" w:rsidRPr="000A1F94" w:rsidP="000A1F94">
            <w:pPr>
              <w:pStyle w:val="ListBullet"/>
            </w:pPr>
            <w:r w:rsidRPr="000A1F94">
              <w:t>carrier or supplier documentation</w:t>
            </w:r>
          </w:p>
          <w:p w:rsidR="00000000" w:rsidRPr="000A1F94" w:rsidP="000A1F94">
            <w:pPr>
              <w:pStyle w:val="ListBullet"/>
            </w:pPr>
            <w:r w:rsidRPr="000A1F94">
              <w:t>purchase specifications</w:t>
            </w:r>
          </w:p>
          <w:p w:rsidR="00000000" w:rsidP="000A1F94">
            <w:pPr>
              <w:pStyle w:val="BodyText"/>
              <w:rPr>
                <w:lang w:val="en-NZ"/>
              </w:rPr>
            </w:pPr>
          </w:p>
        </w:tc>
      </w:tr>
      <w:tr w:rsidTr="000A1F94">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 xml:space="preserve">Special unloading procedures include the following: </w:t>
            </w:r>
          </w:p>
        </w:tc>
        <w:tc>
          <w:tcPr>
            <w:tcW w:w="6529" w:type="dxa"/>
            <w:tcBorders>
              <w:top w:val="nil"/>
              <w:left w:val="nil"/>
              <w:bottom w:val="nil"/>
              <w:right w:val="nil"/>
            </w:tcBorders>
            <w:tcMar>
              <w:top w:w="0" w:type="dxa"/>
              <w:left w:w="62" w:type="dxa"/>
              <w:bottom w:w="0" w:type="dxa"/>
              <w:right w:w="62" w:type="dxa"/>
            </w:tcMar>
          </w:tcPr>
          <w:p w:rsidR="00000000" w:rsidRPr="000A1F94" w:rsidP="000A1F94">
            <w:pPr>
              <w:pStyle w:val="ListBullet"/>
            </w:pPr>
            <w:r w:rsidRPr="000A1F94">
              <w:t>special unloading procedures required in respect of hazardous goods, chemicals/poisons and goods where size, shape and fragility require special procedures</w:t>
            </w:r>
          </w:p>
          <w:p w:rsidR="00000000" w:rsidP="000A1F94">
            <w:pPr>
              <w:pStyle w:val="BodyText"/>
              <w:rPr>
                <w:lang w:val="en-NZ"/>
              </w:rPr>
            </w:pPr>
          </w:p>
        </w:tc>
      </w:tr>
      <w:tr w:rsidTr="000A1F94">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Lifting equipment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0A1F94" w:rsidP="000A1F94">
            <w:pPr>
              <w:pStyle w:val="ListBullet"/>
            </w:pPr>
            <w:r w:rsidRPr="000A1F94">
              <w:t>hand trolleys</w:t>
            </w:r>
          </w:p>
          <w:p w:rsidR="00000000" w:rsidRPr="000A1F94" w:rsidP="000A1F94">
            <w:pPr>
              <w:pStyle w:val="ListBullet"/>
            </w:pPr>
            <w:r w:rsidRPr="000A1F94">
              <w:t>wheelbarrows</w:t>
            </w:r>
          </w:p>
          <w:p w:rsidR="00000000" w:rsidRPr="000A1F94" w:rsidP="000A1F94">
            <w:pPr>
              <w:pStyle w:val="ListBullet"/>
            </w:pPr>
            <w:r w:rsidRPr="000A1F94">
              <w:t>motorised</w:t>
            </w:r>
            <w:r w:rsidRPr="000A1F94">
              <w:t>/hand pallet trucks (not sit on)</w:t>
            </w:r>
          </w:p>
          <w:p w:rsidR="00000000" w:rsidRPr="000A1F94" w:rsidP="000A1F94">
            <w:pPr>
              <w:pStyle w:val="ListBullet"/>
            </w:pPr>
            <w:r w:rsidRPr="000A1F94">
              <w:t>hand carts</w:t>
            </w:r>
          </w:p>
          <w:p w:rsidR="00000000" w:rsidRPr="000A1F94" w:rsidP="000A1F94">
            <w:pPr>
              <w:pStyle w:val="ListBullet"/>
            </w:pPr>
            <w:r w:rsidRPr="000A1F94">
              <w:t xml:space="preserve">dedicated production or process lifting equipment </w:t>
            </w:r>
          </w:p>
          <w:p w:rsidR="00000000" w:rsidRPr="000A1F94" w:rsidP="000A1F94">
            <w:pPr>
              <w:pStyle w:val="ListBullet"/>
            </w:pPr>
            <w:r w:rsidRPr="000A1F94">
              <w:t>baskets, spreader bars, cradles or the like attached to lifting equipment</w:t>
            </w:r>
          </w:p>
          <w:p w:rsidR="00000000" w:rsidP="000A1F94">
            <w:pPr>
              <w:pStyle w:val="BodyText"/>
              <w:rPr>
                <w:lang w:val="en-NZ"/>
              </w:rPr>
            </w:pPr>
          </w:p>
        </w:tc>
      </w:tr>
      <w:tr w:rsidTr="000A1F94">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A1F94">
            <w:pPr>
              <w:pStyle w:val="BodyText"/>
              <w:rPr>
                <w:lang w:val="en-NZ"/>
              </w:rPr>
            </w:pPr>
            <w:r w:rsidRPr="000A1F94">
              <w:rPr>
                <w:rStyle w:val="SpecialBold"/>
              </w:rPr>
              <w:t>Codes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0A1F94" w:rsidP="000A1F94">
            <w:pPr>
              <w:pStyle w:val="ListBullet"/>
            </w:pPr>
            <w:r w:rsidRPr="000A1F94">
              <w:t>dangerous goods acts and regulations</w:t>
            </w:r>
          </w:p>
          <w:p w:rsidR="00000000" w:rsidRPr="000A1F94" w:rsidP="000A1F94">
            <w:pPr>
              <w:pStyle w:val="ListBullet"/>
            </w:pPr>
            <w:r w:rsidRPr="000A1F94">
              <w:t>storage of chemicals/poisons</w:t>
            </w:r>
          </w:p>
          <w:p w:rsidR="00000000" w:rsidRPr="000A1F94" w:rsidP="000A1F94">
            <w:pPr>
              <w:pStyle w:val="ListBullet"/>
            </w:pPr>
            <w:r w:rsidRPr="000A1F94">
              <w:t xml:space="preserve">industry codes of practice </w:t>
            </w:r>
          </w:p>
          <w:p w:rsidR="00000000" w:rsidRPr="000A1F94" w:rsidP="000A1F94">
            <w:pPr>
              <w:pStyle w:val="ListBullet"/>
            </w:pPr>
            <w:r w:rsidRPr="000A1F94">
              <w:t xml:space="preserve">environmental codes </w:t>
            </w:r>
          </w:p>
          <w:p w:rsidR="00000000" w:rsidRPr="000A1F94" w:rsidP="000A1F94">
            <w:pPr>
              <w:pStyle w:val="BodyText"/>
            </w:pPr>
          </w:p>
        </w:tc>
      </w:tr>
    </w:tbl>
    <w:p w:rsidR="00000000" w:rsidRPr="000A1F94" w:rsidP="000A1F94">
      <w:pPr>
        <w:pStyle w:val="BodyText"/>
      </w:pPr>
    </w:p>
    <w:p w:rsidR="00000000" w:rsidRPr="000A1F94" w:rsidP="000A1F94">
      <w:pPr>
        <w:pStyle w:val="AllowPageBreak"/>
      </w:pPr>
    </w:p>
    <w:p w:rsidR="00000000" w:rsidRPr="000A1F94" w:rsidP="000A1F94">
      <w:pPr>
        <w:pStyle w:val="Heading1"/>
      </w:pPr>
      <w:bookmarkStart w:id="8" w:name="O_950610"/>
      <w:bookmarkEnd w:id="8"/>
      <w:r w:rsidRPr="000A1F94">
        <w:t>Unit Mapping Information</w:t>
      </w:r>
    </w:p>
    <w:p w:rsidR="00000000" w:rsidRPr="000A1F94" w:rsidP="007F78C1">
      <w:pPr>
        <w:pStyle w:val="BodyText"/>
      </w:pPr>
      <w:r w:rsidRPr="000A1F94">
        <w:t xml:space="preserve">Release 1. Supersedes and is equivalent to MEM11013B Undertake warehouse receival process </w:t>
      </w:r>
    </w:p>
    <w:p w:rsidR="00000000" w:rsidRPr="000A1F94" w:rsidP="000A1F94">
      <w:pPr>
        <w:pStyle w:val="Heading1"/>
      </w:pPr>
      <w:bookmarkStart w:id="9" w:name="O_950603"/>
      <w:bookmarkEnd w:id="9"/>
      <w:r w:rsidRPr="000A1F94">
        <w:t>Links</w:t>
      </w:r>
    </w:p>
    <w:p w:rsidR="00000000" w:rsidRPr="000A1F94" w:rsidP="007F78C1">
      <w:pPr>
        <w:pStyle w:val="BodyText"/>
      </w:pPr>
      <w:r w:rsidRPr="000A1F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B52AE">
        <w:rPr>
          <w:rStyle w:val="Hyperlink"/>
        </w:rPr>
        <w:t>https://vetnet.gov.au/Pages/TrainingDocs.aspx?q=b7050d37-5fd0-4740-8f7d-3b7a49c10bb2</w:t>
      </w:r>
      <w:r>
        <w:fldChar w:fldCharType="end"/>
      </w:r>
    </w:p>
    <w:p w:rsidR="00000000" w:rsidRPr="000A1F94" w:rsidP="007F78C1">
      <w:pPr>
        <w:pStyle w:val="BodyText"/>
        <w:sectPr w:rsidSect="000A1F94">
          <w:headerReference w:type="default" r:id="rId10"/>
          <w:footerReference w:type="default" r:id="rId11"/>
          <w:pgSz w:w="11908" w:h="16833"/>
          <w:pgMar w:top="1702" w:right="1418" w:bottom="1702" w:left="1418" w:header="992" w:footer="992" w:gutter="0"/>
          <w:cols w:space="720"/>
          <w:noEndnote/>
          <w:docGrid w:linePitch="299"/>
        </w:sectPr>
      </w:pPr>
    </w:p>
    <w:p w:rsidR="00000000" w:rsidRPr="000A1F94" w:rsidP="000A1F94">
      <w:pPr>
        <w:pStyle w:val="SuperHeading"/>
      </w:pPr>
      <w:r w:rsidRPr="000A1F94">
        <w:t>Assessment Requirements for MEM11013 Underta</w:t>
      </w:r>
      <w:r w:rsidRPr="000A1F94">
        <w:t>ke warehouse receival process</w:t>
      </w:r>
    </w:p>
    <w:p w:rsidR="00000000" w:rsidRPr="000A1F94" w:rsidP="000A1F94">
      <w:pPr>
        <w:pStyle w:val="Heading1"/>
      </w:pPr>
      <w:bookmarkStart w:id="10" w:name="O_950605"/>
      <w:bookmarkEnd w:id="10"/>
      <w:r w:rsidRPr="000A1F94">
        <w:t>Modification History</w:t>
      </w:r>
    </w:p>
    <w:p w:rsidR="00000000" w:rsidRPr="000A1F94" w:rsidP="007F78C1">
      <w:pPr>
        <w:pStyle w:val="BodyText"/>
      </w:pPr>
      <w:r w:rsidRPr="000A1F94">
        <w:t xml:space="preserve">Release 1. Supersedes and is equivalent to MEM11013B Undertake warehouse receival process </w:t>
      </w:r>
    </w:p>
    <w:p w:rsidR="00000000" w:rsidRPr="000A1F94" w:rsidP="000A1F94">
      <w:pPr>
        <w:pStyle w:val="Heading1"/>
      </w:pPr>
      <w:bookmarkStart w:id="11" w:name="O_950608"/>
      <w:bookmarkEnd w:id="11"/>
      <w:r w:rsidRPr="000A1F94">
        <w:t>Performance Evidence</w:t>
      </w:r>
    </w:p>
    <w:p w:rsidR="00000000" w:rsidRPr="000A1F94" w:rsidP="007F78C1">
      <w:pPr>
        <w:pStyle w:val="BodyText"/>
      </w:pPr>
      <w:r w:rsidRPr="000A1F94">
        <w:t>Evidence required to demonstrate competence in this unit mus</w:t>
      </w:r>
      <w:r w:rsidRPr="000A1F94">
        <w:t>t be relevant to and satisfy the requirements of the elements and performance criteria on at least two (2) occasions and include:</w:t>
      </w:r>
    </w:p>
    <w:p w:rsidR="00000000" w:rsidRPr="000A1F94" w:rsidP="000A1F94">
      <w:pPr>
        <w:pStyle w:val="ListBullet"/>
      </w:pPr>
      <w:r w:rsidRPr="000A1F94">
        <w:t xml:space="preserve">following work instructions, standard operating procedures (SOPs) and safe work practices </w:t>
      </w:r>
    </w:p>
    <w:p w:rsidR="00000000" w:rsidRPr="000A1F94" w:rsidP="000A1F94">
      <w:pPr>
        <w:pStyle w:val="ListBullet"/>
      </w:pPr>
      <w:r w:rsidRPr="000A1F94">
        <w:t>identifying and interpreting signs</w:t>
      </w:r>
      <w:r w:rsidRPr="000A1F94">
        <w:t>, codes, labels and other applicable documentation for undertaking warehouse receival process</w:t>
      </w:r>
    </w:p>
    <w:p w:rsidR="00000000" w:rsidRPr="000A1F94" w:rsidP="000A1F94">
      <w:pPr>
        <w:pStyle w:val="ListBullet"/>
      </w:pPr>
      <w:r w:rsidRPr="000A1F94">
        <w:t>checking orders, quantities, descriptions and supplier documentation against order</w:t>
      </w:r>
    </w:p>
    <w:p w:rsidR="00000000" w:rsidRPr="000A1F94" w:rsidP="000A1F94">
      <w:pPr>
        <w:pStyle w:val="ListBullet"/>
      </w:pPr>
      <w:r w:rsidRPr="000A1F94">
        <w:t xml:space="preserve">identifying goods requiring special unloading procedures </w:t>
      </w:r>
    </w:p>
    <w:p w:rsidR="00000000" w:rsidRPr="000A1F94" w:rsidP="000A1F94">
      <w:pPr>
        <w:pStyle w:val="ListBullet"/>
      </w:pPr>
      <w:r w:rsidRPr="000A1F94">
        <w:t>using manual handling</w:t>
      </w:r>
      <w:r w:rsidRPr="000A1F94">
        <w:t xml:space="preserve"> or lifting equipment to unload goods</w:t>
      </w:r>
    </w:p>
    <w:p w:rsidR="00000000" w:rsidRPr="000A1F94" w:rsidP="000A1F94">
      <w:pPr>
        <w:pStyle w:val="ListBullet"/>
      </w:pPr>
      <w:r w:rsidRPr="000A1F94">
        <w:t xml:space="preserve">selecting storage procedures and processes and labelling accordingly </w:t>
      </w:r>
    </w:p>
    <w:p w:rsidR="00000000" w:rsidRPr="000A1F94" w:rsidP="000A1F94">
      <w:pPr>
        <w:pStyle w:val="ListBullet"/>
      </w:pPr>
      <w:r w:rsidRPr="000A1F94">
        <w:t>completing inventory documentation onto manual and electronic workplace documents.</w:t>
      </w:r>
    </w:p>
    <w:p w:rsidR="00000000" w:rsidRPr="000A1F94" w:rsidP="000A1F94">
      <w:pPr>
        <w:pStyle w:val="AllowPageBreak"/>
      </w:pPr>
    </w:p>
    <w:p w:rsidR="00000000" w:rsidRPr="000A1F94" w:rsidP="000A1F94">
      <w:pPr>
        <w:pStyle w:val="Heading1"/>
      </w:pPr>
      <w:bookmarkStart w:id="12" w:name="O_950607"/>
      <w:bookmarkEnd w:id="12"/>
      <w:r w:rsidRPr="000A1F94">
        <w:t>Knowledge Evidence</w:t>
      </w:r>
    </w:p>
    <w:p w:rsidR="00000000" w:rsidRPr="000A1F94" w:rsidP="007F78C1">
      <w:pPr>
        <w:pStyle w:val="BodyText"/>
      </w:pPr>
      <w:r w:rsidRPr="000A1F94">
        <w:t>Evidence required to demonstrate the required knowledge for this unit must be relevant to and satisfy the requirements of the elements and performance criteria and include knowledge of:</w:t>
      </w:r>
    </w:p>
    <w:p w:rsidR="00000000" w:rsidRPr="000A1F94" w:rsidP="000A1F94">
      <w:pPr>
        <w:pStyle w:val="ListBullet"/>
      </w:pPr>
      <w:r w:rsidRPr="000A1F94">
        <w:t>safe work practices and procedures and use of personal protective equ</w:t>
      </w:r>
      <w:r w:rsidRPr="000A1F94">
        <w:t>ipment (PPE)</w:t>
      </w:r>
    </w:p>
    <w:p w:rsidR="00000000" w:rsidRPr="000A1F94" w:rsidP="000A1F94">
      <w:pPr>
        <w:pStyle w:val="ListBullet"/>
      </w:pPr>
      <w:r w:rsidRPr="000A1F94">
        <w:t>relevant legislation, regulations and codes</w:t>
      </w:r>
    </w:p>
    <w:p w:rsidR="00000000" w:rsidRPr="000A1F94" w:rsidP="000A1F94">
      <w:pPr>
        <w:pStyle w:val="ListBullet"/>
      </w:pPr>
      <w:r w:rsidRPr="000A1F94">
        <w:t>checking and recording processes and procedures</w:t>
      </w:r>
    </w:p>
    <w:p w:rsidR="00000000" w:rsidRPr="000A1F94" w:rsidP="000A1F94">
      <w:pPr>
        <w:pStyle w:val="ListBullet"/>
      </w:pPr>
      <w:r w:rsidRPr="000A1F94">
        <w:t>handling of hazardous goods</w:t>
      </w:r>
    </w:p>
    <w:p w:rsidR="00000000" w:rsidRPr="000A1F94" w:rsidP="000A1F94">
      <w:pPr>
        <w:pStyle w:val="ListBullet"/>
      </w:pPr>
      <w:r w:rsidRPr="000A1F94">
        <w:t>storage procedures and processes, including labelling.</w:t>
      </w:r>
    </w:p>
    <w:p w:rsidR="00000000" w:rsidRPr="000A1F94" w:rsidP="000A1F94">
      <w:pPr>
        <w:pStyle w:val="AllowPageBreak"/>
      </w:pPr>
    </w:p>
    <w:p w:rsidR="00000000" w:rsidRPr="000A1F94" w:rsidP="000A1F94">
      <w:pPr>
        <w:pStyle w:val="Heading1"/>
      </w:pPr>
      <w:bookmarkStart w:id="13" w:name="O_950606"/>
      <w:bookmarkEnd w:id="13"/>
      <w:r w:rsidRPr="000A1F94">
        <w:t>Assessment Conditions</w:t>
      </w:r>
    </w:p>
    <w:p w:rsidR="00000000" w:rsidRPr="000A1F94" w:rsidP="000A1F94">
      <w:pPr>
        <w:pStyle w:val="ListBullet"/>
      </w:pPr>
      <w:r w:rsidRPr="000A1F94">
        <w:t>Assessors must:</w:t>
      </w:r>
    </w:p>
    <w:p w:rsidR="00000000" w:rsidRPr="000A1F94" w:rsidP="000A1F94">
      <w:pPr>
        <w:pStyle w:val="ListBullet2"/>
      </w:pPr>
      <w:r w:rsidRPr="000A1F94">
        <w:t>have vocati</w:t>
      </w:r>
      <w:r w:rsidRPr="000A1F94">
        <w:t>onal competency in undertaking warehouse receival process at least to the level being assessed with relevant industry knowledge and experience</w:t>
      </w:r>
    </w:p>
    <w:p w:rsidR="00000000" w:rsidRPr="000A1F94" w:rsidP="000A1F94">
      <w:pPr>
        <w:pStyle w:val="ListBullet2"/>
      </w:pPr>
      <w:r w:rsidRPr="000A1F94">
        <w:t xml:space="preserve">satisfy the assessor requirements in the </w:t>
      </w:r>
      <w:r w:rsidRPr="000A1F94">
        <w:rPr>
          <w:rStyle w:val="Emphasis"/>
        </w:rPr>
        <w:t xml:space="preserve">Standards for Registered Training Organisations 2015 </w:t>
      </w:r>
      <w:r w:rsidRPr="000A1F94">
        <w:t>or its replacement</w:t>
      </w:r>
      <w:r w:rsidRPr="000A1F94">
        <w:rPr>
          <w:rStyle w:val="Emphasis"/>
        </w:rPr>
        <w:t xml:space="preserve"> </w:t>
      </w:r>
      <w:r w:rsidRPr="000A1F94">
        <w:t xml:space="preserve">and comply with the </w:t>
      </w:r>
      <w:r w:rsidRPr="000A1F94">
        <w:rPr>
          <w:rStyle w:val="Emphasis"/>
        </w:rPr>
        <w:t xml:space="preserve">National Vocational Education and Training Regulator Act 2011, </w:t>
      </w:r>
      <w:r w:rsidRPr="000A1F94">
        <w:t>its replacement</w:t>
      </w:r>
      <w:r w:rsidRPr="000A1F94">
        <w:rPr>
          <w:rStyle w:val="Emphasis"/>
        </w:rPr>
        <w:t xml:space="preserve"> </w:t>
      </w:r>
      <w:r w:rsidRPr="000A1F94">
        <w:t>or equivalent legislation covering VET regulation in a non-referring state/territory as the case requires</w:t>
      </w:r>
    </w:p>
    <w:p w:rsidR="00000000" w:rsidRPr="000A1F94" w:rsidP="000A1F94">
      <w:pPr>
        <w:pStyle w:val="ListBullet"/>
      </w:pPr>
      <w:r w:rsidRPr="000A1F94">
        <w:t>Where possible assessment must occur in operational workplace situations. Where this is not possible or where personal safety or environmental damage are limiting factors, assessment must occur in a sufficiently rigorous simulated environment that reflects</w:t>
      </w:r>
      <w:r w:rsidRPr="000A1F94">
        <w:t xml:space="preserve"> realistic operational workplace conditions. This must cover all aspects of workplace performance, including environment, task skills, task management skills, contingency management skills and job role environment skills</w:t>
      </w:r>
    </w:p>
    <w:p w:rsidR="00000000" w:rsidRPr="000A1F94" w:rsidP="000A1F94">
      <w:pPr>
        <w:pStyle w:val="ListBullet"/>
      </w:pPr>
      <w:r w:rsidRPr="000A1F94">
        <w:t>Conditions for assessment must incl</w:t>
      </w:r>
      <w:r w:rsidRPr="000A1F94">
        <w:t>ude access to all tools, equipment, materials and documentation required, including relevant workplace procedures, product and manufacturing specifications</w:t>
      </w:r>
    </w:p>
    <w:p w:rsidR="00000000" w:rsidRPr="000A1F94" w:rsidP="000A1F94">
      <w:pPr>
        <w:pStyle w:val="ListBullet"/>
      </w:pPr>
      <w:r w:rsidRPr="000A1F94">
        <w:t xml:space="preserve">Assessment processes and techniques must be appropriate to the language, literacy and numeracy </w:t>
      </w:r>
      <w:r w:rsidRPr="000A1F94">
        <w:t>requi</w:t>
      </w:r>
      <w:r w:rsidRPr="000A1F94">
        <w:t>rements of the work being performed and the needs of the candidate.</w:t>
      </w:r>
    </w:p>
    <w:p w:rsidR="00000000" w:rsidRPr="000A1F94" w:rsidP="000A1F94">
      <w:pPr>
        <w:pStyle w:val="AllowPageBreak"/>
      </w:pPr>
    </w:p>
    <w:p w:rsidR="00000000" w:rsidRPr="000A1F94" w:rsidP="000A1F94">
      <w:pPr>
        <w:pStyle w:val="Heading1"/>
      </w:pPr>
      <w:bookmarkStart w:id="14" w:name="O_950604"/>
      <w:bookmarkEnd w:id="14"/>
      <w:r w:rsidRPr="000A1F94">
        <w:t>Links</w:t>
      </w:r>
    </w:p>
    <w:p w:rsidR="00000000" w:rsidRPr="000A1F94" w:rsidP="007F78C1">
      <w:pPr>
        <w:pStyle w:val="BodyText"/>
      </w:pPr>
      <w:r w:rsidRPr="000A1F9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B52AE">
        <w:rPr>
          <w:rStyle w:val="Hyperlink"/>
        </w:rPr>
        <w:t>https://vetnet.gov.au/Pages/TrainingDocs.aspx?q=b7050d37-5fd0-4740-8f7d-3b7a49c10bb2</w:t>
      </w:r>
      <w:r>
        <w:fldChar w:fldCharType="end"/>
      </w:r>
    </w:p>
    <w:p w:rsidR="00000000" w:rsidRPr="000A1F94" w:rsidP="000A1F94"/>
    <w:sectPr w:rsidSect="000A1F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rsidRPr="007F78C1" w:rsidP="007F7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C1" w:rsidP="000A1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78C1" w:rsidP="000A1F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78C1" w:rsidP="000A1F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rsidP="000A1F94">
    <w:pPr>
      <w:pStyle w:val="Footer"/>
      <w:framePr w:wrap="around"/>
    </w:pPr>
    <w:r>
      <w:fldChar w:fldCharType="begin"/>
    </w:r>
    <w:r>
      <w:instrText xml:space="preserve"> DOCPROPERTY  Subject  \* MERGEFORMAT </w:instrText>
    </w:r>
    <w:r>
      <w:fldChar w:fldCharType="separate"/>
    </w:r>
    <w:r w:rsidR="007F78C1">
      <w:t>Approved</w:t>
    </w:r>
    <w:r w:rsidR="007F78C1">
      <w:fldChar w:fldCharType="end"/>
    </w:r>
    <w:r>
      <w:tab/>
      <w:t xml:space="preserve">Page </w:t>
    </w:r>
    <w:r>
      <w:fldChar w:fldCharType="begin"/>
    </w:r>
    <w:r>
      <w:instrText xml:space="preserve"> PAGE  \* Arabic  \* MERGEFORMAT </w:instrText>
    </w:r>
    <w:r>
      <w:fldChar w:fldCharType="separate"/>
    </w:r>
    <w:r w:rsidR="007F78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8C1">
      <w:rPr>
        <w:noProof/>
      </w:rPr>
      <w:t>5</w:t>
    </w:r>
    <w:r>
      <w:rPr>
        <w:noProof/>
      </w:rPr>
      <w:fldChar w:fldCharType="end"/>
    </w:r>
  </w:p>
  <w:p w:rsidR="000A1F94" w:rsidP="000A1F94">
    <w:pPr>
      <w:pStyle w:val="Footer"/>
      <w:framePr w:wrap="around"/>
    </w:pPr>
    <w:r>
      <w:t xml:space="preserve">© Commonwealth of Australia, </w:t>
    </w:r>
    <w:r>
      <w:fldChar w:fldCharType="begin"/>
    </w:r>
    <w:r>
      <w:instrText xml:space="preserve"> DATE  \@ "yyyy"  \* MERGEFORMAT </w:instrText>
    </w:r>
    <w:r>
      <w:fldChar w:fldCharType="separate"/>
    </w:r>
    <w:r w:rsidR="007F78C1">
      <w:rPr>
        <w:noProof/>
      </w:rPr>
      <w:t>2025</w:t>
    </w:r>
    <w:r>
      <w:fldChar w:fldCharType="end"/>
    </w:r>
    <w:r>
      <w:tab/>
    </w:r>
    <w:r>
      <w:fldChar w:fldCharType="begin"/>
    </w:r>
    <w:r>
      <w:instrText xml:space="preserve"> DOCPROPERTY  Author  \* MERGEFORMAT </w:instrText>
    </w:r>
    <w:r>
      <w:fldChar w:fldCharType="separate"/>
    </w:r>
    <w:r w:rsidR="007F78C1">
      <w:t>Manufacturing Industry Skills Alliance</w:t>
    </w:r>
    <w:r w:rsidR="007F78C1">
      <w:fldChar w:fldCharType="end"/>
    </w:r>
  </w:p>
  <w:p w:rsidR="000A1F94" w:rsidP="000A1F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F94" w:rsidRPr="007F78C1" w:rsidP="007F7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C1" w:rsidRPr="002D2AF8" w:rsidP="000A1F94">
    <w:pPr>
      <w:pStyle w:val="Header"/>
      <w:framePr w:wrap="around"/>
    </w:pPr>
    <w:r>
      <w:fldChar w:fldCharType="begin"/>
    </w:r>
    <w:r>
      <w:instrText xml:space="preserve"> TITLE   \* MERGEFORMAT </w:instrText>
    </w:r>
    <w:r>
      <w:fldChar w:fldCharType="separate"/>
    </w:r>
    <w:r>
      <w:t>MEM11013 Undertake warehouse receival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8C1" w:rsidP="000A1F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4" w:rsidRPr="002D2AF8" w:rsidP="000A1F94">
    <w:pPr>
      <w:pStyle w:val="Header"/>
      <w:framePr w:wrap="around"/>
    </w:pPr>
    <w:r>
      <w:fldChar w:fldCharType="begin"/>
    </w:r>
    <w:r>
      <w:instrText xml:space="preserve"> TITLE   \* MERGEFORMAT </w:instrText>
    </w:r>
    <w:r>
      <w:fldChar w:fldCharType="separate"/>
    </w:r>
    <w:r w:rsidR="007F78C1">
      <w:t>MEM11013 Undertake warehouse receival process</w:t>
    </w:r>
    <w:r w:rsidR="007F78C1">
      <w:fldChar w:fldCharType="end"/>
    </w:r>
    <w:r>
      <w:tab/>
      <w:t xml:space="preserve">Date this document was generated: </w:t>
    </w:r>
    <w:r>
      <w:fldChar w:fldCharType="begin"/>
    </w:r>
    <w:r>
      <w:instrText xml:space="preserve"> CREATEDATE  \@ "d MMMM yyyy"  \* MERGEFORMAT </w:instrText>
    </w:r>
    <w:r>
      <w:fldChar w:fldCharType="separate"/>
    </w:r>
    <w:r w:rsidR="007F78C1">
      <w:rPr>
        <w:noProof/>
      </w:rPr>
      <w:t>2 March 2025</w:t>
    </w:r>
    <w:r>
      <w:fldChar w:fldCharType="end"/>
    </w:r>
  </w:p>
  <w:p w:rsidR="000A1F94" w:rsidP="000A1F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26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CD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0F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F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F94"/>
    <w:pPr>
      <w:spacing w:before="360" w:after="60"/>
      <w:outlineLvl w:val="0"/>
    </w:pPr>
    <w:rPr>
      <w:sz w:val="32"/>
    </w:rPr>
  </w:style>
  <w:style w:type="paragraph" w:styleId="Heading2">
    <w:name w:val="heading 2"/>
    <w:basedOn w:val="HeadingBase"/>
    <w:next w:val="BodyText"/>
    <w:link w:val="Heading2Char"/>
    <w:qFormat/>
    <w:rsid w:val="000A1F94"/>
    <w:pPr>
      <w:keepLines/>
      <w:spacing w:before="240" w:after="120"/>
      <w:outlineLvl w:val="1"/>
    </w:pPr>
    <w:rPr>
      <w:sz w:val="28"/>
      <w:szCs w:val="40"/>
    </w:rPr>
  </w:style>
  <w:style w:type="paragraph" w:styleId="Heading3">
    <w:name w:val="heading 3"/>
    <w:basedOn w:val="HeadingBase"/>
    <w:next w:val="BodyText"/>
    <w:link w:val="Heading3Char"/>
    <w:qFormat/>
    <w:rsid w:val="000A1F94"/>
    <w:pPr>
      <w:spacing w:before="180" w:after="120"/>
      <w:outlineLvl w:val="2"/>
    </w:pPr>
    <w:rPr>
      <w:spacing w:val="-10"/>
      <w:kern w:val="32"/>
    </w:rPr>
  </w:style>
  <w:style w:type="paragraph" w:styleId="Heading4">
    <w:name w:val="heading 4"/>
    <w:basedOn w:val="HeadingBase"/>
    <w:next w:val="BodyText"/>
    <w:link w:val="Heading4Char"/>
    <w:qFormat/>
    <w:rsid w:val="000A1F94"/>
    <w:pPr>
      <w:spacing w:before="160" w:after="120"/>
      <w:outlineLvl w:val="3"/>
    </w:pPr>
    <w:rPr>
      <w:sz w:val="22"/>
    </w:rPr>
  </w:style>
  <w:style w:type="paragraph" w:styleId="Heading5">
    <w:name w:val="heading 5"/>
    <w:basedOn w:val="HeadingBase"/>
    <w:next w:val="Normal"/>
    <w:link w:val="Heading5Char"/>
    <w:qFormat/>
    <w:rsid w:val="000A1F94"/>
    <w:pPr>
      <w:spacing w:before="80"/>
      <w:outlineLvl w:val="4"/>
    </w:pPr>
    <w:rPr>
      <w:color w:val="918585"/>
      <w:sz w:val="20"/>
    </w:rPr>
  </w:style>
  <w:style w:type="paragraph" w:styleId="Heading6">
    <w:name w:val="heading 6"/>
    <w:basedOn w:val="HeadingBase"/>
    <w:next w:val="Normal"/>
    <w:link w:val="Heading6Char"/>
    <w:qFormat/>
    <w:rsid w:val="000A1F94"/>
    <w:pPr>
      <w:spacing w:before="60"/>
      <w:outlineLvl w:val="5"/>
    </w:pPr>
    <w:rPr>
      <w:color w:val="918585"/>
      <w:sz w:val="20"/>
    </w:rPr>
  </w:style>
  <w:style w:type="paragraph" w:styleId="Heading7">
    <w:name w:val="heading 7"/>
    <w:basedOn w:val="Normal"/>
    <w:next w:val="Normal"/>
    <w:link w:val="Heading7Char"/>
    <w:qFormat/>
    <w:rsid w:val="000A1F94"/>
    <w:pPr>
      <w:ind w:left="720"/>
      <w:outlineLvl w:val="6"/>
    </w:pPr>
    <w:rPr>
      <w:i/>
    </w:rPr>
  </w:style>
  <w:style w:type="paragraph" w:styleId="Heading8">
    <w:name w:val="heading 8"/>
    <w:basedOn w:val="Normal"/>
    <w:next w:val="Normal"/>
    <w:link w:val="Heading8Char"/>
    <w:qFormat/>
    <w:rsid w:val="000A1F94"/>
    <w:pPr>
      <w:ind w:left="720"/>
      <w:outlineLvl w:val="7"/>
    </w:pPr>
    <w:rPr>
      <w:i/>
    </w:rPr>
  </w:style>
  <w:style w:type="paragraph" w:styleId="Heading9">
    <w:name w:val="heading 9"/>
    <w:basedOn w:val="Normal"/>
    <w:next w:val="Normal"/>
    <w:link w:val="Heading9Char"/>
    <w:qFormat/>
    <w:rsid w:val="000A1F94"/>
    <w:pPr>
      <w:ind w:left="720"/>
      <w:outlineLvl w:val="8"/>
    </w:pPr>
    <w:rPr>
      <w:i/>
    </w:rPr>
  </w:style>
  <w:style w:type="character" w:default="1" w:styleId="DefaultParagraphFont">
    <w:name w:val="Default Paragraph Font"/>
    <w:uiPriority w:val="1"/>
    <w:unhideWhenUsed/>
    <w:rsid w:val="000A1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F94"/>
  </w:style>
  <w:style w:type="character" w:customStyle="1" w:styleId="Heading1Char">
    <w:name w:val="Heading 1 Char"/>
    <w:basedOn w:val="DefaultParagraphFont"/>
    <w:link w:val="Heading1"/>
    <w:rsid w:val="000A1F94"/>
    <w:rPr>
      <w:rFonts w:ascii="Times New Roman" w:eastAsia="Times New Roman" w:hAnsi="Times New Roman" w:cs="Times New Roman"/>
      <w:b/>
      <w:sz w:val="32"/>
      <w:szCs w:val="20"/>
      <w:lang w:eastAsia="en-US"/>
    </w:rPr>
  </w:style>
  <w:style w:type="paragraph" w:styleId="BodyText">
    <w:name w:val="Body Text"/>
    <w:basedOn w:val="Normal"/>
    <w:link w:val="BodyTextChar"/>
    <w:rsid w:val="000A1F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F94"/>
    <w:rPr>
      <w:rFonts w:ascii="Times New Roman" w:eastAsia="Times New Roman" w:hAnsi="Times New Roman" w:cs="Times New Roman"/>
      <w:sz w:val="24"/>
      <w:lang w:eastAsia="en-US"/>
    </w:rPr>
  </w:style>
  <w:style w:type="paragraph" w:styleId="ListBullet">
    <w:name w:val="List Bullet"/>
    <w:basedOn w:val="List"/>
    <w:rsid w:val="000A1F94"/>
    <w:pPr>
      <w:numPr>
        <w:numId w:val="12"/>
      </w:numPr>
      <w:tabs>
        <w:tab w:val="clear" w:pos="340"/>
      </w:tabs>
      <w:spacing w:before="40" w:after="40"/>
    </w:pPr>
  </w:style>
  <w:style w:type="character" w:customStyle="1" w:styleId="SpecialBold">
    <w:name w:val="Special Bold"/>
    <w:basedOn w:val="DefaultParagraphFont"/>
    <w:rsid w:val="000A1F94"/>
    <w:rPr>
      <w:b/>
      <w:spacing w:val="0"/>
    </w:rPr>
  </w:style>
  <w:style w:type="paragraph" w:styleId="ListBullet2">
    <w:name w:val="List Bullet 2"/>
    <w:basedOn w:val="List2"/>
    <w:rsid w:val="000A1F94"/>
    <w:pPr>
      <w:numPr>
        <w:numId w:val="13"/>
      </w:numPr>
      <w:tabs>
        <w:tab w:val="clear" w:pos="680"/>
      </w:tabs>
    </w:pPr>
  </w:style>
  <w:style w:type="character" w:styleId="Emphasis">
    <w:name w:val="Emphasis"/>
    <w:basedOn w:val="DefaultParagraphFont"/>
    <w:qFormat/>
    <w:rsid w:val="000A1F94"/>
    <w:rPr>
      <w:i/>
    </w:rPr>
  </w:style>
  <w:style w:type="paragraph" w:customStyle="1" w:styleId="SuperHeading">
    <w:name w:val="SuperHeading"/>
    <w:basedOn w:val="Normal"/>
    <w:rsid w:val="000A1F94"/>
    <w:pPr>
      <w:spacing w:before="240" w:after="120"/>
      <w:outlineLvl w:val="0"/>
    </w:pPr>
    <w:rPr>
      <w:rFonts w:ascii="Times New Roman" w:hAnsi="Times New Roman"/>
      <w:b/>
      <w:sz w:val="32"/>
    </w:rPr>
  </w:style>
  <w:style w:type="paragraph" w:customStyle="1" w:styleId="AllowPageBreak">
    <w:name w:val="AllowPageBreak"/>
    <w:rsid w:val="000A1F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F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F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F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F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F94"/>
    <w:rPr>
      <w:rFonts w:ascii="Courier New" w:eastAsia="Times New Roman" w:hAnsi="Courier New" w:cs="Times New Roman"/>
      <w:i/>
      <w:szCs w:val="20"/>
      <w:lang w:eastAsia="en-US"/>
    </w:rPr>
  </w:style>
  <w:style w:type="paragraph" w:customStyle="1" w:styleId="HeadingBase">
    <w:name w:val="Heading Base"/>
    <w:rsid w:val="000A1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F94"/>
    <w:pPr>
      <w:tabs>
        <w:tab w:val="right" w:leader="dot" w:pos="9072"/>
      </w:tabs>
      <w:ind w:left="567"/>
    </w:pPr>
    <w:rPr>
      <w:szCs w:val="22"/>
    </w:rPr>
  </w:style>
  <w:style w:type="paragraph" w:customStyle="1" w:styleId="TOCBase">
    <w:name w:val="TOC Base"/>
    <w:rsid w:val="000A1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F94"/>
    <w:pPr>
      <w:tabs>
        <w:tab w:val="right" w:leader="dot" w:pos="9072"/>
      </w:tabs>
      <w:spacing w:before="40" w:after="40"/>
      <w:ind w:left="284"/>
    </w:pPr>
    <w:rPr>
      <w:rFonts w:ascii="Times New Roman" w:hAnsi="Times New Roman"/>
    </w:rPr>
  </w:style>
  <w:style w:type="paragraph" w:styleId="TOC1">
    <w:name w:val="toc 1"/>
    <w:basedOn w:val="TOCBase"/>
    <w:next w:val="Normal"/>
    <w:rsid w:val="000A1F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F94"/>
    <w:rPr>
      <w:rFonts w:ascii="Times New Roman" w:eastAsia="Times New Roman" w:hAnsi="Times New Roman" w:cs="Times New Roman"/>
      <w:sz w:val="16"/>
      <w:lang w:eastAsia="en-US"/>
    </w:rPr>
  </w:style>
  <w:style w:type="paragraph" w:styleId="Title">
    <w:name w:val="Title"/>
    <w:basedOn w:val="HeadingBase"/>
    <w:link w:val="TitleChar"/>
    <w:qFormat/>
    <w:rsid w:val="000A1F94"/>
    <w:pPr>
      <w:spacing w:before="5040"/>
      <w:jc w:val="center"/>
    </w:pPr>
    <w:rPr>
      <w:sz w:val="48"/>
      <w:szCs w:val="72"/>
      <w:lang w:val="en-US"/>
    </w:rPr>
  </w:style>
  <w:style w:type="character" w:customStyle="1" w:styleId="TitleChar">
    <w:name w:val="Title Char"/>
    <w:basedOn w:val="DefaultParagraphFont"/>
    <w:link w:val="Title"/>
    <w:rsid w:val="000A1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F94"/>
    <w:pPr>
      <w:tabs>
        <w:tab w:val="left" w:pos="3600"/>
        <w:tab w:val="left" w:pos="3958"/>
      </w:tabs>
    </w:pPr>
  </w:style>
  <w:style w:type="paragraph" w:styleId="List">
    <w:name w:val="List"/>
    <w:basedOn w:val="BodyText"/>
    <w:next w:val="BodyText"/>
    <w:rsid w:val="000A1F94"/>
    <w:pPr>
      <w:tabs>
        <w:tab w:val="left" w:pos="340"/>
      </w:tabs>
      <w:spacing w:before="60" w:after="60"/>
      <w:ind w:left="340" w:hanging="340"/>
    </w:pPr>
  </w:style>
  <w:style w:type="paragraph" w:customStyle="1" w:styleId="Note">
    <w:name w:val="Note"/>
    <w:basedOn w:val="BodyText"/>
    <w:rsid w:val="000A1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F94"/>
    <w:pPr>
      <w:framePr w:wrap="auto" w:hAnchor="text" w:y="6049"/>
    </w:pPr>
    <w:rPr>
      <w:color w:val="000000"/>
      <w:sz w:val="40"/>
    </w:rPr>
  </w:style>
  <w:style w:type="paragraph" w:customStyle="1" w:styleId="TOCTitle">
    <w:name w:val="TOCTitle"/>
    <w:basedOn w:val="Heading1"/>
    <w:rsid w:val="000A1F94"/>
    <w:pPr>
      <w:spacing w:after="240"/>
      <w:jc w:val="center"/>
      <w:outlineLvl w:val="9"/>
    </w:pPr>
    <w:rPr>
      <w:caps/>
    </w:rPr>
  </w:style>
  <w:style w:type="paragraph" w:customStyle="1" w:styleId="Version">
    <w:name w:val="Version"/>
    <w:rsid w:val="000A1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F94"/>
    <w:pPr>
      <w:keepNext w:val="0"/>
      <w:tabs>
        <w:tab w:val="right" w:pos="4176"/>
      </w:tabs>
      <w:ind w:left="198" w:hanging="198"/>
    </w:pPr>
    <w:rPr>
      <w:rFonts w:ascii="Garamond" w:hAnsi="Garamond"/>
    </w:rPr>
  </w:style>
  <w:style w:type="paragraph" w:styleId="IndexHeading">
    <w:name w:val="index heading"/>
    <w:basedOn w:val="Normal"/>
    <w:next w:val="Index1"/>
    <w:semiHidden/>
    <w:rsid w:val="000A1F94"/>
    <w:pPr>
      <w:spacing w:before="120" w:after="120"/>
    </w:pPr>
    <w:rPr>
      <w:rFonts w:ascii="Arial" w:hAnsi="Arial"/>
      <w:b/>
      <w:color w:val="918585"/>
      <w:sz w:val="24"/>
    </w:rPr>
  </w:style>
  <w:style w:type="paragraph" w:styleId="Header">
    <w:name w:val="header"/>
    <w:basedOn w:val="Normal"/>
    <w:link w:val="HeaderChar"/>
    <w:rsid w:val="000A1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F94"/>
    <w:rPr>
      <w:rFonts w:ascii="Times New Roman" w:eastAsia="Times New Roman" w:hAnsi="Times New Roman" w:cs="Times New Roman"/>
      <w:sz w:val="16"/>
      <w:szCs w:val="20"/>
      <w:lang w:val="en-GB" w:eastAsia="en-US"/>
    </w:rPr>
  </w:style>
  <w:style w:type="paragraph" w:customStyle="1" w:styleId="Chapter">
    <w:name w:val="Chapter"/>
    <w:basedOn w:val="Normal"/>
    <w:rsid w:val="000A1F94"/>
    <w:pPr>
      <w:spacing w:before="240"/>
    </w:pPr>
    <w:rPr>
      <w:rFonts w:ascii="Times New Roman" w:hAnsi="Times New Roman"/>
      <w:smallCaps/>
      <w:spacing w:val="80"/>
      <w:sz w:val="28"/>
    </w:rPr>
  </w:style>
  <w:style w:type="paragraph" w:customStyle="1" w:styleId="InChapter">
    <w:name w:val="InChapter"/>
    <w:basedOn w:val="Heading3"/>
    <w:rsid w:val="000A1F94"/>
    <w:pPr>
      <w:spacing w:after="240"/>
      <w:outlineLvl w:val="9"/>
    </w:pPr>
    <w:rPr>
      <w:noProof/>
    </w:rPr>
  </w:style>
  <w:style w:type="paragraph" w:styleId="Index2">
    <w:name w:val="index 2"/>
    <w:basedOn w:val="Normal"/>
    <w:next w:val="Normal"/>
    <w:semiHidden/>
    <w:rsid w:val="000A1F94"/>
    <w:pPr>
      <w:tabs>
        <w:tab w:val="right" w:pos="4176"/>
      </w:tabs>
      <w:ind w:left="568" w:hanging="284"/>
    </w:pPr>
    <w:rPr>
      <w:rFonts w:ascii="Garamond" w:hAnsi="Garamond"/>
    </w:rPr>
  </w:style>
  <w:style w:type="paragraph" w:customStyle="1" w:styleId="Byline">
    <w:name w:val="Byline"/>
    <w:rsid w:val="000A1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F94"/>
    <w:pPr>
      <w:tabs>
        <w:tab w:val="clear" w:pos="3600"/>
        <w:tab w:val="clear" w:pos="3958"/>
      </w:tabs>
      <w:jc w:val="right"/>
    </w:pPr>
  </w:style>
  <w:style w:type="paragraph" w:styleId="Caption">
    <w:name w:val="caption"/>
    <w:basedOn w:val="BodyText"/>
    <w:next w:val="Normal"/>
    <w:qFormat/>
    <w:rsid w:val="000A1F94"/>
    <w:pPr>
      <w:framePr w:w="2268" w:hSpace="181" w:vSpace="181" w:wrap="around" w:vAnchor="text" w:hAnchor="page" w:x="1135" w:y="285" w:anchorLock="1"/>
    </w:pPr>
    <w:rPr>
      <w:i/>
    </w:rPr>
  </w:style>
  <w:style w:type="paragraph" w:customStyle="1" w:styleId="MiniTOCTitle">
    <w:name w:val="MiniTOCTitle"/>
    <w:basedOn w:val="Heading4"/>
    <w:rsid w:val="000A1F94"/>
    <w:pPr>
      <w:spacing w:before="240"/>
      <w:outlineLvl w:val="9"/>
    </w:pPr>
    <w:rPr>
      <w:noProof/>
      <w:sz w:val="24"/>
    </w:rPr>
  </w:style>
  <w:style w:type="paragraph" w:customStyle="1" w:styleId="MiniTOCItem">
    <w:name w:val="MiniTOCItem"/>
    <w:basedOn w:val="ListBullet"/>
    <w:rsid w:val="000A1F94"/>
    <w:pPr>
      <w:numPr>
        <w:numId w:val="0"/>
      </w:numPr>
      <w:tabs>
        <w:tab w:val="right" w:leader="dot" w:pos="6521"/>
      </w:tabs>
      <w:spacing w:before="0" w:after="0"/>
    </w:pPr>
  </w:style>
  <w:style w:type="paragraph" w:customStyle="1" w:styleId="TOFTitle">
    <w:name w:val="TOFTitle"/>
    <w:basedOn w:val="TOCTitle"/>
    <w:rsid w:val="000A1F94"/>
  </w:style>
  <w:style w:type="paragraph" w:styleId="TableofFigures">
    <w:name w:val="table of figures"/>
    <w:basedOn w:val="Normal"/>
    <w:next w:val="Normal"/>
    <w:semiHidden/>
    <w:rsid w:val="000A1F94"/>
    <w:pPr>
      <w:tabs>
        <w:tab w:val="right" w:leader="dot" w:pos="9072"/>
      </w:tabs>
      <w:ind w:left="970" w:hanging="403"/>
    </w:pPr>
    <w:rPr>
      <w:rFonts w:ascii="Times New Roman" w:hAnsi="Times New Roman"/>
      <w:b/>
    </w:rPr>
  </w:style>
  <w:style w:type="paragraph" w:styleId="ListNumber">
    <w:name w:val="List Number"/>
    <w:basedOn w:val="List"/>
    <w:rsid w:val="000A1F94"/>
    <w:pPr>
      <w:numPr>
        <w:numId w:val="15"/>
      </w:numPr>
      <w:tabs>
        <w:tab w:val="clear" w:pos="340"/>
      </w:tabs>
    </w:pPr>
  </w:style>
  <w:style w:type="character" w:customStyle="1" w:styleId="WingdingSymbols">
    <w:name w:val="Wingding Symbols"/>
    <w:rsid w:val="000A1F94"/>
    <w:rPr>
      <w:rFonts w:ascii="Wingdings" w:hAnsi="Wingdings"/>
    </w:rPr>
  </w:style>
  <w:style w:type="paragraph" w:customStyle="1" w:styleId="TableHeading">
    <w:name w:val="Table Heading"/>
    <w:basedOn w:val="HeadingBase"/>
    <w:rsid w:val="000A1F94"/>
    <w:pPr>
      <w:keepLines/>
      <w:pBdr>
        <w:bottom w:val="single" w:sz="6" w:space="1" w:color="918585"/>
      </w:pBdr>
      <w:spacing w:before="240"/>
    </w:pPr>
  </w:style>
  <w:style w:type="character" w:customStyle="1" w:styleId="HotSpot">
    <w:name w:val="HotSpot"/>
    <w:rsid w:val="000A1F94"/>
    <w:rPr>
      <w:color w:val="0033CC"/>
      <w:u w:val="none"/>
    </w:rPr>
  </w:style>
  <w:style w:type="paragraph" w:customStyle="1" w:styleId="BodyTextRight">
    <w:name w:val="Body Text Right"/>
    <w:basedOn w:val="BodyText"/>
    <w:rsid w:val="000A1F94"/>
    <w:pPr>
      <w:spacing w:before="0" w:after="0"/>
      <w:jc w:val="right"/>
    </w:pPr>
  </w:style>
  <w:style w:type="paragraph" w:styleId="Index3">
    <w:name w:val="index 3"/>
    <w:basedOn w:val="ListNumber2"/>
    <w:next w:val="Normal"/>
    <w:semiHidden/>
    <w:rsid w:val="000A1F94"/>
    <w:pPr>
      <w:numPr>
        <w:numId w:val="0"/>
      </w:numPr>
      <w:tabs>
        <w:tab w:val="right" w:leader="dot" w:pos="4176"/>
      </w:tabs>
    </w:pPr>
  </w:style>
  <w:style w:type="paragraph" w:styleId="ListNumber2">
    <w:name w:val="List Number 2"/>
    <w:basedOn w:val="List2"/>
    <w:rsid w:val="000A1F94"/>
    <w:pPr>
      <w:numPr>
        <w:numId w:val="10"/>
      </w:numPr>
      <w:tabs>
        <w:tab w:val="clear" w:pos="1060"/>
      </w:tabs>
    </w:pPr>
  </w:style>
  <w:style w:type="paragraph" w:customStyle="1" w:styleId="MarginNote">
    <w:name w:val="Margin Note"/>
    <w:basedOn w:val="BodyText"/>
    <w:rsid w:val="000A1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F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F94"/>
    <w:rPr>
      <w:sz w:val="32"/>
    </w:rPr>
  </w:style>
  <w:style w:type="paragraph" w:customStyle="1" w:styleId="HeadingProcedure">
    <w:name w:val="Heading Procedure"/>
    <w:basedOn w:val="HeadingBase"/>
    <w:next w:val="Normal"/>
    <w:rsid w:val="000A1F94"/>
    <w:pPr>
      <w:tabs>
        <w:tab w:val="left" w:pos="0"/>
      </w:tabs>
      <w:spacing w:before="120" w:after="60"/>
    </w:pPr>
    <w:rPr>
      <w:i/>
      <w:color w:val="918585"/>
      <w:sz w:val="22"/>
    </w:rPr>
  </w:style>
  <w:style w:type="paragraph" w:customStyle="1" w:styleId="TableBodyText">
    <w:name w:val="Table Body Text"/>
    <w:basedOn w:val="BodyText"/>
    <w:rsid w:val="000A1F94"/>
    <w:pPr>
      <w:spacing w:before="60" w:after="60"/>
    </w:pPr>
  </w:style>
  <w:style w:type="paragraph" w:styleId="ListContinue">
    <w:name w:val="List Continue"/>
    <w:basedOn w:val="List"/>
    <w:rsid w:val="000A1F94"/>
    <w:pPr>
      <w:ind w:firstLine="0"/>
    </w:pPr>
  </w:style>
  <w:style w:type="paragraph" w:customStyle="1" w:styleId="ListNote">
    <w:name w:val="List Note"/>
    <w:basedOn w:val="List"/>
    <w:rsid w:val="000A1F94"/>
    <w:pPr>
      <w:pBdr>
        <w:top w:val="single" w:sz="6" w:space="2" w:color="918585"/>
        <w:bottom w:val="single" w:sz="6" w:space="2" w:color="918585"/>
      </w:pBdr>
      <w:tabs>
        <w:tab w:val="left" w:pos="1021"/>
      </w:tabs>
      <w:ind w:firstLine="0"/>
    </w:pPr>
  </w:style>
  <w:style w:type="paragraph" w:customStyle="1" w:styleId="Warning">
    <w:name w:val="Warning"/>
    <w:basedOn w:val="BodyText"/>
    <w:rsid w:val="000A1F94"/>
    <w:pPr>
      <w:shd w:val="clear" w:color="auto" w:fill="D9D9D9"/>
      <w:tabs>
        <w:tab w:val="left" w:pos="992"/>
      </w:tabs>
      <w:ind w:left="119" w:right="119"/>
    </w:pPr>
    <w:rPr>
      <w:sz w:val="20"/>
    </w:rPr>
  </w:style>
  <w:style w:type="paragraph" w:customStyle="1" w:styleId="MarginIcons">
    <w:name w:val="Margin Icons"/>
    <w:basedOn w:val="BodyText"/>
    <w:rsid w:val="000A1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F94"/>
    <w:rPr>
      <w:rFonts w:ascii="Courier New" w:hAnsi="Courier New"/>
    </w:rPr>
  </w:style>
  <w:style w:type="paragraph" w:customStyle="1" w:styleId="NoteBullet">
    <w:name w:val="Note Bullet"/>
    <w:basedOn w:val="Note"/>
    <w:rsid w:val="000A1F94"/>
    <w:pPr>
      <w:tabs>
        <w:tab w:val="clear" w:pos="680"/>
      </w:tabs>
      <w:spacing w:before="60" w:after="60"/>
    </w:pPr>
  </w:style>
  <w:style w:type="paragraph" w:customStyle="1" w:styleId="SubHeading2">
    <w:name w:val="SubHeading2"/>
    <w:basedOn w:val="HeadingBase"/>
    <w:rsid w:val="000A1F94"/>
    <w:pPr>
      <w:spacing w:before="240" w:after="60"/>
    </w:pPr>
    <w:rPr>
      <w:sz w:val="20"/>
    </w:rPr>
  </w:style>
  <w:style w:type="paragraph" w:customStyle="1" w:styleId="SubHeading1">
    <w:name w:val="SubHeading1"/>
    <w:basedOn w:val="HeadingBase"/>
    <w:rsid w:val="000A1F94"/>
    <w:pPr>
      <w:spacing w:before="240" w:after="60"/>
    </w:pPr>
    <w:rPr>
      <w:color w:val="918585"/>
      <w:sz w:val="22"/>
    </w:rPr>
  </w:style>
  <w:style w:type="paragraph" w:customStyle="1" w:styleId="SideHeading">
    <w:name w:val="Side Heading"/>
    <w:basedOn w:val="HeadingBase"/>
    <w:rsid w:val="000A1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F94"/>
    <w:pPr>
      <w:tabs>
        <w:tab w:val="num" w:pos="360"/>
      </w:tabs>
    </w:pPr>
  </w:style>
  <w:style w:type="paragraph" w:styleId="PlainText">
    <w:name w:val="Plain Text"/>
    <w:basedOn w:val="Normal"/>
    <w:link w:val="PlainTextChar"/>
    <w:rsid w:val="000A1F94"/>
    <w:rPr>
      <w:sz w:val="20"/>
    </w:rPr>
  </w:style>
  <w:style w:type="character" w:customStyle="1" w:styleId="PlainTextChar">
    <w:name w:val="Plain Text Char"/>
    <w:basedOn w:val="DefaultParagraphFont"/>
    <w:link w:val="PlainText"/>
    <w:rsid w:val="000A1F94"/>
    <w:rPr>
      <w:rFonts w:ascii="Courier New" w:eastAsia="Times New Roman" w:hAnsi="Courier New" w:cs="Times New Roman"/>
      <w:sz w:val="20"/>
      <w:szCs w:val="20"/>
      <w:lang w:eastAsia="en-US"/>
    </w:rPr>
  </w:style>
  <w:style w:type="character" w:customStyle="1" w:styleId="MenuOption">
    <w:name w:val="Menu Option"/>
    <w:basedOn w:val="DefaultParagraphFont"/>
    <w:rsid w:val="000A1F94"/>
    <w:rPr>
      <w:b/>
      <w:smallCaps/>
    </w:rPr>
  </w:style>
  <w:style w:type="paragraph" w:customStyle="1" w:styleId="TableListNumber">
    <w:name w:val="Table List Number"/>
    <w:basedOn w:val="ListNumber"/>
    <w:rsid w:val="000A1F94"/>
    <w:pPr>
      <w:numPr>
        <w:numId w:val="0"/>
      </w:numPr>
    </w:pPr>
  </w:style>
  <w:style w:type="paragraph" w:styleId="TOC4">
    <w:name w:val="toc 4"/>
    <w:basedOn w:val="TOCBase"/>
    <w:next w:val="Normal"/>
    <w:semiHidden/>
    <w:rsid w:val="000A1F94"/>
    <w:pPr>
      <w:tabs>
        <w:tab w:val="right" w:leader="dot" w:pos="9071"/>
      </w:tabs>
      <w:ind w:left="1701"/>
    </w:pPr>
  </w:style>
  <w:style w:type="paragraph" w:customStyle="1" w:styleId="ListAlpha">
    <w:name w:val="List Alpha"/>
    <w:basedOn w:val="List"/>
    <w:rsid w:val="000A1F94"/>
    <w:pPr>
      <w:numPr>
        <w:numId w:val="9"/>
      </w:numPr>
    </w:pPr>
  </w:style>
  <w:style w:type="paragraph" w:customStyle="1" w:styleId="ListAlpha2">
    <w:name w:val="List Alpha 2"/>
    <w:basedOn w:val="List2"/>
    <w:rsid w:val="000A1F94"/>
    <w:pPr>
      <w:numPr>
        <w:numId w:val="8"/>
      </w:numPr>
    </w:pPr>
  </w:style>
  <w:style w:type="paragraph" w:styleId="List2">
    <w:name w:val="List 2"/>
    <w:basedOn w:val="BodyText"/>
    <w:rsid w:val="000A1F94"/>
    <w:pPr>
      <w:tabs>
        <w:tab w:val="left" w:pos="680"/>
      </w:tabs>
      <w:spacing w:before="60" w:after="60"/>
      <w:ind w:left="680" w:hanging="340"/>
    </w:pPr>
  </w:style>
  <w:style w:type="paragraph" w:styleId="List3">
    <w:name w:val="List 3"/>
    <w:basedOn w:val="BodyText"/>
    <w:rsid w:val="000A1F94"/>
    <w:pPr>
      <w:tabs>
        <w:tab w:val="left" w:pos="1021"/>
      </w:tabs>
      <w:spacing w:before="60" w:after="60"/>
      <w:ind w:left="1020" w:hanging="340"/>
    </w:pPr>
  </w:style>
  <w:style w:type="paragraph" w:styleId="List4">
    <w:name w:val="List 4"/>
    <w:basedOn w:val="BodyText"/>
    <w:rsid w:val="000A1F94"/>
    <w:pPr>
      <w:tabs>
        <w:tab w:val="left" w:pos="1361"/>
      </w:tabs>
      <w:spacing w:before="60" w:after="60"/>
      <w:ind w:left="1361" w:hanging="340"/>
    </w:pPr>
  </w:style>
  <w:style w:type="paragraph" w:styleId="List5">
    <w:name w:val="List 5"/>
    <w:basedOn w:val="BodyText"/>
    <w:rsid w:val="000A1F94"/>
    <w:pPr>
      <w:tabs>
        <w:tab w:val="left" w:pos="1701"/>
      </w:tabs>
      <w:spacing w:before="60" w:after="60"/>
      <w:ind w:left="1701" w:hanging="340"/>
    </w:pPr>
  </w:style>
  <w:style w:type="paragraph" w:styleId="ListBullet3">
    <w:name w:val="List Bullet 3"/>
    <w:basedOn w:val="List3"/>
    <w:rsid w:val="000A1F94"/>
    <w:pPr>
      <w:numPr>
        <w:numId w:val="14"/>
      </w:numPr>
      <w:tabs>
        <w:tab w:val="clear" w:pos="1021"/>
      </w:tabs>
      <w:ind w:left="1037" w:hanging="357"/>
    </w:pPr>
  </w:style>
  <w:style w:type="paragraph" w:styleId="ListBullet4">
    <w:name w:val="List Bullet 4"/>
    <w:basedOn w:val="List4"/>
    <w:rsid w:val="000A1F94"/>
    <w:pPr>
      <w:numPr>
        <w:numId w:val="3"/>
      </w:numPr>
      <w:tabs>
        <w:tab w:val="clear" w:pos="1361"/>
      </w:tabs>
    </w:pPr>
  </w:style>
  <w:style w:type="paragraph" w:styleId="ListBullet5">
    <w:name w:val="List Bullet 5"/>
    <w:basedOn w:val="List5"/>
    <w:rsid w:val="000A1F94"/>
    <w:pPr>
      <w:numPr>
        <w:numId w:val="4"/>
      </w:numPr>
    </w:pPr>
  </w:style>
  <w:style w:type="paragraph" w:styleId="ListContinue2">
    <w:name w:val="List Continue 2"/>
    <w:basedOn w:val="List2"/>
    <w:rsid w:val="000A1F94"/>
    <w:pPr>
      <w:ind w:firstLine="0"/>
    </w:pPr>
  </w:style>
  <w:style w:type="paragraph" w:styleId="ListContinue3">
    <w:name w:val="List Continue 3"/>
    <w:basedOn w:val="List3"/>
    <w:rsid w:val="000A1F94"/>
    <w:pPr>
      <w:ind w:left="1021" w:firstLine="0"/>
    </w:pPr>
  </w:style>
  <w:style w:type="paragraph" w:styleId="ListContinue4">
    <w:name w:val="List Continue 4"/>
    <w:basedOn w:val="List4"/>
    <w:rsid w:val="000A1F94"/>
    <w:pPr>
      <w:ind w:firstLine="0"/>
    </w:pPr>
  </w:style>
  <w:style w:type="paragraph" w:styleId="ListContinue5">
    <w:name w:val="List Continue 5"/>
    <w:basedOn w:val="List5"/>
    <w:rsid w:val="000A1F94"/>
    <w:pPr>
      <w:ind w:firstLine="0"/>
    </w:pPr>
  </w:style>
  <w:style w:type="paragraph" w:styleId="ListNumber3">
    <w:name w:val="List Number 3"/>
    <w:basedOn w:val="List3"/>
    <w:rsid w:val="000A1F94"/>
    <w:pPr>
      <w:numPr>
        <w:numId w:val="5"/>
      </w:numPr>
    </w:pPr>
  </w:style>
  <w:style w:type="paragraph" w:styleId="ListNumber4">
    <w:name w:val="List Number 4"/>
    <w:basedOn w:val="List4"/>
    <w:rsid w:val="000A1F94"/>
    <w:pPr>
      <w:numPr>
        <w:numId w:val="6"/>
      </w:numPr>
    </w:pPr>
  </w:style>
  <w:style w:type="paragraph" w:styleId="ListNumber5">
    <w:name w:val="List Number 5"/>
    <w:basedOn w:val="List5"/>
    <w:rsid w:val="000A1F94"/>
    <w:pPr>
      <w:numPr>
        <w:numId w:val="7"/>
      </w:numPr>
    </w:pPr>
  </w:style>
  <w:style w:type="paragraph" w:styleId="BlockText">
    <w:name w:val="Block Text"/>
    <w:basedOn w:val="Normal"/>
    <w:rsid w:val="000A1F94"/>
    <w:pPr>
      <w:spacing w:after="120"/>
      <w:ind w:left="1440" w:right="1440"/>
    </w:pPr>
  </w:style>
  <w:style w:type="character" w:customStyle="1" w:styleId="Subscript">
    <w:name w:val="Subscript"/>
    <w:basedOn w:val="DefaultParagraphFont"/>
    <w:rsid w:val="000A1F94"/>
    <w:rPr>
      <w:sz w:val="16"/>
      <w:vertAlign w:val="subscript"/>
    </w:rPr>
  </w:style>
  <w:style w:type="character" w:customStyle="1" w:styleId="Superscript">
    <w:name w:val="Superscript"/>
    <w:basedOn w:val="DefaultParagraphFont"/>
    <w:rsid w:val="000A1F94"/>
    <w:rPr>
      <w:sz w:val="16"/>
      <w:vertAlign w:val="superscript"/>
    </w:rPr>
  </w:style>
  <w:style w:type="character" w:customStyle="1" w:styleId="Symbols">
    <w:name w:val="Symbols"/>
    <w:basedOn w:val="DefaultParagraphFont"/>
    <w:rsid w:val="000A1F94"/>
    <w:rPr>
      <w:rFonts w:ascii="Symbol" w:hAnsi="Symbol"/>
    </w:rPr>
  </w:style>
  <w:style w:type="character" w:customStyle="1" w:styleId="MenuOptions">
    <w:name w:val="Menu Options"/>
    <w:basedOn w:val="DefaultParagraphFont"/>
    <w:rsid w:val="000A1F94"/>
    <w:rPr>
      <w:rFonts w:ascii="Arial Narrow" w:hAnsi="Arial Narrow"/>
      <w:smallCaps/>
    </w:rPr>
  </w:style>
  <w:style w:type="character" w:customStyle="1" w:styleId="Buttons">
    <w:name w:val="Buttons"/>
    <w:basedOn w:val="DefaultParagraphFont"/>
    <w:rsid w:val="000A1F94"/>
    <w:rPr>
      <w:b/>
    </w:rPr>
  </w:style>
  <w:style w:type="character" w:customStyle="1" w:styleId="Underlined">
    <w:name w:val="Underlined"/>
    <w:basedOn w:val="DefaultParagraphFont"/>
    <w:rsid w:val="000A1F94"/>
    <w:rPr>
      <w:u w:val="single"/>
    </w:rPr>
  </w:style>
  <w:style w:type="paragraph" w:customStyle="1" w:styleId="TableBodyTextRight">
    <w:name w:val="Table Body Text Right"/>
    <w:basedOn w:val="TableBodyText"/>
    <w:rsid w:val="000A1F94"/>
    <w:pPr>
      <w:widowControl w:val="0"/>
      <w:autoSpaceDE w:val="0"/>
      <w:autoSpaceDN w:val="0"/>
      <w:adjustRightInd w:val="0"/>
      <w:jc w:val="right"/>
    </w:pPr>
    <w:rPr>
      <w:rFonts w:cs="Arial"/>
      <w:szCs w:val="18"/>
    </w:rPr>
  </w:style>
  <w:style w:type="paragraph" w:customStyle="1" w:styleId="CopyrightText">
    <w:name w:val="Copyright Text"/>
    <w:basedOn w:val="BodyText"/>
    <w:rsid w:val="000A1F94"/>
    <w:rPr>
      <w:sz w:val="18"/>
    </w:rPr>
  </w:style>
  <w:style w:type="paragraph" w:customStyle="1" w:styleId="BodySmallRight">
    <w:name w:val="Body Small Right"/>
    <w:basedOn w:val="BodyTextRight"/>
    <w:rsid w:val="000A1F94"/>
    <w:rPr>
      <w:sz w:val="18"/>
      <w:szCs w:val="18"/>
    </w:rPr>
  </w:style>
  <w:style w:type="paragraph" w:customStyle="1" w:styleId="MarginEdition">
    <w:name w:val="Margin Edition"/>
    <w:basedOn w:val="MarginNote"/>
    <w:rsid w:val="000A1F94"/>
    <w:pPr>
      <w:spacing w:before="0" w:after="0"/>
    </w:pPr>
    <w:rPr>
      <w:rFonts w:ascii="Times New Roman" w:hAnsi="Times New Roman"/>
      <w:color w:val="999999"/>
    </w:rPr>
  </w:style>
  <w:style w:type="paragraph" w:customStyle="1" w:styleId="Spacer">
    <w:name w:val="Spacer"/>
    <w:basedOn w:val="Normal"/>
    <w:rsid w:val="000A1F94"/>
    <w:rPr>
      <w:sz w:val="2"/>
      <w:szCs w:val="2"/>
    </w:rPr>
  </w:style>
  <w:style w:type="character" w:customStyle="1" w:styleId="Small">
    <w:name w:val="Small"/>
    <w:basedOn w:val="DefaultParagraphFont"/>
    <w:rsid w:val="000A1F94"/>
    <w:rPr>
      <w:sz w:val="16"/>
    </w:rPr>
  </w:style>
  <w:style w:type="paragraph" w:customStyle="1" w:styleId="WideTable">
    <w:name w:val="Wide Table"/>
    <w:basedOn w:val="Normal"/>
    <w:rsid w:val="000A1F94"/>
    <w:pPr>
      <w:ind w:left="-1418"/>
    </w:pPr>
    <w:rPr>
      <w:sz w:val="2"/>
      <w:szCs w:val="2"/>
    </w:rPr>
  </w:style>
  <w:style w:type="character" w:styleId="PageNumber">
    <w:name w:val="page number"/>
    <w:basedOn w:val="DefaultParagraphFont"/>
    <w:rsid w:val="000A1F94"/>
  </w:style>
  <w:style w:type="paragraph" w:styleId="Quote">
    <w:name w:val="Quote"/>
    <w:basedOn w:val="Heading1"/>
    <w:link w:val="QuoteChar"/>
    <w:qFormat/>
    <w:rsid w:val="000A1F94"/>
    <w:rPr>
      <w:b w:val="0"/>
      <w:sz w:val="72"/>
      <w:szCs w:val="72"/>
      <w:lang w:val="en-NZ"/>
    </w:rPr>
  </w:style>
  <w:style w:type="character" w:customStyle="1" w:styleId="QuoteChar">
    <w:name w:val="Quote Char"/>
    <w:basedOn w:val="DefaultParagraphFont"/>
    <w:link w:val="Quote"/>
    <w:rsid w:val="000A1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F94"/>
    <w:pPr>
      <w:pageBreakBefore/>
    </w:pPr>
  </w:style>
  <w:style w:type="paragraph" w:customStyle="1" w:styleId="Border">
    <w:name w:val="Border"/>
    <w:basedOn w:val="Normal"/>
    <w:qFormat/>
    <w:rsid w:val="000A1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F94"/>
    <w:rPr>
      <w:b/>
      <w:bCs/>
      <w:i/>
      <w:iCs/>
      <w:color w:val="auto"/>
    </w:rPr>
  </w:style>
  <w:style w:type="paragraph" w:styleId="IntenseQuote">
    <w:name w:val="Intense Quote"/>
    <w:basedOn w:val="Normal"/>
    <w:next w:val="Normal"/>
    <w:link w:val="IntenseQuoteChar"/>
    <w:uiPriority w:val="30"/>
    <w:qFormat/>
    <w:rsid w:val="000A1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F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F94"/>
    <w:rPr>
      <w:smallCaps/>
      <w:color w:val="auto"/>
      <w:u w:val="single"/>
    </w:rPr>
  </w:style>
  <w:style w:type="character" w:styleId="IntenseReference">
    <w:name w:val="Intense Reference"/>
    <w:basedOn w:val="DefaultParagraphFont"/>
    <w:uiPriority w:val="32"/>
    <w:qFormat/>
    <w:rsid w:val="000A1F94"/>
    <w:rPr>
      <w:b/>
      <w:bCs/>
      <w:smallCaps/>
      <w:color w:val="auto"/>
      <w:spacing w:val="5"/>
      <w:u w:val="single"/>
    </w:rPr>
  </w:style>
  <w:style w:type="paragraph" w:customStyle="1" w:styleId="2ColumnHeading">
    <w:name w:val="2Column Heading"/>
    <w:basedOn w:val="BodyText"/>
    <w:qFormat/>
    <w:rsid w:val="000A1F94"/>
    <w:pPr>
      <w:spacing w:after="60"/>
      <w:ind w:left="-2268"/>
    </w:pPr>
    <w:rPr>
      <w:b/>
    </w:rPr>
  </w:style>
  <w:style w:type="paragraph" w:customStyle="1" w:styleId="Heading1TOC">
    <w:name w:val="Heading1 TOC"/>
    <w:basedOn w:val="Normal"/>
    <w:qFormat/>
    <w:rsid w:val="000A1F94"/>
    <w:pPr>
      <w:spacing w:before="240" w:after="120"/>
    </w:pPr>
    <w:rPr>
      <w:rFonts w:ascii="Times New Roman" w:hAnsi="Times New Roman"/>
      <w:b/>
      <w:sz w:val="32"/>
    </w:rPr>
  </w:style>
  <w:style w:type="paragraph" w:customStyle="1" w:styleId="Heading2TOC">
    <w:name w:val="Heading2 TOC"/>
    <w:basedOn w:val="Normal"/>
    <w:qFormat/>
    <w:rsid w:val="000A1F94"/>
    <w:pPr>
      <w:spacing w:before="240" w:after="60"/>
    </w:pPr>
    <w:rPr>
      <w:rFonts w:ascii="Times New Roman" w:hAnsi="Times New Roman"/>
      <w:b/>
      <w:sz w:val="28"/>
    </w:rPr>
  </w:style>
  <w:style w:type="character" w:customStyle="1" w:styleId="Underline">
    <w:name w:val="Underline"/>
    <w:basedOn w:val="DefaultParagraphFont"/>
    <w:qFormat/>
    <w:rsid w:val="000A1F94"/>
    <w:rPr>
      <w:u w:val="single"/>
    </w:rPr>
  </w:style>
  <w:style w:type="character" w:customStyle="1" w:styleId="BoldandItalics">
    <w:name w:val="Bold and Italics"/>
    <w:qFormat/>
    <w:rsid w:val="000A1F94"/>
    <w:rPr>
      <w:b/>
      <w:i/>
      <w:u w:val="none"/>
    </w:rPr>
  </w:style>
  <w:style w:type="paragraph" w:styleId="BalloonText">
    <w:name w:val="Balloon Text"/>
    <w:basedOn w:val="Normal"/>
    <w:link w:val="BalloonTextChar"/>
    <w:rsid w:val="000A1F94"/>
    <w:rPr>
      <w:rFonts w:ascii="Tahoma" w:hAnsi="Tahoma" w:cs="Tahoma"/>
      <w:sz w:val="16"/>
      <w:szCs w:val="16"/>
    </w:rPr>
  </w:style>
  <w:style w:type="character" w:customStyle="1" w:styleId="BalloonTextChar">
    <w:name w:val="Balloon Text Char"/>
    <w:basedOn w:val="DefaultParagraphFont"/>
    <w:link w:val="BalloonText"/>
    <w:rsid w:val="000A1F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F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F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F94"/>
    <w:rPr>
      <w:b/>
      <w:color w:val="660033"/>
      <w:spacing w:val="0"/>
    </w:rPr>
  </w:style>
  <w:style w:type="paragraph" w:customStyle="1" w:styleId="Nameditemlist">
    <w:name w:val="Named item list"/>
    <w:basedOn w:val="BodyText"/>
    <w:qFormat/>
    <w:rsid w:val="000A1F94"/>
    <w:pPr>
      <w:tabs>
        <w:tab w:val="left" w:pos="2835"/>
      </w:tabs>
      <w:ind w:left="2835" w:hanging="2835"/>
    </w:pPr>
  </w:style>
  <w:style w:type="paragraph" w:customStyle="1" w:styleId="BodyTextnopadding">
    <w:name w:val="Body Text no padding"/>
    <w:basedOn w:val="BodyText"/>
    <w:qFormat/>
    <w:rsid w:val="000A1F94"/>
    <w:pPr>
      <w:spacing w:before="0" w:after="0"/>
    </w:pPr>
  </w:style>
  <w:style w:type="paragraph" w:customStyle="1" w:styleId="BodyTextBold">
    <w:name w:val="Body Text Bold"/>
    <w:basedOn w:val="BodyText"/>
    <w:qFormat/>
    <w:rsid w:val="000A1F94"/>
    <w:rPr>
      <w:b/>
    </w:rPr>
  </w:style>
  <w:style w:type="character" w:styleId="Hyperlink">
    <w:name w:val="Hyperlink"/>
    <w:basedOn w:val="DefaultParagraphFont"/>
    <w:uiPriority w:val="99"/>
    <w:unhideWhenUsed/>
    <w:rsid w:val="007F7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6776</Characters>
  <Application>Microsoft Office Word</Application>
  <DocSecurity>0</DocSecurity>
  <Lines>242</Lines>
  <Paragraphs>137</Paragraphs>
  <ScaleCrop>false</ScaleCrop>
  <Company>Author-it Software Corporation Ltd.</Company>
  <LinksUpToDate>false</LinksUpToDate>
  <CharactersWithSpaces>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MEM11013 Undertake warehouse receival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