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237" w:rsidP="006F0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MEM11012 Purchase materials</w:t>
      </w:r>
      <w:r>
        <w:fldChar w:fldCharType="end"/>
      </w:r>
    </w:p>
    <w:p w:rsidR="006F0237" w:rsidP="006F0237">
      <w:pPr>
        <w:pStyle w:val="Version"/>
        <w:sectPr w:rsidSect="008A2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723" w:rsidP="008A2723">
      <w:pPr>
        <w:pStyle w:val="SuperHeading"/>
      </w:pPr>
      <w:r w:rsidRPr="008A2723">
        <w:t>MEM11012 Purchase materials</w:t>
      </w:r>
    </w:p>
    <w:p w:rsidR="00000000" w:rsidRPr="008A2723" w:rsidP="008A2723">
      <w:pPr>
        <w:pStyle w:val="Heading1"/>
      </w:pPr>
      <w:bookmarkStart w:id="1" w:name="O_950590"/>
      <w:bookmarkEnd w:id="1"/>
      <w:r w:rsidRPr="008A2723">
        <w:t>Modification History</w:t>
      </w:r>
    </w:p>
    <w:p w:rsidR="00000000" w:rsidRPr="008A2723" w:rsidP="006F0237">
      <w:pPr>
        <w:pStyle w:val="BodyText"/>
      </w:pPr>
      <w:r w:rsidRPr="008A2723">
        <w:t xml:space="preserve">Release 1. Supersedes and is equivalent to MEM11012B Purchase materials </w:t>
      </w:r>
    </w:p>
    <w:p w:rsidR="00000000" w:rsidRPr="008A2723" w:rsidP="008A2723">
      <w:pPr>
        <w:pStyle w:val="Heading1"/>
      </w:pPr>
      <w:bookmarkStart w:id="2" w:name="O_950598"/>
      <w:bookmarkEnd w:id="2"/>
      <w:r w:rsidRPr="008A2723">
        <w:t>Application</w:t>
      </w:r>
    </w:p>
    <w:p w:rsidR="00000000" w:rsidRPr="008A2723" w:rsidP="006F0237">
      <w:pPr>
        <w:pStyle w:val="BodyText"/>
      </w:pPr>
      <w:r w:rsidRPr="008A2723">
        <w:t>This unit of competency defines the skills and knowledge required to determine purchasing requirements, prepare purchase order/list a</w:t>
      </w:r>
      <w:r w:rsidRPr="008A2723">
        <w:t xml:space="preserve">nd purchase materials. </w:t>
      </w:r>
    </w:p>
    <w:p w:rsidR="00000000" w:rsidRPr="008A2723" w:rsidP="006F0237">
      <w:pPr>
        <w:pStyle w:val="BodyText"/>
      </w:pPr>
      <w:r w:rsidRPr="008A2723">
        <w:t>Where the interpretation of technical drawings is required unit MEM09002 Interpret technical drawing should also be selected.</w:t>
      </w:r>
    </w:p>
    <w:p w:rsidR="00000000" w:rsidRPr="008A2723" w:rsidP="006F0237">
      <w:pPr>
        <w:pStyle w:val="BodyText"/>
      </w:pPr>
      <w:r w:rsidRPr="008A2723">
        <w:t>No licensing, legislative or certification requirements apply to this unit at the time of publication.</w:t>
      </w:r>
    </w:p>
    <w:p w:rsidR="00000000" w:rsidRPr="008A2723" w:rsidP="008A2723">
      <w:pPr>
        <w:pStyle w:val="BodyText"/>
      </w:pPr>
      <w:r w:rsidRPr="008A2723">
        <w:rPr>
          <w:rStyle w:val="SpecialBold"/>
        </w:rPr>
        <w:t>Band</w:t>
      </w:r>
      <w:r w:rsidRPr="008A2723">
        <w:t>:</w:t>
      </w:r>
      <w:r w:rsidRPr="008A2723">
        <w:tab/>
      </w:r>
      <w:r w:rsidRPr="008A2723">
        <w:rPr>
          <w:rStyle w:val="SpecialBold"/>
        </w:rPr>
        <w:t>A</w:t>
      </w:r>
    </w:p>
    <w:p w:rsidR="00000000" w:rsidRPr="008A2723" w:rsidP="008A2723">
      <w:pPr>
        <w:pStyle w:val="BodyText"/>
      </w:pPr>
      <w:r w:rsidRPr="008A2723">
        <w:rPr>
          <w:rStyle w:val="SpecialBold"/>
        </w:rPr>
        <w:t>Unit Weight</w:t>
      </w:r>
      <w:r w:rsidRPr="008A2723">
        <w:t>:</w:t>
      </w:r>
      <w:r w:rsidRPr="008A2723">
        <w:tab/>
      </w:r>
      <w:r w:rsidRPr="008A2723">
        <w:rPr>
          <w:rStyle w:val="SpecialBold"/>
        </w:rPr>
        <w:t>6</w:t>
      </w:r>
    </w:p>
    <w:p w:rsidR="00000000" w:rsidRPr="008A2723" w:rsidP="008A2723">
      <w:pPr>
        <w:pStyle w:val="AllowPageBreak"/>
      </w:pPr>
    </w:p>
    <w:p w:rsidR="00000000" w:rsidRPr="008A2723" w:rsidP="008A2723">
      <w:pPr>
        <w:pStyle w:val="Heading1"/>
      </w:pPr>
      <w:bookmarkStart w:id="3" w:name="O_950597"/>
      <w:bookmarkEnd w:id="3"/>
      <w:r w:rsidRPr="008A272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Undertake manual handling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Work safely and effectively in manufacturing and engineering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BodyText"/>
            </w:pPr>
            <w:r w:rsidRPr="008A2723">
              <w:t>Organise and communicate information</w:t>
            </w:r>
          </w:p>
        </w:tc>
      </w:tr>
    </w:tbl>
    <w:p w:rsidR="00000000" w:rsidRPr="008A2723" w:rsidP="008A2723">
      <w:pPr>
        <w:pStyle w:val="BodyText"/>
      </w:pPr>
    </w:p>
    <w:p w:rsidR="00000000" w:rsidRPr="008A2723" w:rsidP="008A2723">
      <w:pPr>
        <w:pStyle w:val="AllowPageBreak"/>
      </w:pPr>
    </w:p>
    <w:p w:rsidR="00000000" w:rsidRPr="008A2723" w:rsidP="008A2723">
      <w:pPr>
        <w:pStyle w:val="Heading1"/>
      </w:pPr>
      <w:bookmarkStart w:id="4" w:name="O_950596"/>
      <w:bookmarkEnd w:id="4"/>
      <w:r w:rsidRPr="008A2723">
        <w:t>Competency Field</w:t>
      </w:r>
    </w:p>
    <w:p w:rsidR="00000000" w:rsidRPr="008A2723" w:rsidP="006F0237">
      <w:pPr>
        <w:pStyle w:val="BodyText"/>
      </w:pPr>
      <w:r w:rsidRPr="008A2723">
        <w:t>Materials handling</w:t>
      </w:r>
    </w:p>
    <w:p w:rsidR="00000000" w:rsidRPr="008A2723" w:rsidP="008A2723">
      <w:pPr>
        <w:pStyle w:val="Heading1"/>
      </w:pPr>
      <w:bookmarkStart w:id="5" w:name="O_950594"/>
      <w:bookmarkEnd w:id="5"/>
      <w:r w:rsidRPr="008A27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Performance criteria describe the performance needed to demonstrate achievement of the element.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BodyText"/>
            </w:pPr>
            <w:r w:rsidRPr="008A272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rPr>
                <w:rStyle w:val="SpecialBold"/>
              </w:rPr>
              <w:t xml:space="preserve">Determine job </w:t>
            </w:r>
            <w:r w:rsidRPr="008A2723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Follow standard operating procedures (SOPs)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Comply with work health and safety (WHS) requirements at all times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Identify job requirements from specifications, job sheets or work instructions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BodyText"/>
            </w:pPr>
            <w:r w:rsidRPr="008A272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rPr>
                <w:rStyle w:val="SpecialBold"/>
              </w:rPr>
              <w:t>Determine purchasing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Consult with client, customer and/or user to determine purchasing requirements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Determine material specifications from orders, instructions and/or technical drawings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Determine quantities, price limitations and delivery requirements from orders, instructions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BodyText"/>
            </w:pPr>
            <w:r w:rsidRPr="008A272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rPr>
                <w:rStyle w:val="SpecialBold"/>
              </w:rPr>
              <w:t>Prepare purchase order/list and purchase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Develop purchase order/list according to SOPs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Inform supplier/vendor of requirements and specifications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 xml:space="preserve">Adjust purchasing schedules, as required 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Exchange appropriate paperwork/contracts in accordance with SOPs</w:t>
            </w:r>
          </w:p>
        </w:tc>
      </w:tr>
      <w:tr w:rsidTr="008A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BodyText"/>
            </w:pPr>
            <w:r w:rsidRPr="008A2723">
              <w:t>Maintain records/files in accordance with SOPs</w:t>
            </w:r>
          </w:p>
        </w:tc>
      </w:tr>
    </w:tbl>
    <w:p w:rsidR="00000000" w:rsidRPr="008A2723" w:rsidP="008A2723">
      <w:pPr>
        <w:pStyle w:val="BodyText"/>
      </w:pPr>
    </w:p>
    <w:p w:rsidR="00000000" w:rsidRPr="008A2723" w:rsidP="008A2723">
      <w:pPr>
        <w:pStyle w:val="AllowPageBreak"/>
      </w:pPr>
    </w:p>
    <w:p w:rsidR="00000000" w:rsidRPr="008A2723" w:rsidP="008A2723">
      <w:pPr>
        <w:pStyle w:val="Heading1"/>
      </w:pPr>
      <w:bookmarkStart w:id="6" w:name="O_950593"/>
      <w:bookmarkEnd w:id="6"/>
      <w:r w:rsidRPr="008A2723">
        <w:t>Foundation Skills</w:t>
      </w:r>
    </w:p>
    <w:p w:rsidR="00000000" w:rsidRPr="008A2723" w:rsidP="006F0237">
      <w:pPr>
        <w:pStyle w:val="BodyText"/>
      </w:pPr>
      <w:r w:rsidRPr="008A272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A2723" w:rsidP="006F0237">
      <w:pPr>
        <w:pStyle w:val="BodyText"/>
      </w:pPr>
      <w:r w:rsidRPr="008A2723">
        <w:t>Foundation skills essential to performance are explicit in the performance criteria of this unit of competency.</w:t>
      </w:r>
    </w:p>
    <w:p w:rsidR="00000000" w:rsidRPr="008A2723" w:rsidP="008A2723">
      <w:pPr>
        <w:pStyle w:val="Heading1"/>
      </w:pPr>
      <w:bookmarkStart w:id="7" w:name="O_950592"/>
      <w:bookmarkEnd w:id="7"/>
      <w:r w:rsidRPr="008A2723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8A27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t>This field allows for different work environments and conditions that may affect performance. Essential ope</w:t>
            </w:r>
            <w:r w:rsidRPr="008A272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A27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rPr>
                <w:rStyle w:val="SpecialBold"/>
              </w:rPr>
              <w:t>Purchasing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ListBullet"/>
            </w:pPr>
            <w:r w:rsidRPr="008A2723">
              <w:t xml:space="preserve">one-off </w:t>
            </w:r>
          </w:p>
          <w:p w:rsidR="00000000" w:rsidRPr="008A2723" w:rsidP="008A2723">
            <w:pPr>
              <w:pStyle w:val="ListBullet"/>
            </w:pPr>
            <w:r w:rsidRPr="008A2723">
              <w:t>multiple qu</w:t>
            </w:r>
            <w:r w:rsidRPr="008A2723">
              <w:t xml:space="preserve">antities of raw materials, components and equipment </w:t>
            </w:r>
          </w:p>
          <w:p w:rsidR="00000000" w:rsidP="008A2723">
            <w:pPr>
              <w:pStyle w:val="BodyText"/>
              <w:rPr>
                <w:lang w:val="en-NZ"/>
              </w:rPr>
            </w:pPr>
          </w:p>
        </w:tc>
      </w:tr>
      <w:tr w:rsidTr="008A27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rPr>
                <w:rStyle w:val="SpecialBold"/>
              </w:rPr>
              <w:t>Purchasing schedules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ListBullet"/>
            </w:pPr>
            <w:r w:rsidRPr="008A2723">
              <w:t>purchasing specifications - determined from standard engineering drawings, data sheets and/or instructions - written or verbal</w:t>
            </w:r>
          </w:p>
          <w:p w:rsidR="00000000" w:rsidRPr="008A2723" w:rsidP="008A2723">
            <w:pPr>
              <w:pStyle w:val="ListBullet"/>
            </w:pPr>
            <w:r w:rsidRPr="008A2723">
              <w:t>purchasing schedules - developed to site procedures and for pre-contracted suppliers/vendors</w:t>
            </w:r>
          </w:p>
          <w:p w:rsidR="00000000" w:rsidP="008A2723">
            <w:pPr>
              <w:pStyle w:val="BodyText"/>
              <w:rPr>
                <w:lang w:val="en-NZ"/>
              </w:rPr>
            </w:pPr>
          </w:p>
        </w:tc>
      </w:tr>
      <w:tr w:rsidTr="008A27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23">
            <w:pPr>
              <w:pStyle w:val="BodyText"/>
              <w:rPr>
                <w:lang w:val="en-NZ"/>
              </w:rPr>
            </w:pPr>
            <w:r w:rsidRPr="008A2723">
              <w:rPr>
                <w:rStyle w:val="SpecialBold"/>
              </w:rPr>
              <w:t>Paperwork</w:t>
            </w:r>
            <w:r w:rsidRPr="008A2723">
              <w:t>/</w:t>
            </w:r>
            <w:r w:rsidRPr="008A2723">
              <w:rPr>
                <w:rStyle w:val="SpecialBold"/>
              </w:rPr>
              <w:t>contracts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23" w:rsidP="008A2723">
            <w:pPr>
              <w:pStyle w:val="ListBullet"/>
            </w:pPr>
            <w:r w:rsidRPr="008A2723">
              <w:t xml:space="preserve">generated manually </w:t>
            </w:r>
          </w:p>
          <w:p w:rsidR="00000000" w:rsidRPr="008A2723" w:rsidP="008A2723">
            <w:pPr>
              <w:pStyle w:val="ListBullet"/>
            </w:pPr>
            <w:r w:rsidRPr="008A2723">
              <w:t>electronically utilising on-site system</w:t>
            </w:r>
          </w:p>
          <w:p w:rsidR="00000000" w:rsidRPr="008A2723" w:rsidP="008A2723">
            <w:pPr>
              <w:pStyle w:val="BodyText"/>
            </w:pPr>
          </w:p>
        </w:tc>
      </w:tr>
    </w:tbl>
    <w:p w:rsidR="00000000" w:rsidRPr="008A2723" w:rsidP="008A2723">
      <w:pPr>
        <w:pStyle w:val="BodyText"/>
      </w:pPr>
    </w:p>
    <w:p w:rsidR="00000000" w:rsidRPr="008A2723" w:rsidP="008A2723">
      <w:pPr>
        <w:pStyle w:val="AllowPageBreak"/>
      </w:pPr>
    </w:p>
    <w:p w:rsidR="00000000" w:rsidRPr="008A2723" w:rsidP="008A2723">
      <w:pPr>
        <w:pStyle w:val="Heading1"/>
      </w:pPr>
      <w:bookmarkStart w:id="8" w:name="O_950591"/>
      <w:bookmarkEnd w:id="8"/>
      <w:r w:rsidRPr="008A2723">
        <w:t>Unit Mapping Infor</w:t>
      </w:r>
      <w:r w:rsidRPr="008A2723">
        <w:t>mation</w:t>
      </w:r>
    </w:p>
    <w:p w:rsidR="00000000" w:rsidRPr="008A2723" w:rsidP="006F0237">
      <w:pPr>
        <w:pStyle w:val="BodyText"/>
      </w:pPr>
      <w:r w:rsidRPr="008A2723">
        <w:t xml:space="preserve">Release 1. Supersedes and is equivalent to MEM11012B Purchase materials </w:t>
      </w:r>
    </w:p>
    <w:p w:rsidR="00000000" w:rsidRPr="008A2723" w:rsidP="008A2723">
      <w:pPr>
        <w:pStyle w:val="Heading1"/>
      </w:pPr>
      <w:bookmarkStart w:id="9" w:name="O_950584"/>
      <w:bookmarkEnd w:id="9"/>
      <w:r w:rsidRPr="008A2723">
        <w:t>Links</w:t>
      </w:r>
    </w:p>
    <w:p w:rsidR="00000000" w:rsidRPr="008A2723" w:rsidP="006F0237">
      <w:pPr>
        <w:pStyle w:val="BodyText"/>
      </w:pPr>
      <w:r w:rsidRPr="008A2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6E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2723" w:rsidP="006F0237">
      <w:pPr>
        <w:pStyle w:val="BodyText"/>
        <w:sectPr w:rsidSect="008A27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2723" w:rsidP="008A2723">
      <w:pPr>
        <w:pStyle w:val="SuperHeading"/>
      </w:pPr>
      <w:r w:rsidRPr="008A2723">
        <w:t>Assessment Requirements for MEM11012 Purchase materials</w:t>
      </w:r>
    </w:p>
    <w:p w:rsidR="00000000" w:rsidRPr="008A2723" w:rsidP="008A2723">
      <w:pPr>
        <w:pStyle w:val="Heading1"/>
      </w:pPr>
      <w:bookmarkStart w:id="10" w:name="O_950586"/>
      <w:bookmarkEnd w:id="10"/>
      <w:r w:rsidRPr="008A2723">
        <w:t>Modification History</w:t>
      </w:r>
    </w:p>
    <w:p w:rsidR="00000000" w:rsidRPr="008A2723" w:rsidP="006F0237">
      <w:pPr>
        <w:pStyle w:val="BodyText"/>
      </w:pPr>
      <w:r w:rsidRPr="008A2723">
        <w:t xml:space="preserve">Release 1. Supersedes and is equivalent to MEM11012B Purchase materials </w:t>
      </w:r>
    </w:p>
    <w:p w:rsidR="00000000" w:rsidRPr="008A2723" w:rsidP="008A2723">
      <w:pPr>
        <w:pStyle w:val="Heading1"/>
      </w:pPr>
      <w:bookmarkStart w:id="11" w:name="O_950589"/>
      <w:bookmarkEnd w:id="11"/>
      <w:r w:rsidRPr="008A2723">
        <w:t>Performance Evidence</w:t>
      </w:r>
    </w:p>
    <w:p w:rsidR="00000000" w:rsidRPr="008A2723" w:rsidP="006F0237">
      <w:pPr>
        <w:pStyle w:val="BodyText"/>
      </w:pPr>
      <w:r w:rsidRPr="008A2723">
        <w:t>Evidence required to demonstrate competence in this unit must be relevant to and satisfy the requirements of the elements and performance criteria on at least two (2) occasions and include:</w:t>
      </w:r>
    </w:p>
    <w:p w:rsidR="00000000" w:rsidRPr="008A2723" w:rsidP="008A2723">
      <w:pPr>
        <w:pStyle w:val="ListBullet"/>
      </w:pPr>
      <w:r w:rsidRPr="008A2723">
        <w:t>following work instructions, standard operating procedures (SOPs)</w:t>
      </w:r>
      <w:r w:rsidRPr="008A2723">
        <w:t xml:space="preserve"> and safe work practices </w:t>
      </w:r>
    </w:p>
    <w:p w:rsidR="00000000" w:rsidRPr="008A2723" w:rsidP="008A2723">
      <w:pPr>
        <w:pStyle w:val="ListBullet"/>
      </w:pPr>
      <w:r w:rsidRPr="008A2723">
        <w:t>identifying and interpreting information on purchasing from specifications, data sheets, orders, records, files, technical drawings and purchasing schedules for purchasing requirements</w:t>
      </w:r>
    </w:p>
    <w:p w:rsidR="00000000" w:rsidRPr="008A2723" w:rsidP="008A2723">
      <w:pPr>
        <w:pStyle w:val="ListBullet"/>
      </w:pPr>
      <w:r w:rsidRPr="008A2723">
        <w:t>communicating with client, customer, user and</w:t>
      </w:r>
      <w:r w:rsidRPr="008A2723">
        <w:t xml:space="preserve"> supplier/vendor in identifying purchasing specifications and determining quantities, price and delivery requirements </w:t>
      </w:r>
    </w:p>
    <w:p w:rsidR="00000000" w:rsidRPr="008A2723" w:rsidP="008A2723">
      <w:pPr>
        <w:pStyle w:val="ListBullet"/>
      </w:pPr>
      <w:r w:rsidRPr="008A2723">
        <w:t>selecting the supplier and developing the purchase order in accordance with SOPs</w:t>
      </w:r>
    </w:p>
    <w:p w:rsidR="00000000" w:rsidRPr="008A2723" w:rsidP="008A2723">
      <w:pPr>
        <w:pStyle w:val="ListBullet"/>
      </w:pPr>
      <w:r w:rsidRPr="008A2723">
        <w:t>checking/clarifying and entering and maintaining informa</w:t>
      </w:r>
      <w:r w:rsidRPr="008A2723">
        <w:t>tion on manual and electronic workplace documents utilising an on-site system</w:t>
      </w:r>
    </w:p>
    <w:p w:rsidR="00000000" w:rsidRPr="008A2723" w:rsidP="008A2723">
      <w:pPr>
        <w:pStyle w:val="ListBullet"/>
      </w:pPr>
      <w:r w:rsidRPr="008A2723">
        <w:t>maintaining records/files in accordance with SOPs.</w:t>
      </w:r>
    </w:p>
    <w:p w:rsidR="00000000" w:rsidRPr="008A2723" w:rsidP="008A2723">
      <w:pPr>
        <w:pStyle w:val="AllowPageBreak"/>
      </w:pPr>
    </w:p>
    <w:p w:rsidR="00000000" w:rsidRPr="008A2723" w:rsidP="008A2723">
      <w:pPr>
        <w:pStyle w:val="Heading1"/>
      </w:pPr>
      <w:bookmarkStart w:id="12" w:name="O_950588"/>
      <w:bookmarkEnd w:id="12"/>
      <w:r w:rsidRPr="008A2723">
        <w:t>Knowledge Evidence</w:t>
      </w:r>
    </w:p>
    <w:p w:rsidR="00000000" w:rsidRPr="008A2723" w:rsidP="006F0237">
      <w:pPr>
        <w:pStyle w:val="BodyText"/>
      </w:pPr>
      <w:r w:rsidRPr="008A2723">
        <w:t>Evidence required to demonstrate the required knowledge for this unit must be relevant to and satisfy the requirements of the elements and performance criteria and include knowledge of:</w:t>
      </w:r>
    </w:p>
    <w:p w:rsidR="00000000" w:rsidRPr="008A2723" w:rsidP="008A2723">
      <w:pPr>
        <w:pStyle w:val="ListBullet"/>
      </w:pPr>
      <w:r w:rsidRPr="008A2723">
        <w:t xml:space="preserve">safe work practices and procedures </w:t>
      </w:r>
    </w:p>
    <w:p w:rsidR="00000000" w:rsidRPr="008A2723" w:rsidP="008A2723">
      <w:pPr>
        <w:pStyle w:val="ListBullet"/>
      </w:pPr>
      <w:r w:rsidRPr="008A2723">
        <w:t>suppliers and available products</w:t>
      </w:r>
    </w:p>
    <w:p w:rsidR="00000000" w:rsidRPr="008A2723" w:rsidP="008A2723">
      <w:pPr>
        <w:pStyle w:val="ListBullet"/>
      </w:pPr>
      <w:r w:rsidRPr="008A2723">
        <w:t>purchasing procedures</w:t>
      </w:r>
    </w:p>
    <w:p w:rsidR="00000000" w:rsidRPr="008A2723" w:rsidP="008A2723">
      <w:pPr>
        <w:pStyle w:val="ListBullet"/>
      </w:pPr>
      <w:r w:rsidRPr="008A2723">
        <w:t>contract initiation and exchange procedures.</w:t>
      </w:r>
    </w:p>
    <w:p w:rsidR="00000000" w:rsidRPr="008A2723" w:rsidP="008A2723">
      <w:pPr>
        <w:pStyle w:val="AllowPageBreak"/>
      </w:pPr>
    </w:p>
    <w:p w:rsidR="00000000" w:rsidRPr="008A2723" w:rsidP="008A2723">
      <w:pPr>
        <w:pStyle w:val="Heading1"/>
      </w:pPr>
      <w:bookmarkStart w:id="13" w:name="O_950587"/>
      <w:bookmarkEnd w:id="13"/>
      <w:r w:rsidRPr="008A2723">
        <w:t>Assessment Conditions</w:t>
      </w:r>
    </w:p>
    <w:p w:rsidR="00000000" w:rsidRPr="008A2723" w:rsidP="008A2723">
      <w:pPr>
        <w:pStyle w:val="ListBullet"/>
      </w:pPr>
      <w:r w:rsidRPr="008A2723">
        <w:t>Assessors must:</w:t>
      </w:r>
    </w:p>
    <w:p w:rsidR="00000000" w:rsidRPr="008A2723" w:rsidP="008A2723">
      <w:pPr>
        <w:pStyle w:val="ListBullet2"/>
      </w:pPr>
      <w:r w:rsidRPr="008A2723">
        <w:t>have vocational competency in purchasing materials at least to the level being assessed with relevant industry knowledge and experie</w:t>
      </w:r>
      <w:r w:rsidRPr="008A2723">
        <w:t>nce</w:t>
      </w:r>
    </w:p>
    <w:p w:rsidR="00000000" w:rsidRPr="008A2723" w:rsidP="008A2723">
      <w:pPr>
        <w:pStyle w:val="ListBullet2"/>
      </w:pPr>
      <w:r w:rsidRPr="008A2723">
        <w:t xml:space="preserve">satisfy the assessor requirements in the </w:t>
      </w:r>
      <w:r w:rsidRPr="008A2723">
        <w:rPr>
          <w:rStyle w:val="Emphasis"/>
        </w:rPr>
        <w:t xml:space="preserve">Standards for Registered Training Organisations 2015 </w:t>
      </w:r>
      <w:r w:rsidRPr="008A2723">
        <w:t>or its replacement</w:t>
      </w:r>
      <w:r w:rsidRPr="008A2723">
        <w:rPr>
          <w:rStyle w:val="Emphasis"/>
        </w:rPr>
        <w:t xml:space="preserve"> </w:t>
      </w:r>
      <w:r w:rsidRPr="008A2723">
        <w:t xml:space="preserve">and comply with the </w:t>
      </w:r>
      <w:r w:rsidRPr="008A2723">
        <w:rPr>
          <w:rStyle w:val="Emphasis"/>
        </w:rPr>
        <w:t xml:space="preserve">National Vocational Education and Training Regulator Act 2011, </w:t>
      </w:r>
      <w:r w:rsidRPr="008A2723">
        <w:t>its replacement</w:t>
      </w:r>
      <w:r w:rsidRPr="008A2723">
        <w:rPr>
          <w:rStyle w:val="Emphasis"/>
        </w:rPr>
        <w:t xml:space="preserve"> </w:t>
      </w:r>
      <w:r w:rsidRPr="008A2723">
        <w:t>or equivalent legislation covering VET r</w:t>
      </w:r>
      <w:r w:rsidRPr="008A2723">
        <w:t>egulation in a non-referring state/territory as the case requires</w:t>
      </w:r>
    </w:p>
    <w:p w:rsidR="00000000" w:rsidRPr="008A2723" w:rsidP="008A2723">
      <w:pPr>
        <w:pStyle w:val="ListBullet"/>
      </w:pPr>
      <w:r w:rsidRPr="008A2723">
        <w:t xml:space="preserve">Where possible assessment must occur in operational workplace situations. Where this is not possible </w:t>
      </w:r>
      <w:r w:rsidRPr="008A2723">
        <w:t>or where personal safety or environmental damage are limiting factors, assessment must occur in a sufficiently rigorous simulated environment that reflects realistic operational workplace conditions. This must cover all aspects of workplace performance, in</w:t>
      </w:r>
      <w:r w:rsidRPr="008A2723">
        <w:t>cluding environment, task skills, task management skills, contingency management skills and job role environment skills</w:t>
      </w:r>
    </w:p>
    <w:p w:rsidR="00000000" w:rsidRPr="008A2723" w:rsidP="008A2723">
      <w:pPr>
        <w:pStyle w:val="ListBullet"/>
      </w:pPr>
      <w:r w:rsidRPr="008A2723">
        <w:t>Conditions for assessment must include access to all tools, equipment, materials and documentation required, including relevant workplac</w:t>
      </w:r>
      <w:r w:rsidRPr="008A2723">
        <w:t>e procedures, product and manufacturing specifications</w:t>
      </w:r>
    </w:p>
    <w:p w:rsidR="00000000" w:rsidRPr="008A2723" w:rsidP="008A2723">
      <w:pPr>
        <w:pStyle w:val="ListBullet"/>
      </w:pPr>
      <w:r w:rsidRPr="008A2723">
        <w:t>Assessment processes and techniques must be appropriate to the language, literacy and numeracy requirements of the work being performed and the needs of the candidate.</w:t>
      </w:r>
    </w:p>
    <w:p w:rsidR="00000000" w:rsidRPr="008A2723" w:rsidP="008A2723">
      <w:pPr>
        <w:pStyle w:val="AllowPageBreak"/>
      </w:pPr>
    </w:p>
    <w:p w:rsidR="00000000" w:rsidRPr="008A2723" w:rsidP="008A2723">
      <w:pPr>
        <w:pStyle w:val="Heading1"/>
      </w:pPr>
      <w:bookmarkStart w:id="14" w:name="O_950585"/>
      <w:bookmarkEnd w:id="14"/>
      <w:r w:rsidRPr="008A2723">
        <w:t>Links</w:t>
      </w:r>
    </w:p>
    <w:p w:rsidR="00000000" w:rsidRPr="008A2723" w:rsidP="006F0237">
      <w:pPr>
        <w:pStyle w:val="BodyText"/>
      </w:pPr>
      <w:r w:rsidRPr="008A2723">
        <w:t xml:space="preserve">Companion </w:t>
      </w:r>
      <w:r w:rsidRPr="008A2723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6E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2723" w:rsidP="008A2723"/>
    <w:sectPr w:rsidSect="008A27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3" w:rsidRPr="006F0237" w:rsidP="006F0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37" w:rsidP="008A2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237" w:rsidP="008A2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0237" w:rsidP="008A27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3" w:rsidP="008A2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0237">
      <w:t>Approved</w:t>
    </w:r>
    <w:r w:rsidR="006F02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02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0237">
      <w:rPr>
        <w:noProof/>
      </w:rPr>
      <w:t>4</w:t>
    </w:r>
    <w:r>
      <w:rPr>
        <w:noProof/>
      </w:rPr>
      <w:fldChar w:fldCharType="end"/>
    </w:r>
  </w:p>
  <w:p w:rsidR="008A2723" w:rsidP="008A2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02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0237">
      <w:t>Manufacturing Industry Skills Alliance</w:t>
    </w:r>
    <w:r w:rsidR="006F0237">
      <w:fldChar w:fldCharType="end"/>
    </w:r>
  </w:p>
  <w:p w:rsidR="008A2723" w:rsidP="008A2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723" w:rsidRPr="006F0237" w:rsidP="006F0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37" w:rsidRPr="002D2AF8" w:rsidP="008A2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MEM11012 Purchase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0237" w:rsidP="008A27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3" w:rsidRPr="002D2AF8" w:rsidP="008A2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0237">
      <w:t>MEM11012 Purchase materials</w:t>
    </w:r>
    <w:r w:rsidR="006F02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0237">
      <w:rPr>
        <w:noProof/>
      </w:rPr>
      <w:t>2 March 2025</w:t>
    </w:r>
    <w:r>
      <w:fldChar w:fldCharType="end"/>
    </w:r>
  </w:p>
  <w:p w:rsidR="008A2723" w:rsidP="008A2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2C5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E6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42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723"/>
  </w:style>
  <w:style w:type="character" w:customStyle="1" w:styleId="Heading1Char">
    <w:name w:val="Heading 1 Char"/>
    <w:basedOn w:val="DefaultParagraphFont"/>
    <w:link w:val="Heading1"/>
    <w:rsid w:val="008A2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7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723"/>
    <w:rPr>
      <w:b/>
      <w:spacing w:val="0"/>
    </w:rPr>
  </w:style>
  <w:style w:type="paragraph" w:styleId="ListBullet2">
    <w:name w:val="List Bullet 2"/>
    <w:basedOn w:val="List2"/>
    <w:rsid w:val="008A27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2723"/>
    <w:rPr>
      <w:i/>
    </w:rPr>
  </w:style>
  <w:style w:type="paragraph" w:customStyle="1" w:styleId="SuperHeading">
    <w:name w:val="SuperHeading"/>
    <w:basedOn w:val="Normal"/>
    <w:rsid w:val="008A2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723"/>
  </w:style>
  <w:style w:type="paragraph" w:styleId="TableofFigures">
    <w:name w:val="table of figures"/>
    <w:basedOn w:val="Normal"/>
    <w:next w:val="Normal"/>
    <w:semiHidden/>
    <w:rsid w:val="008A2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7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723"/>
    <w:rPr>
      <w:rFonts w:ascii="Wingdings" w:hAnsi="Wingdings"/>
    </w:rPr>
  </w:style>
  <w:style w:type="paragraph" w:customStyle="1" w:styleId="TableHeading">
    <w:name w:val="Table Heading"/>
    <w:basedOn w:val="HeadingBase"/>
    <w:rsid w:val="008A2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723"/>
    <w:rPr>
      <w:color w:val="0033CC"/>
      <w:u w:val="none"/>
    </w:rPr>
  </w:style>
  <w:style w:type="paragraph" w:customStyle="1" w:styleId="BodyTextRight">
    <w:name w:val="Body Text Right"/>
    <w:basedOn w:val="BodyText"/>
    <w:rsid w:val="008A2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7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723"/>
    <w:rPr>
      <w:sz w:val="32"/>
    </w:rPr>
  </w:style>
  <w:style w:type="paragraph" w:customStyle="1" w:styleId="HeadingProcedure">
    <w:name w:val="Heading Procedure"/>
    <w:basedOn w:val="HeadingBase"/>
    <w:next w:val="Normal"/>
    <w:rsid w:val="008A2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723"/>
    <w:pPr>
      <w:spacing w:before="60" w:after="60"/>
    </w:pPr>
  </w:style>
  <w:style w:type="paragraph" w:styleId="ListContinue">
    <w:name w:val="List Continue"/>
    <w:basedOn w:val="List"/>
    <w:rsid w:val="008A2723"/>
    <w:pPr>
      <w:ind w:firstLine="0"/>
    </w:pPr>
  </w:style>
  <w:style w:type="paragraph" w:customStyle="1" w:styleId="ListNote">
    <w:name w:val="List Note"/>
    <w:basedOn w:val="List"/>
    <w:rsid w:val="008A2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723"/>
    <w:rPr>
      <w:rFonts w:ascii="Courier New" w:hAnsi="Courier New"/>
    </w:rPr>
  </w:style>
  <w:style w:type="paragraph" w:customStyle="1" w:styleId="NoteBullet">
    <w:name w:val="Note Bullet"/>
    <w:basedOn w:val="Note"/>
    <w:rsid w:val="008A2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723"/>
    <w:rPr>
      <w:b/>
      <w:smallCaps/>
    </w:rPr>
  </w:style>
  <w:style w:type="paragraph" w:customStyle="1" w:styleId="TableListNumber">
    <w:name w:val="Table List Number"/>
    <w:basedOn w:val="ListNumber"/>
    <w:rsid w:val="008A2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723"/>
    <w:pPr>
      <w:numPr>
        <w:numId w:val="9"/>
      </w:numPr>
    </w:pPr>
  </w:style>
  <w:style w:type="paragraph" w:customStyle="1" w:styleId="ListAlpha2">
    <w:name w:val="List Alpha 2"/>
    <w:basedOn w:val="List2"/>
    <w:rsid w:val="008A2723"/>
    <w:pPr>
      <w:numPr>
        <w:numId w:val="8"/>
      </w:numPr>
    </w:pPr>
  </w:style>
  <w:style w:type="paragraph" w:styleId="List2">
    <w:name w:val="List 2"/>
    <w:basedOn w:val="BodyText"/>
    <w:rsid w:val="008A2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7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723"/>
    <w:pPr>
      <w:numPr>
        <w:numId w:val="4"/>
      </w:numPr>
    </w:pPr>
  </w:style>
  <w:style w:type="paragraph" w:styleId="ListContinue2">
    <w:name w:val="List Continue 2"/>
    <w:basedOn w:val="List2"/>
    <w:rsid w:val="008A2723"/>
    <w:pPr>
      <w:ind w:firstLine="0"/>
    </w:pPr>
  </w:style>
  <w:style w:type="paragraph" w:styleId="ListContinue3">
    <w:name w:val="List Continue 3"/>
    <w:basedOn w:val="List3"/>
    <w:rsid w:val="008A2723"/>
    <w:pPr>
      <w:ind w:left="1021" w:firstLine="0"/>
    </w:pPr>
  </w:style>
  <w:style w:type="paragraph" w:styleId="ListContinue4">
    <w:name w:val="List Continue 4"/>
    <w:basedOn w:val="List4"/>
    <w:rsid w:val="008A2723"/>
    <w:pPr>
      <w:ind w:firstLine="0"/>
    </w:pPr>
  </w:style>
  <w:style w:type="paragraph" w:styleId="ListContinue5">
    <w:name w:val="List Continue 5"/>
    <w:basedOn w:val="List5"/>
    <w:rsid w:val="008A2723"/>
    <w:pPr>
      <w:ind w:firstLine="0"/>
    </w:pPr>
  </w:style>
  <w:style w:type="paragraph" w:styleId="ListNumber3">
    <w:name w:val="List Number 3"/>
    <w:basedOn w:val="List3"/>
    <w:rsid w:val="008A2723"/>
    <w:pPr>
      <w:numPr>
        <w:numId w:val="5"/>
      </w:numPr>
    </w:pPr>
  </w:style>
  <w:style w:type="paragraph" w:styleId="ListNumber4">
    <w:name w:val="List Number 4"/>
    <w:basedOn w:val="List4"/>
    <w:rsid w:val="008A2723"/>
    <w:pPr>
      <w:numPr>
        <w:numId w:val="6"/>
      </w:numPr>
    </w:pPr>
  </w:style>
  <w:style w:type="paragraph" w:styleId="ListNumber5">
    <w:name w:val="List Number 5"/>
    <w:basedOn w:val="List5"/>
    <w:rsid w:val="008A2723"/>
    <w:pPr>
      <w:numPr>
        <w:numId w:val="7"/>
      </w:numPr>
    </w:pPr>
  </w:style>
  <w:style w:type="paragraph" w:styleId="BlockText">
    <w:name w:val="Block Text"/>
    <w:basedOn w:val="Normal"/>
    <w:rsid w:val="008A2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723"/>
    <w:rPr>
      <w:sz w:val="16"/>
      <w:vertAlign w:val="superscript"/>
    </w:rPr>
  </w:style>
  <w:style w:type="character" w:customStyle="1" w:styleId="Symbols">
    <w:name w:val="Symbols"/>
    <w:basedOn w:val="DefaultParagraphFont"/>
    <w:rsid w:val="008A2723"/>
    <w:rPr>
      <w:rFonts w:ascii="Symbol" w:hAnsi="Symbol"/>
    </w:rPr>
  </w:style>
  <w:style w:type="character" w:customStyle="1" w:styleId="MenuOptions">
    <w:name w:val="Menu Options"/>
    <w:basedOn w:val="DefaultParagraphFont"/>
    <w:rsid w:val="008A2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723"/>
    <w:rPr>
      <w:b/>
    </w:rPr>
  </w:style>
  <w:style w:type="character" w:customStyle="1" w:styleId="Underlined">
    <w:name w:val="Underlined"/>
    <w:basedOn w:val="DefaultParagraphFont"/>
    <w:rsid w:val="008A2723"/>
    <w:rPr>
      <w:u w:val="single"/>
    </w:rPr>
  </w:style>
  <w:style w:type="paragraph" w:customStyle="1" w:styleId="TableBodyTextRight">
    <w:name w:val="Table Body Text Right"/>
    <w:basedOn w:val="TableBodyText"/>
    <w:rsid w:val="008A2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723"/>
    <w:rPr>
      <w:sz w:val="18"/>
    </w:rPr>
  </w:style>
  <w:style w:type="paragraph" w:customStyle="1" w:styleId="BodySmallRight">
    <w:name w:val="Body Small Right"/>
    <w:basedOn w:val="BodyTextRight"/>
    <w:rsid w:val="008A2723"/>
    <w:rPr>
      <w:sz w:val="18"/>
      <w:szCs w:val="18"/>
    </w:rPr>
  </w:style>
  <w:style w:type="paragraph" w:customStyle="1" w:styleId="MarginEdition">
    <w:name w:val="Margin Edition"/>
    <w:basedOn w:val="MarginNote"/>
    <w:rsid w:val="008A2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723"/>
    <w:rPr>
      <w:sz w:val="2"/>
      <w:szCs w:val="2"/>
    </w:rPr>
  </w:style>
  <w:style w:type="character" w:customStyle="1" w:styleId="Small">
    <w:name w:val="Small"/>
    <w:basedOn w:val="DefaultParagraphFont"/>
    <w:rsid w:val="008A2723"/>
    <w:rPr>
      <w:sz w:val="16"/>
    </w:rPr>
  </w:style>
  <w:style w:type="paragraph" w:customStyle="1" w:styleId="WideTable">
    <w:name w:val="Wide Table"/>
    <w:basedOn w:val="Normal"/>
    <w:rsid w:val="008A2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723"/>
  </w:style>
  <w:style w:type="paragraph" w:styleId="Quote">
    <w:name w:val="Quote"/>
    <w:basedOn w:val="Heading1"/>
    <w:link w:val="QuoteChar"/>
    <w:qFormat/>
    <w:rsid w:val="008A2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723"/>
    <w:pPr>
      <w:pageBreakBefore/>
    </w:pPr>
  </w:style>
  <w:style w:type="paragraph" w:customStyle="1" w:styleId="Border">
    <w:name w:val="Border"/>
    <w:basedOn w:val="Normal"/>
    <w:qFormat/>
    <w:rsid w:val="008A2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723"/>
    <w:rPr>
      <w:u w:val="single"/>
    </w:rPr>
  </w:style>
  <w:style w:type="character" w:customStyle="1" w:styleId="BoldandItalics">
    <w:name w:val="Bold and Italics"/>
    <w:qFormat/>
    <w:rsid w:val="008A2723"/>
    <w:rPr>
      <w:b/>
      <w:i/>
      <w:u w:val="none"/>
    </w:rPr>
  </w:style>
  <w:style w:type="paragraph" w:styleId="BalloonText">
    <w:name w:val="Balloon Text"/>
    <w:basedOn w:val="Normal"/>
    <w:link w:val="BalloonTextChar"/>
    <w:rsid w:val="008A2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723"/>
    <w:pPr>
      <w:spacing w:before="0" w:after="0"/>
    </w:pPr>
  </w:style>
  <w:style w:type="paragraph" w:customStyle="1" w:styleId="BodyTextBold">
    <w:name w:val="Body Text Bold"/>
    <w:basedOn w:val="BodyText"/>
    <w:qFormat/>
    <w:rsid w:val="008A2723"/>
    <w:rPr>
      <w:b/>
    </w:rPr>
  </w:style>
  <w:style w:type="character" w:styleId="Hyperlink">
    <w:name w:val="Hyperlink"/>
    <w:basedOn w:val="DefaultParagraphFont"/>
    <w:uiPriority w:val="99"/>
    <w:unhideWhenUsed/>
    <w:rsid w:val="006F0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5609</Characters>
  <Application>Microsoft Office Word</Application>
  <DocSecurity>0</DocSecurity>
  <Lines>207</Lines>
  <Paragraphs>112</Paragraphs>
  <ScaleCrop>false</ScaleCrop>
  <Company>Author-it Software Corporation Ltd.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MEM11012 Purchase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