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1A1" w:rsidP="005641A1">
      <w:pPr>
        <w:pStyle w:val="Title"/>
      </w:pPr>
      <w:r>
        <w:fldChar w:fldCharType="begin"/>
      </w:r>
      <w:r>
        <w:instrText xml:space="preserve"> TITLE   \* MERGEFORMAT </w:instrText>
      </w:r>
      <w:r>
        <w:fldChar w:fldCharType="separate"/>
      </w:r>
      <w:r>
        <w:t>MEM11009 Handle/move bulk fluids/gases</w:t>
      </w:r>
      <w:r>
        <w:fldChar w:fldCharType="end"/>
      </w:r>
    </w:p>
    <w:p w:rsidR="005641A1" w:rsidP="005641A1">
      <w:pPr>
        <w:pStyle w:val="Version"/>
        <w:sectPr w:rsidSect="00015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002" w:rsidP="00015002">
      <w:pPr>
        <w:pStyle w:val="SuperHeading"/>
      </w:pPr>
      <w:r w:rsidRPr="00015002">
        <w:t>MEM11009 Handle/move bulk fluids/gases</w:t>
      </w:r>
    </w:p>
    <w:p w:rsidR="00000000" w:rsidRPr="00015002" w:rsidP="00015002">
      <w:pPr>
        <w:pStyle w:val="Heading1"/>
      </w:pPr>
      <w:bookmarkStart w:id="1" w:name="O_950533"/>
      <w:bookmarkEnd w:id="1"/>
      <w:r w:rsidRPr="00015002">
        <w:t>Modification History</w:t>
      </w:r>
    </w:p>
    <w:p w:rsidR="00000000" w:rsidRPr="00015002" w:rsidP="005641A1">
      <w:pPr>
        <w:pStyle w:val="BodyText"/>
      </w:pPr>
      <w:r w:rsidRPr="00015002">
        <w:t xml:space="preserve">Release 1. Supersedes and is equivalent to MEM11009B Handle/move bulk fluids/gases </w:t>
      </w:r>
    </w:p>
    <w:p w:rsidR="00000000" w:rsidRPr="00015002" w:rsidP="00015002">
      <w:pPr>
        <w:pStyle w:val="Heading1"/>
      </w:pPr>
      <w:bookmarkStart w:id="2" w:name="O_950541"/>
      <w:bookmarkEnd w:id="2"/>
      <w:r w:rsidRPr="00015002">
        <w:t>Application</w:t>
      </w:r>
    </w:p>
    <w:p w:rsidR="00000000" w:rsidRPr="00015002" w:rsidP="005641A1">
      <w:pPr>
        <w:pStyle w:val="BodyText"/>
      </w:pPr>
      <w:r w:rsidRPr="00015002">
        <w:t>This unit of competency defines the skills and knowledge required to determine the appropriate handling methods and storag</w:t>
      </w:r>
      <w:r w:rsidRPr="00015002">
        <w:t xml:space="preserve">e of commercial fluids and gases greater than the quantities required by individuals to do their own jobs and applies to all containers used to store bulk fluids/gases. </w:t>
      </w:r>
    </w:p>
    <w:p w:rsidR="00000000" w:rsidRPr="00015002" w:rsidP="005641A1">
      <w:pPr>
        <w:pStyle w:val="BodyText"/>
      </w:pPr>
      <w:r w:rsidRPr="00015002">
        <w:t>No licensing, legislative or certification requirements apply to this unit at the tim</w:t>
      </w:r>
      <w:r w:rsidRPr="00015002">
        <w:t>e of publication.</w:t>
      </w:r>
    </w:p>
    <w:p w:rsidR="00000000" w:rsidRPr="00015002" w:rsidP="005641A1">
      <w:pPr>
        <w:pStyle w:val="BodyText"/>
      </w:pPr>
      <w:r w:rsidRPr="00015002">
        <w:t>Where the storage and handling of dangerous goods is a component of the application of this unit, users should check for relevant regulations and legislation with the appropriate authorities.</w:t>
      </w:r>
    </w:p>
    <w:p w:rsidR="00000000" w:rsidRPr="00015002" w:rsidP="00015002">
      <w:pPr>
        <w:pStyle w:val="BodyText"/>
      </w:pPr>
      <w:r w:rsidRPr="00015002">
        <w:rPr>
          <w:rStyle w:val="SpecialBold"/>
        </w:rPr>
        <w:t>Band</w:t>
      </w:r>
      <w:r w:rsidRPr="00015002">
        <w:t>:</w:t>
      </w:r>
      <w:r w:rsidRPr="00015002">
        <w:tab/>
      </w:r>
      <w:r w:rsidRPr="00015002">
        <w:rPr>
          <w:rStyle w:val="SpecialBold"/>
        </w:rPr>
        <w:t>A</w:t>
      </w:r>
    </w:p>
    <w:p w:rsidR="00000000" w:rsidRPr="00015002" w:rsidP="00015002">
      <w:pPr>
        <w:pStyle w:val="BodyText"/>
      </w:pPr>
      <w:r w:rsidRPr="00015002">
        <w:rPr>
          <w:rStyle w:val="SpecialBold"/>
        </w:rPr>
        <w:t>Unit Weight</w:t>
      </w:r>
      <w:r w:rsidRPr="00015002">
        <w:t>:</w:t>
      </w:r>
      <w:r w:rsidRPr="00015002">
        <w:tab/>
      </w:r>
      <w:r w:rsidRPr="00015002">
        <w:rPr>
          <w:rStyle w:val="SpecialBold"/>
        </w:rPr>
        <w:t>4</w:t>
      </w:r>
    </w:p>
    <w:p w:rsidR="00000000" w:rsidRPr="00015002" w:rsidP="00015002">
      <w:pPr>
        <w:pStyle w:val="AllowPageBreak"/>
      </w:pPr>
    </w:p>
    <w:p w:rsidR="00000000" w:rsidRPr="00015002" w:rsidP="00015002">
      <w:pPr>
        <w:pStyle w:val="Heading1"/>
      </w:pPr>
      <w:bookmarkStart w:id="3" w:name="O_950540"/>
      <w:bookmarkEnd w:id="3"/>
      <w:r w:rsidRPr="00015002">
        <w:t>Pre-</w:t>
      </w:r>
      <w:r w:rsidRPr="00015002">
        <w:t>requisite Unit</w:t>
      </w:r>
    </w:p>
    <w:tbl>
      <w:tblPr>
        <w:tblW w:w="0" w:type="auto"/>
        <w:tblLayout w:type="fixed"/>
        <w:tblCellMar>
          <w:left w:w="62" w:type="dxa"/>
          <w:right w:w="62" w:type="dxa"/>
        </w:tblCellMar>
        <w:tblLook w:val="0000"/>
      </w:tblPr>
      <w:tblGrid>
        <w:gridCol w:w="2186"/>
        <w:gridCol w:w="6886"/>
      </w:tblGrid>
      <w:tr w:rsidTr="000150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MEM11011</w:t>
            </w:r>
          </w:p>
        </w:tc>
        <w:tc>
          <w:tcPr>
            <w:tcW w:w="6886"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Undertake manual handling</w:t>
            </w:r>
          </w:p>
        </w:tc>
      </w:tr>
      <w:tr w:rsidTr="000150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MEM13015</w:t>
            </w:r>
          </w:p>
        </w:tc>
        <w:tc>
          <w:tcPr>
            <w:tcW w:w="6886"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Work safely and effectively in manufacturing and engineering</w:t>
            </w:r>
          </w:p>
        </w:tc>
      </w:tr>
      <w:tr w:rsidTr="000150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MEM16006</w:t>
            </w:r>
          </w:p>
        </w:tc>
        <w:tc>
          <w:tcPr>
            <w:tcW w:w="6886" w:type="dxa"/>
            <w:tcBorders>
              <w:top w:val="nil"/>
              <w:left w:val="nil"/>
              <w:bottom w:val="nil"/>
              <w:right w:val="nil"/>
            </w:tcBorders>
            <w:tcMar>
              <w:top w:w="0" w:type="dxa"/>
              <w:left w:w="62" w:type="dxa"/>
              <w:bottom w:w="0" w:type="dxa"/>
              <w:right w:w="62" w:type="dxa"/>
            </w:tcMar>
          </w:tcPr>
          <w:p w:rsidR="00000000" w:rsidRPr="00015002" w:rsidP="00015002">
            <w:pPr>
              <w:pStyle w:val="BodyText"/>
            </w:pPr>
            <w:r w:rsidRPr="00015002">
              <w:t>Organise and communicate information</w:t>
            </w:r>
          </w:p>
        </w:tc>
      </w:tr>
    </w:tbl>
    <w:p w:rsidR="00000000" w:rsidRPr="00015002" w:rsidP="00015002">
      <w:pPr>
        <w:pStyle w:val="BodyText"/>
      </w:pPr>
    </w:p>
    <w:p w:rsidR="00000000" w:rsidRPr="00015002" w:rsidP="00015002">
      <w:pPr>
        <w:pStyle w:val="AllowPageBreak"/>
      </w:pPr>
    </w:p>
    <w:p w:rsidR="00000000" w:rsidRPr="00015002" w:rsidP="00015002">
      <w:pPr>
        <w:pStyle w:val="Heading1"/>
      </w:pPr>
      <w:bookmarkStart w:id="4" w:name="O_950539"/>
      <w:bookmarkEnd w:id="4"/>
      <w:r w:rsidRPr="00015002">
        <w:t>Competency Field</w:t>
      </w:r>
    </w:p>
    <w:p w:rsidR="00000000" w:rsidRPr="00015002" w:rsidP="005641A1">
      <w:pPr>
        <w:pStyle w:val="BodyText"/>
      </w:pPr>
      <w:r w:rsidRPr="00015002">
        <w:t>Materials handling</w:t>
      </w:r>
    </w:p>
    <w:p w:rsidR="00000000" w:rsidRPr="00015002" w:rsidP="00015002">
      <w:pPr>
        <w:pStyle w:val="Heading1"/>
      </w:pPr>
      <w:bookmarkStart w:id="5" w:name="O_950537"/>
      <w:bookmarkEnd w:id="5"/>
      <w:r w:rsidRPr="0001500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1500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Performance criteria describe the performance needed to demonstrate achievement of the element.</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15002" w:rsidP="00015002">
            <w:pPr>
              <w:pStyle w:val="BodyText"/>
            </w:pPr>
            <w:r w:rsidRPr="00015002">
              <w:t>1</w:t>
            </w:r>
          </w:p>
        </w:tc>
        <w:tc>
          <w:tcPr>
            <w:tcW w:w="1986" w:type="dxa"/>
            <w:vMerge w:val="restart"/>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1.1</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Follow standard operating procedures (SOPs)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1.2</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Comply with work health and safety (WHS) requirements at all times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1.3</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Use appropriate personal protective equipment (PPE) in accordance with SOPs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1.4</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Identify job requirements from specifications, job sheets or work instructions</w:t>
            </w:r>
          </w:p>
        </w:tc>
      </w:tr>
      <w:tr w:rsidTr="0001500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15002">
            <w:pPr>
              <w:pStyle w:val="BodyText"/>
              <w:rPr>
                <w:lang w:val="en-NZ"/>
              </w:rPr>
            </w:pP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15002" w:rsidP="00015002">
            <w:pPr>
              <w:pStyle w:val="BodyText"/>
            </w:pPr>
            <w:r w:rsidRPr="00015002">
              <w:t>2</w:t>
            </w:r>
          </w:p>
        </w:tc>
        <w:tc>
          <w:tcPr>
            <w:tcW w:w="1986" w:type="dxa"/>
            <w:vMerge w:val="restart"/>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Determine handling methods</w:t>
            </w: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2.1</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Determine type of material from labels, colour codes, signage</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2.2</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Interpret and identify all relevant material properties or clarify with appropriately qualified and authorised authority</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2.3</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Interpret and implement all relevant safety and emergency procedures, as required</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2.4</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Interpret and observe all relevant legislation, regulations and codes of practice</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2.5</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Undertake correct and appropriate handling methods</w:t>
            </w:r>
          </w:p>
        </w:tc>
      </w:tr>
      <w:tr w:rsidTr="0001500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15002">
            <w:pPr>
              <w:pStyle w:val="BodyText"/>
              <w:rPr>
                <w:lang w:val="en-NZ"/>
              </w:rPr>
            </w:pP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15002" w:rsidP="00015002">
            <w:pPr>
              <w:pStyle w:val="BodyText"/>
            </w:pPr>
            <w:r w:rsidRPr="00015002">
              <w:t>3</w:t>
            </w:r>
          </w:p>
        </w:tc>
        <w:tc>
          <w:tcPr>
            <w:tcW w:w="1986" w:type="dxa"/>
            <w:vMerge w:val="restart"/>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Store bulk fluids/gases</w:t>
            </w: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3.1</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Determine correct storage conditions from instructions/manufacturers</w:t>
            </w:r>
            <w:r>
              <w:t>’</w:t>
            </w:r>
            <w:r w:rsidRPr="00015002">
              <w:t xml:space="preserve"> specifications/directions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3.2</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Check containers for safe and clean use</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3.3</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Fill/empty containers in accordance with procedures, regulations/legislative requirements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3.4</w:t>
            </w:r>
          </w:p>
        </w:tc>
        <w:tc>
          <w:tcPr>
            <w:tcW w:w="5678"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Handle containers and move in accordance with site procedures, regulations/legislative requirements</w:t>
            </w:r>
          </w:p>
        </w:tc>
      </w:tr>
      <w:tr w:rsidTr="000150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3.5</w:t>
            </w:r>
          </w:p>
        </w:tc>
        <w:tc>
          <w:tcPr>
            <w:tcW w:w="5678" w:type="dxa"/>
            <w:tcBorders>
              <w:top w:val="nil"/>
              <w:left w:val="nil"/>
              <w:bottom w:val="nil"/>
              <w:right w:val="nil"/>
            </w:tcBorders>
            <w:tcMar>
              <w:top w:w="0" w:type="dxa"/>
              <w:left w:w="62" w:type="dxa"/>
              <w:bottom w:w="0" w:type="dxa"/>
              <w:right w:w="62" w:type="dxa"/>
            </w:tcMar>
          </w:tcPr>
          <w:p w:rsidR="00000000" w:rsidRPr="00015002" w:rsidP="00015002">
            <w:pPr>
              <w:pStyle w:val="BodyText"/>
            </w:pPr>
            <w:r w:rsidRPr="00015002">
              <w:t xml:space="preserve">Label containers in a </w:t>
            </w:r>
            <w:r w:rsidRPr="00015002">
              <w:t>correct manner and store according to site procedures, regulations/legislative requirements</w:t>
            </w:r>
          </w:p>
        </w:tc>
      </w:tr>
    </w:tbl>
    <w:p w:rsidR="00000000" w:rsidRPr="00015002" w:rsidP="00015002">
      <w:pPr>
        <w:pStyle w:val="BodyText"/>
      </w:pPr>
    </w:p>
    <w:p w:rsidR="00000000" w:rsidRPr="00015002" w:rsidP="00015002">
      <w:pPr>
        <w:pStyle w:val="AllowPageBreak"/>
      </w:pPr>
    </w:p>
    <w:p w:rsidR="00000000" w:rsidRPr="00015002" w:rsidP="00015002">
      <w:pPr>
        <w:pStyle w:val="Heading1"/>
      </w:pPr>
      <w:bookmarkStart w:id="6" w:name="O_950536"/>
      <w:bookmarkEnd w:id="6"/>
      <w:r w:rsidRPr="00015002">
        <w:t>Foundation Skills</w:t>
      </w:r>
    </w:p>
    <w:p w:rsidR="00000000" w:rsidRPr="00015002" w:rsidP="005641A1">
      <w:pPr>
        <w:pStyle w:val="BodyText"/>
      </w:pPr>
      <w:r w:rsidRPr="00015002">
        <w:t>This section describes those required skills (reading, writing, oral communication and numeracy) that are essential to workplac</w:t>
      </w:r>
      <w:r w:rsidRPr="00015002">
        <w:t xml:space="preserve">e performance in this unit of competency.  </w:t>
      </w:r>
    </w:p>
    <w:p w:rsidR="00000000" w:rsidRPr="00015002" w:rsidP="005641A1">
      <w:pPr>
        <w:pStyle w:val="BodyText"/>
      </w:pPr>
      <w:r w:rsidRPr="00015002">
        <w:t>Foundation skills essential to performance are explicit in the performance criteria of this unit of competency.</w:t>
      </w:r>
    </w:p>
    <w:p w:rsidR="00000000" w:rsidRPr="00015002" w:rsidP="00015002">
      <w:pPr>
        <w:pStyle w:val="Heading1"/>
      </w:pPr>
      <w:bookmarkStart w:id="7" w:name="O_950535"/>
      <w:bookmarkEnd w:id="7"/>
      <w:r w:rsidRPr="00015002">
        <w:t>Range of Conditions</w:t>
      </w:r>
    </w:p>
    <w:tbl>
      <w:tblPr>
        <w:tblW w:w="9288" w:type="dxa"/>
        <w:tblLayout w:type="fixed"/>
        <w:tblCellMar>
          <w:left w:w="62" w:type="dxa"/>
          <w:right w:w="62" w:type="dxa"/>
        </w:tblCellMar>
        <w:tblLook w:val="0000"/>
      </w:tblPr>
      <w:tblGrid>
        <w:gridCol w:w="2759"/>
        <w:gridCol w:w="6529"/>
      </w:tblGrid>
      <w:tr w:rsidTr="00015002">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t>This field allows for different work environments and conditio</w:t>
            </w:r>
            <w:r w:rsidRPr="00015002">
              <w:t>ns that may affect performance. Essential operating conditions that may be present (depending on the work situation, needs of the candidate, accessibility of the item, and local industry and regional contexts) are included.</w:t>
            </w:r>
          </w:p>
        </w:tc>
      </w:tr>
      <w:tr w:rsidTr="00015002">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Material properties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015002" w:rsidP="00015002">
            <w:pPr>
              <w:pStyle w:val="ListBullet"/>
            </w:pPr>
            <w:r w:rsidRPr="00015002">
              <w:t>gas</w:t>
            </w:r>
          </w:p>
          <w:p w:rsidR="00000000" w:rsidRPr="00015002" w:rsidP="00015002">
            <w:pPr>
              <w:pStyle w:val="ListBullet"/>
            </w:pPr>
            <w:r w:rsidRPr="00015002">
              <w:t>solid</w:t>
            </w:r>
          </w:p>
          <w:p w:rsidR="00000000" w:rsidRPr="00015002" w:rsidP="00015002">
            <w:pPr>
              <w:pStyle w:val="ListBullet"/>
            </w:pPr>
            <w:r w:rsidRPr="00015002">
              <w:t>liquid</w:t>
            </w:r>
          </w:p>
          <w:p w:rsidR="00000000" w:rsidRPr="00015002" w:rsidP="00015002">
            <w:pPr>
              <w:pStyle w:val="BodyText"/>
            </w:pPr>
          </w:p>
          <w:p w:rsidR="00000000" w:rsidRPr="00015002" w:rsidP="00015002">
            <w:pPr>
              <w:pStyle w:val="BodyText"/>
            </w:pPr>
            <w:r w:rsidRPr="00015002">
              <w:t>Material properties are determined from safety data sheet, dangerous goods code, manifest or register</w:t>
            </w:r>
          </w:p>
          <w:p w:rsidR="00000000" w:rsidP="00015002">
            <w:pPr>
              <w:pStyle w:val="BodyText"/>
              <w:rPr>
                <w:lang w:val="en-NZ"/>
              </w:rPr>
            </w:pPr>
          </w:p>
        </w:tc>
      </w:tr>
      <w:tr w:rsidTr="00015002">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Safety and emergency procedures include the following:</w:t>
            </w:r>
          </w:p>
        </w:tc>
        <w:tc>
          <w:tcPr>
            <w:tcW w:w="6529" w:type="dxa"/>
            <w:tcBorders>
              <w:top w:val="nil"/>
              <w:left w:val="nil"/>
              <w:bottom w:val="nil"/>
              <w:right w:val="nil"/>
            </w:tcBorders>
            <w:tcMar>
              <w:top w:w="0" w:type="dxa"/>
              <w:left w:w="62" w:type="dxa"/>
              <w:bottom w:w="0" w:type="dxa"/>
              <w:right w:w="62" w:type="dxa"/>
            </w:tcMar>
          </w:tcPr>
          <w:p w:rsidR="00000000" w:rsidRPr="00015002" w:rsidP="00015002">
            <w:pPr>
              <w:pStyle w:val="ListBullet"/>
            </w:pPr>
            <w:r w:rsidRPr="00015002">
              <w:t>emergency proce</w:t>
            </w:r>
            <w:r w:rsidRPr="00015002">
              <w:t>dures determined by organisational emergency response plan, and seeking advice from appropriately qualified and/or authorised personnel</w:t>
            </w:r>
          </w:p>
          <w:p w:rsidR="00000000" w:rsidP="00015002">
            <w:pPr>
              <w:pStyle w:val="BodyText"/>
              <w:rPr>
                <w:lang w:val="en-NZ"/>
              </w:rPr>
            </w:pPr>
          </w:p>
        </w:tc>
      </w:tr>
      <w:tr w:rsidTr="00015002">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Legislation</w:t>
            </w:r>
            <w:r w:rsidRPr="00015002">
              <w:t xml:space="preserve">, </w:t>
            </w:r>
            <w:r w:rsidRPr="00015002">
              <w:rPr>
                <w:rStyle w:val="SpecialBold"/>
              </w:rPr>
              <w:t>regulations and codes of practice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015002" w:rsidP="00015002">
            <w:pPr>
              <w:pStyle w:val="ListBullet"/>
            </w:pPr>
            <w:r w:rsidRPr="00015002">
              <w:t>relevant jurisdictions WHS and dangerous goods acts and regulations</w:t>
            </w:r>
          </w:p>
          <w:p w:rsidR="00000000" w:rsidRPr="00015002" w:rsidP="00015002">
            <w:pPr>
              <w:pStyle w:val="ListBullet"/>
            </w:pPr>
            <w:r w:rsidRPr="00015002">
              <w:t>transport of dangerous goods code</w:t>
            </w:r>
          </w:p>
          <w:p w:rsidR="00000000" w:rsidRPr="00015002" w:rsidP="00015002">
            <w:pPr>
              <w:pStyle w:val="ListBullet"/>
            </w:pPr>
            <w:r w:rsidRPr="00015002">
              <w:t>industry codes of practice and standards</w:t>
            </w:r>
          </w:p>
          <w:p w:rsidR="00000000" w:rsidP="00015002">
            <w:pPr>
              <w:pStyle w:val="BodyText"/>
              <w:rPr>
                <w:lang w:val="en-NZ"/>
              </w:rPr>
            </w:pPr>
          </w:p>
        </w:tc>
      </w:tr>
      <w:tr w:rsidTr="00015002">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15002">
            <w:pPr>
              <w:pStyle w:val="BodyText"/>
              <w:rPr>
                <w:lang w:val="en-NZ"/>
              </w:rPr>
            </w:pPr>
            <w:r w:rsidRPr="00015002">
              <w:rPr>
                <w:rStyle w:val="SpecialBold"/>
              </w:rPr>
              <w:t>Storage conditions include the following:</w:t>
            </w:r>
          </w:p>
        </w:tc>
        <w:tc>
          <w:tcPr>
            <w:tcW w:w="6529" w:type="dxa"/>
            <w:tcBorders>
              <w:top w:val="nil"/>
              <w:left w:val="nil"/>
              <w:bottom w:val="nil"/>
              <w:right w:val="nil"/>
            </w:tcBorders>
            <w:tcMar>
              <w:top w:w="0" w:type="dxa"/>
              <w:left w:w="62" w:type="dxa"/>
              <w:bottom w:w="0" w:type="dxa"/>
              <w:right w:w="62" w:type="dxa"/>
            </w:tcMar>
          </w:tcPr>
          <w:p w:rsidR="00000000" w:rsidRPr="00015002" w:rsidP="00015002">
            <w:pPr>
              <w:pStyle w:val="ListBullet"/>
            </w:pPr>
            <w:r w:rsidRPr="00015002">
              <w:t xml:space="preserve">separation and segregation to legislative requirement and dangerous </w:t>
            </w:r>
            <w:r w:rsidRPr="00015002">
              <w:t>goods code</w:t>
            </w:r>
          </w:p>
          <w:p w:rsidR="00000000" w:rsidRPr="00015002" w:rsidP="00015002">
            <w:pPr>
              <w:pStyle w:val="BodyText"/>
            </w:pPr>
          </w:p>
        </w:tc>
      </w:tr>
    </w:tbl>
    <w:p w:rsidR="00000000" w:rsidRPr="00015002" w:rsidP="00015002">
      <w:pPr>
        <w:pStyle w:val="BodyText"/>
      </w:pPr>
    </w:p>
    <w:p w:rsidR="00000000" w:rsidRPr="00015002" w:rsidP="00015002">
      <w:pPr>
        <w:pStyle w:val="AllowPageBreak"/>
      </w:pPr>
    </w:p>
    <w:p w:rsidR="00000000" w:rsidRPr="00015002" w:rsidP="00015002">
      <w:pPr>
        <w:pStyle w:val="Heading1"/>
      </w:pPr>
      <w:bookmarkStart w:id="8" w:name="O_950534"/>
      <w:bookmarkEnd w:id="8"/>
      <w:r w:rsidRPr="00015002">
        <w:t>Unit Mapping Information</w:t>
      </w:r>
    </w:p>
    <w:p w:rsidR="00000000" w:rsidRPr="00015002" w:rsidP="005641A1">
      <w:pPr>
        <w:pStyle w:val="BodyText"/>
      </w:pPr>
      <w:r w:rsidRPr="00015002">
        <w:t xml:space="preserve">Release 1. Supersedes and is equivalent to MEM11009B Handle/move bulk fluids/gases </w:t>
      </w:r>
    </w:p>
    <w:p w:rsidR="00000000" w:rsidRPr="00015002" w:rsidP="00015002">
      <w:pPr>
        <w:pStyle w:val="Heading1"/>
      </w:pPr>
      <w:bookmarkStart w:id="9" w:name="O_950527"/>
      <w:bookmarkEnd w:id="9"/>
      <w:r w:rsidRPr="00015002">
        <w:t>Links</w:t>
      </w:r>
    </w:p>
    <w:p w:rsidR="00000000" w:rsidRPr="00015002" w:rsidP="005641A1">
      <w:pPr>
        <w:pStyle w:val="BodyText"/>
      </w:pPr>
      <w:r w:rsidRPr="000150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443C5">
        <w:rPr>
          <w:rStyle w:val="Hyperlink"/>
        </w:rPr>
        <w:t>https://vetnet.gov.au/Pages/TrainingDocs.aspx?q=b7050d37-5fd0-4740-8f7d-3b7a49c10bb2</w:t>
      </w:r>
      <w:r>
        <w:fldChar w:fldCharType="end"/>
      </w:r>
    </w:p>
    <w:p w:rsidR="00000000" w:rsidRPr="00015002" w:rsidP="00015002"/>
    <w:sectPr w:rsidSect="000150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2" w:rsidRPr="005641A1" w:rsidP="00564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A1" w:rsidP="00015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1A1" w:rsidP="000150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41A1" w:rsidP="00015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002" w:rsidRPr="005641A1" w:rsidP="00564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A1" w:rsidRPr="002D2AF8" w:rsidP="00015002">
    <w:pPr>
      <w:pStyle w:val="Header"/>
      <w:framePr w:wrap="around"/>
    </w:pPr>
    <w:r>
      <w:fldChar w:fldCharType="begin"/>
    </w:r>
    <w:r>
      <w:instrText xml:space="preserve"> TITLE   \* MERGEFORMAT </w:instrText>
    </w:r>
    <w:r>
      <w:fldChar w:fldCharType="separate"/>
    </w:r>
    <w:r>
      <w:t>MEM11009 Handle/move bulk fluids/gases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41A1" w:rsidP="00015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B6A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7A4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002"/>
    <w:pPr>
      <w:spacing w:before="360" w:after="60"/>
      <w:outlineLvl w:val="0"/>
    </w:pPr>
    <w:rPr>
      <w:sz w:val="32"/>
    </w:rPr>
  </w:style>
  <w:style w:type="paragraph" w:styleId="Heading2">
    <w:name w:val="heading 2"/>
    <w:basedOn w:val="HeadingBase"/>
    <w:next w:val="BodyText"/>
    <w:link w:val="Heading2Char"/>
    <w:qFormat/>
    <w:rsid w:val="00015002"/>
    <w:pPr>
      <w:keepLines/>
      <w:spacing w:before="240" w:after="120"/>
      <w:outlineLvl w:val="1"/>
    </w:pPr>
    <w:rPr>
      <w:sz w:val="28"/>
      <w:szCs w:val="40"/>
    </w:rPr>
  </w:style>
  <w:style w:type="paragraph" w:styleId="Heading3">
    <w:name w:val="heading 3"/>
    <w:basedOn w:val="HeadingBase"/>
    <w:next w:val="BodyText"/>
    <w:link w:val="Heading3Char"/>
    <w:qFormat/>
    <w:rsid w:val="00015002"/>
    <w:pPr>
      <w:spacing w:before="180" w:after="120"/>
      <w:outlineLvl w:val="2"/>
    </w:pPr>
    <w:rPr>
      <w:spacing w:val="-10"/>
      <w:kern w:val="32"/>
    </w:rPr>
  </w:style>
  <w:style w:type="paragraph" w:styleId="Heading4">
    <w:name w:val="heading 4"/>
    <w:basedOn w:val="HeadingBase"/>
    <w:next w:val="BodyText"/>
    <w:link w:val="Heading4Char"/>
    <w:qFormat/>
    <w:rsid w:val="00015002"/>
    <w:pPr>
      <w:spacing w:before="160" w:after="120"/>
      <w:outlineLvl w:val="3"/>
    </w:pPr>
    <w:rPr>
      <w:sz w:val="22"/>
    </w:rPr>
  </w:style>
  <w:style w:type="paragraph" w:styleId="Heading5">
    <w:name w:val="heading 5"/>
    <w:basedOn w:val="HeadingBase"/>
    <w:next w:val="Normal"/>
    <w:link w:val="Heading5Char"/>
    <w:qFormat/>
    <w:rsid w:val="00015002"/>
    <w:pPr>
      <w:spacing w:before="80"/>
      <w:outlineLvl w:val="4"/>
    </w:pPr>
    <w:rPr>
      <w:color w:val="918585"/>
      <w:sz w:val="20"/>
    </w:rPr>
  </w:style>
  <w:style w:type="paragraph" w:styleId="Heading6">
    <w:name w:val="heading 6"/>
    <w:basedOn w:val="HeadingBase"/>
    <w:next w:val="Normal"/>
    <w:link w:val="Heading6Char"/>
    <w:qFormat/>
    <w:rsid w:val="00015002"/>
    <w:pPr>
      <w:spacing w:before="60"/>
      <w:outlineLvl w:val="5"/>
    </w:pPr>
    <w:rPr>
      <w:color w:val="918585"/>
      <w:sz w:val="20"/>
    </w:rPr>
  </w:style>
  <w:style w:type="paragraph" w:styleId="Heading7">
    <w:name w:val="heading 7"/>
    <w:basedOn w:val="Normal"/>
    <w:next w:val="Normal"/>
    <w:link w:val="Heading7Char"/>
    <w:qFormat/>
    <w:rsid w:val="00015002"/>
    <w:pPr>
      <w:ind w:left="720"/>
      <w:outlineLvl w:val="6"/>
    </w:pPr>
    <w:rPr>
      <w:i/>
    </w:rPr>
  </w:style>
  <w:style w:type="paragraph" w:styleId="Heading8">
    <w:name w:val="heading 8"/>
    <w:basedOn w:val="Normal"/>
    <w:next w:val="Normal"/>
    <w:link w:val="Heading8Char"/>
    <w:qFormat/>
    <w:rsid w:val="00015002"/>
    <w:pPr>
      <w:ind w:left="720"/>
      <w:outlineLvl w:val="7"/>
    </w:pPr>
    <w:rPr>
      <w:i/>
    </w:rPr>
  </w:style>
  <w:style w:type="paragraph" w:styleId="Heading9">
    <w:name w:val="heading 9"/>
    <w:basedOn w:val="Normal"/>
    <w:next w:val="Normal"/>
    <w:link w:val="Heading9Char"/>
    <w:qFormat/>
    <w:rsid w:val="00015002"/>
    <w:pPr>
      <w:ind w:left="720"/>
      <w:outlineLvl w:val="8"/>
    </w:pPr>
    <w:rPr>
      <w:i/>
    </w:rPr>
  </w:style>
  <w:style w:type="character" w:default="1" w:styleId="DefaultParagraphFont">
    <w:name w:val="Default Paragraph Font"/>
    <w:uiPriority w:val="1"/>
    <w:unhideWhenUsed/>
    <w:rsid w:val="00015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002"/>
  </w:style>
  <w:style w:type="character" w:customStyle="1" w:styleId="Heading1Char">
    <w:name w:val="Heading 1 Char"/>
    <w:basedOn w:val="DefaultParagraphFont"/>
    <w:link w:val="Heading1"/>
    <w:rsid w:val="00015002"/>
    <w:rPr>
      <w:rFonts w:ascii="Times New Roman" w:eastAsia="Times New Roman" w:hAnsi="Times New Roman" w:cs="Times New Roman"/>
      <w:b/>
      <w:sz w:val="32"/>
      <w:szCs w:val="20"/>
      <w:lang w:eastAsia="en-US"/>
    </w:rPr>
  </w:style>
  <w:style w:type="paragraph" w:styleId="BodyText">
    <w:name w:val="Body Text"/>
    <w:basedOn w:val="Normal"/>
    <w:link w:val="BodyTextChar"/>
    <w:rsid w:val="00015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002"/>
    <w:rPr>
      <w:rFonts w:ascii="Times New Roman" w:eastAsia="Times New Roman" w:hAnsi="Times New Roman" w:cs="Times New Roman"/>
      <w:sz w:val="24"/>
      <w:lang w:eastAsia="en-US"/>
    </w:rPr>
  </w:style>
  <w:style w:type="paragraph" w:styleId="ListBullet">
    <w:name w:val="List Bullet"/>
    <w:basedOn w:val="List"/>
    <w:rsid w:val="00015002"/>
    <w:pPr>
      <w:numPr>
        <w:numId w:val="11"/>
      </w:numPr>
      <w:tabs>
        <w:tab w:val="clear" w:pos="340"/>
      </w:tabs>
      <w:spacing w:before="40" w:after="40"/>
    </w:pPr>
  </w:style>
  <w:style w:type="character" w:customStyle="1" w:styleId="SpecialBold">
    <w:name w:val="Special Bold"/>
    <w:basedOn w:val="DefaultParagraphFont"/>
    <w:rsid w:val="00015002"/>
    <w:rPr>
      <w:b/>
      <w:spacing w:val="0"/>
    </w:rPr>
  </w:style>
  <w:style w:type="paragraph" w:customStyle="1" w:styleId="SuperHeading">
    <w:name w:val="SuperHeading"/>
    <w:basedOn w:val="Normal"/>
    <w:rsid w:val="00015002"/>
    <w:pPr>
      <w:spacing w:before="240" w:after="120"/>
      <w:outlineLvl w:val="0"/>
    </w:pPr>
    <w:rPr>
      <w:rFonts w:ascii="Times New Roman" w:hAnsi="Times New Roman"/>
      <w:b/>
      <w:sz w:val="32"/>
    </w:rPr>
  </w:style>
  <w:style w:type="paragraph" w:customStyle="1" w:styleId="AllowPageBreak">
    <w:name w:val="AllowPageBreak"/>
    <w:rsid w:val="00015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002"/>
    <w:rPr>
      <w:rFonts w:ascii="Courier New" w:eastAsia="Times New Roman" w:hAnsi="Courier New" w:cs="Times New Roman"/>
      <w:i/>
      <w:szCs w:val="20"/>
      <w:lang w:eastAsia="en-US"/>
    </w:rPr>
  </w:style>
  <w:style w:type="paragraph" w:customStyle="1" w:styleId="HeadingBase">
    <w:name w:val="Heading Base"/>
    <w:rsid w:val="00015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002"/>
    <w:pPr>
      <w:tabs>
        <w:tab w:val="right" w:leader="dot" w:pos="9072"/>
      </w:tabs>
      <w:ind w:left="567"/>
    </w:pPr>
    <w:rPr>
      <w:szCs w:val="22"/>
    </w:rPr>
  </w:style>
  <w:style w:type="paragraph" w:customStyle="1" w:styleId="TOCBase">
    <w:name w:val="TOC Base"/>
    <w:rsid w:val="00015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002"/>
    <w:pPr>
      <w:tabs>
        <w:tab w:val="right" w:leader="dot" w:pos="9072"/>
      </w:tabs>
      <w:spacing w:before="40" w:after="40"/>
      <w:ind w:left="284"/>
    </w:pPr>
    <w:rPr>
      <w:rFonts w:ascii="Times New Roman" w:hAnsi="Times New Roman"/>
    </w:rPr>
  </w:style>
  <w:style w:type="paragraph" w:styleId="TOC1">
    <w:name w:val="toc 1"/>
    <w:basedOn w:val="TOCBase"/>
    <w:next w:val="Normal"/>
    <w:rsid w:val="00015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002"/>
    <w:rPr>
      <w:rFonts w:ascii="Times New Roman" w:eastAsia="Times New Roman" w:hAnsi="Times New Roman" w:cs="Times New Roman"/>
      <w:sz w:val="16"/>
      <w:lang w:eastAsia="en-US"/>
    </w:rPr>
  </w:style>
  <w:style w:type="paragraph" w:styleId="Title">
    <w:name w:val="Title"/>
    <w:basedOn w:val="HeadingBase"/>
    <w:link w:val="TitleChar"/>
    <w:qFormat/>
    <w:rsid w:val="00015002"/>
    <w:pPr>
      <w:spacing w:before="5040"/>
      <w:jc w:val="center"/>
    </w:pPr>
    <w:rPr>
      <w:sz w:val="48"/>
      <w:szCs w:val="72"/>
      <w:lang w:val="en-US"/>
    </w:rPr>
  </w:style>
  <w:style w:type="character" w:customStyle="1" w:styleId="TitleChar">
    <w:name w:val="Title Char"/>
    <w:basedOn w:val="DefaultParagraphFont"/>
    <w:link w:val="Title"/>
    <w:rsid w:val="00015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002"/>
    <w:pPr>
      <w:tabs>
        <w:tab w:val="left" w:pos="3600"/>
        <w:tab w:val="left" w:pos="3958"/>
      </w:tabs>
    </w:pPr>
  </w:style>
  <w:style w:type="paragraph" w:styleId="List">
    <w:name w:val="List"/>
    <w:basedOn w:val="BodyText"/>
    <w:next w:val="BodyText"/>
    <w:rsid w:val="00015002"/>
    <w:pPr>
      <w:tabs>
        <w:tab w:val="left" w:pos="340"/>
      </w:tabs>
      <w:spacing w:before="60" w:after="60"/>
      <w:ind w:left="340" w:hanging="340"/>
    </w:pPr>
  </w:style>
  <w:style w:type="paragraph" w:customStyle="1" w:styleId="Note">
    <w:name w:val="Note"/>
    <w:basedOn w:val="BodyText"/>
    <w:rsid w:val="00015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002"/>
    <w:pPr>
      <w:framePr w:wrap="auto" w:hAnchor="text" w:y="6049"/>
    </w:pPr>
    <w:rPr>
      <w:color w:val="000000"/>
      <w:sz w:val="40"/>
    </w:rPr>
  </w:style>
  <w:style w:type="paragraph" w:customStyle="1" w:styleId="TOCTitle">
    <w:name w:val="TOCTitle"/>
    <w:basedOn w:val="Heading1"/>
    <w:rsid w:val="00015002"/>
    <w:pPr>
      <w:spacing w:after="240"/>
      <w:jc w:val="center"/>
      <w:outlineLvl w:val="9"/>
    </w:pPr>
    <w:rPr>
      <w:caps/>
    </w:rPr>
  </w:style>
  <w:style w:type="paragraph" w:customStyle="1" w:styleId="Version">
    <w:name w:val="Version"/>
    <w:rsid w:val="00015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002"/>
    <w:pPr>
      <w:numPr>
        <w:numId w:val="12"/>
      </w:numPr>
      <w:tabs>
        <w:tab w:val="clear" w:pos="680"/>
      </w:tabs>
    </w:pPr>
  </w:style>
  <w:style w:type="paragraph" w:styleId="Index1">
    <w:name w:val="index 1"/>
    <w:basedOn w:val="Normal"/>
    <w:next w:val="Normal"/>
    <w:semiHidden/>
    <w:rsid w:val="00015002"/>
    <w:pPr>
      <w:keepNext w:val="0"/>
      <w:tabs>
        <w:tab w:val="right" w:pos="4176"/>
      </w:tabs>
      <w:ind w:left="198" w:hanging="198"/>
    </w:pPr>
    <w:rPr>
      <w:rFonts w:ascii="Garamond" w:hAnsi="Garamond"/>
    </w:rPr>
  </w:style>
  <w:style w:type="paragraph" w:styleId="IndexHeading">
    <w:name w:val="index heading"/>
    <w:basedOn w:val="Normal"/>
    <w:next w:val="Index1"/>
    <w:semiHidden/>
    <w:rsid w:val="00015002"/>
    <w:pPr>
      <w:spacing w:before="120" w:after="120"/>
    </w:pPr>
    <w:rPr>
      <w:rFonts w:ascii="Arial" w:hAnsi="Arial"/>
      <w:b/>
      <w:color w:val="918585"/>
      <w:sz w:val="24"/>
    </w:rPr>
  </w:style>
  <w:style w:type="paragraph" w:styleId="Header">
    <w:name w:val="header"/>
    <w:basedOn w:val="Normal"/>
    <w:link w:val="HeaderChar"/>
    <w:rsid w:val="00015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002"/>
    <w:rPr>
      <w:rFonts w:ascii="Times New Roman" w:eastAsia="Times New Roman" w:hAnsi="Times New Roman" w:cs="Times New Roman"/>
      <w:sz w:val="16"/>
      <w:szCs w:val="20"/>
      <w:lang w:val="en-GB" w:eastAsia="en-US"/>
    </w:rPr>
  </w:style>
  <w:style w:type="paragraph" w:customStyle="1" w:styleId="Chapter">
    <w:name w:val="Chapter"/>
    <w:basedOn w:val="Normal"/>
    <w:rsid w:val="00015002"/>
    <w:pPr>
      <w:spacing w:before="240"/>
    </w:pPr>
    <w:rPr>
      <w:rFonts w:ascii="Times New Roman" w:hAnsi="Times New Roman"/>
      <w:smallCaps/>
      <w:spacing w:val="80"/>
      <w:sz w:val="28"/>
    </w:rPr>
  </w:style>
  <w:style w:type="paragraph" w:customStyle="1" w:styleId="InChapter">
    <w:name w:val="InChapter"/>
    <w:basedOn w:val="Heading3"/>
    <w:rsid w:val="00015002"/>
    <w:pPr>
      <w:spacing w:after="240"/>
      <w:outlineLvl w:val="9"/>
    </w:pPr>
    <w:rPr>
      <w:noProof/>
    </w:rPr>
  </w:style>
  <w:style w:type="paragraph" w:styleId="Index2">
    <w:name w:val="index 2"/>
    <w:basedOn w:val="Normal"/>
    <w:next w:val="Normal"/>
    <w:semiHidden/>
    <w:rsid w:val="00015002"/>
    <w:pPr>
      <w:tabs>
        <w:tab w:val="right" w:pos="4176"/>
      </w:tabs>
      <w:ind w:left="568" w:hanging="284"/>
    </w:pPr>
    <w:rPr>
      <w:rFonts w:ascii="Garamond" w:hAnsi="Garamond"/>
    </w:rPr>
  </w:style>
  <w:style w:type="paragraph" w:customStyle="1" w:styleId="Byline">
    <w:name w:val="Byline"/>
    <w:rsid w:val="00015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002"/>
    <w:pPr>
      <w:tabs>
        <w:tab w:val="clear" w:pos="3600"/>
        <w:tab w:val="clear" w:pos="3958"/>
      </w:tabs>
      <w:jc w:val="right"/>
    </w:pPr>
  </w:style>
  <w:style w:type="character" w:styleId="Emphasis">
    <w:name w:val="Emphasis"/>
    <w:basedOn w:val="DefaultParagraphFont"/>
    <w:qFormat/>
    <w:rsid w:val="00015002"/>
    <w:rPr>
      <w:i/>
    </w:rPr>
  </w:style>
  <w:style w:type="paragraph" w:styleId="Caption">
    <w:name w:val="caption"/>
    <w:basedOn w:val="BodyText"/>
    <w:next w:val="Normal"/>
    <w:qFormat/>
    <w:rsid w:val="00015002"/>
    <w:pPr>
      <w:framePr w:w="2268" w:hSpace="181" w:vSpace="181" w:wrap="around" w:vAnchor="text" w:hAnchor="page" w:x="1135" w:y="285" w:anchorLock="1"/>
    </w:pPr>
    <w:rPr>
      <w:i/>
    </w:rPr>
  </w:style>
  <w:style w:type="paragraph" w:customStyle="1" w:styleId="MiniTOCTitle">
    <w:name w:val="MiniTOCTitle"/>
    <w:basedOn w:val="Heading4"/>
    <w:rsid w:val="00015002"/>
    <w:pPr>
      <w:spacing w:before="240"/>
      <w:outlineLvl w:val="9"/>
    </w:pPr>
    <w:rPr>
      <w:noProof/>
      <w:sz w:val="24"/>
    </w:rPr>
  </w:style>
  <w:style w:type="paragraph" w:customStyle="1" w:styleId="MiniTOCItem">
    <w:name w:val="MiniTOCItem"/>
    <w:basedOn w:val="ListBullet"/>
    <w:rsid w:val="00015002"/>
    <w:pPr>
      <w:numPr>
        <w:numId w:val="0"/>
      </w:numPr>
      <w:tabs>
        <w:tab w:val="right" w:leader="dot" w:pos="6521"/>
      </w:tabs>
      <w:spacing w:before="0" w:after="0"/>
    </w:pPr>
  </w:style>
  <w:style w:type="paragraph" w:customStyle="1" w:styleId="TOFTitle">
    <w:name w:val="TOFTitle"/>
    <w:basedOn w:val="TOCTitle"/>
    <w:rsid w:val="00015002"/>
  </w:style>
  <w:style w:type="paragraph" w:styleId="TableofFigures">
    <w:name w:val="table of figures"/>
    <w:basedOn w:val="Normal"/>
    <w:next w:val="Normal"/>
    <w:semiHidden/>
    <w:rsid w:val="00015002"/>
    <w:pPr>
      <w:tabs>
        <w:tab w:val="right" w:leader="dot" w:pos="9072"/>
      </w:tabs>
      <w:ind w:left="970" w:hanging="403"/>
    </w:pPr>
    <w:rPr>
      <w:rFonts w:ascii="Times New Roman" w:hAnsi="Times New Roman"/>
      <w:b/>
    </w:rPr>
  </w:style>
  <w:style w:type="paragraph" w:styleId="ListNumber">
    <w:name w:val="List Number"/>
    <w:basedOn w:val="List"/>
    <w:rsid w:val="00015002"/>
    <w:pPr>
      <w:numPr>
        <w:numId w:val="14"/>
      </w:numPr>
      <w:tabs>
        <w:tab w:val="clear" w:pos="340"/>
      </w:tabs>
    </w:pPr>
  </w:style>
  <w:style w:type="character" w:customStyle="1" w:styleId="WingdingSymbols">
    <w:name w:val="Wingding Symbols"/>
    <w:rsid w:val="00015002"/>
    <w:rPr>
      <w:rFonts w:ascii="Wingdings" w:hAnsi="Wingdings"/>
    </w:rPr>
  </w:style>
  <w:style w:type="paragraph" w:customStyle="1" w:styleId="TableHeading">
    <w:name w:val="Table Heading"/>
    <w:basedOn w:val="HeadingBase"/>
    <w:rsid w:val="00015002"/>
    <w:pPr>
      <w:keepLines/>
      <w:pBdr>
        <w:bottom w:val="single" w:sz="6" w:space="1" w:color="918585"/>
      </w:pBdr>
      <w:spacing w:before="240"/>
    </w:pPr>
  </w:style>
  <w:style w:type="character" w:customStyle="1" w:styleId="HotSpot">
    <w:name w:val="HotSpot"/>
    <w:rsid w:val="00015002"/>
    <w:rPr>
      <w:color w:val="0033CC"/>
      <w:u w:val="none"/>
    </w:rPr>
  </w:style>
  <w:style w:type="paragraph" w:customStyle="1" w:styleId="BodyTextRight">
    <w:name w:val="Body Text Right"/>
    <w:basedOn w:val="BodyText"/>
    <w:rsid w:val="00015002"/>
    <w:pPr>
      <w:spacing w:before="0" w:after="0"/>
      <w:jc w:val="right"/>
    </w:pPr>
  </w:style>
  <w:style w:type="paragraph" w:styleId="Index3">
    <w:name w:val="index 3"/>
    <w:basedOn w:val="ListNumber2"/>
    <w:next w:val="Normal"/>
    <w:semiHidden/>
    <w:rsid w:val="00015002"/>
    <w:pPr>
      <w:numPr>
        <w:numId w:val="0"/>
      </w:numPr>
      <w:tabs>
        <w:tab w:val="right" w:leader="dot" w:pos="4176"/>
      </w:tabs>
    </w:pPr>
  </w:style>
  <w:style w:type="paragraph" w:styleId="ListNumber2">
    <w:name w:val="List Number 2"/>
    <w:basedOn w:val="List2"/>
    <w:rsid w:val="00015002"/>
    <w:pPr>
      <w:numPr>
        <w:numId w:val="9"/>
      </w:numPr>
      <w:tabs>
        <w:tab w:val="clear" w:pos="1060"/>
      </w:tabs>
    </w:pPr>
  </w:style>
  <w:style w:type="paragraph" w:customStyle="1" w:styleId="MarginNote">
    <w:name w:val="Margin Note"/>
    <w:basedOn w:val="BodyText"/>
    <w:rsid w:val="00015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002"/>
    <w:rPr>
      <w:sz w:val="32"/>
    </w:rPr>
  </w:style>
  <w:style w:type="paragraph" w:customStyle="1" w:styleId="HeadingProcedure">
    <w:name w:val="Heading Procedure"/>
    <w:basedOn w:val="HeadingBase"/>
    <w:next w:val="Normal"/>
    <w:rsid w:val="00015002"/>
    <w:pPr>
      <w:tabs>
        <w:tab w:val="left" w:pos="0"/>
      </w:tabs>
      <w:spacing w:before="120" w:after="60"/>
    </w:pPr>
    <w:rPr>
      <w:i/>
      <w:color w:val="918585"/>
      <w:sz w:val="22"/>
    </w:rPr>
  </w:style>
  <w:style w:type="paragraph" w:customStyle="1" w:styleId="TableBodyText">
    <w:name w:val="Table Body Text"/>
    <w:basedOn w:val="BodyText"/>
    <w:rsid w:val="00015002"/>
    <w:pPr>
      <w:spacing w:before="60" w:after="60"/>
    </w:pPr>
  </w:style>
  <w:style w:type="paragraph" w:styleId="ListContinue">
    <w:name w:val="List Continue"/>
    <w:basedOn w:val="List"/>
    <w:rsid w:val="00015002"/>
    <w:pPr>
      <w:ind w:firstLine="0"/>
    </w:pPr>
  </w:style>
  <w:style w:type="paragraph" w:customStyle="1" w:styleId="ListNote">
    <w:name w:val="List Note"/>
    <w:basedOn w:val="List"/>
    <w:rsid w:val="00015002"/>
    <w:pPr>
      <w:pBdr>
        <w:top w:val="single" w:sz="6" w:space="2" w:color="918585"/>
        <w:bottom w:val="single" w:sz="6" w:space="2" w:color="918585"/>
      </w:pBdr>
      <w:tabs>
        <w:tab w:val="left" w:pos="1021"/>
      </w:tabs>
      <w:ind w:firstLine="0"/>
    </w:pPr>
  </w:style>
  <w:style w:type="paragraph" w:customStyle="1" w:styleId="Warning">
    <w:name w:val="Warning"/>
    <w:basedOn w:val="BodyText"/>
    <w:rsid w:val="00015002"/>
    <w:pPr>
      <w:shd w:val="clear" w:color="auto" w:fill="D9D9D9"/>
      <w:tabs>
        <w:tab w:val="left" w:pos="992"/>
      </w:tabs>
      <w:ind w:left="119" w:right="119"/>
    </w:pPr>
    <w:rPr>
      <w:sz w:val="20"/>
    </w:rPr>
  </w:style>
  <w:style w:type="paragraph" w:customStyle="1" w:styleId="MarginIcons">
    <w:name w:val="Margin Icons"/>
    <w:basedOn w:val="BodyText"/>
    <w:rsid w:val="00015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002"/>
    <w:rPr>
      <w:rFonts w:ascii="Courier New" w:hAnsi="Courier New"/>
    </w:rPr>
  </w:style>
  <w:style w:type="paragraph" w:customStyle="1" w:styleId="NoteBullet">
    <w:name w:val="Note Bullet"/>
    <w:basedOn w:val="Note"/>
    <w:rsid w:val="00015002"/>
    <w:pPr>
      <w:tabs>
        <w:tab w:val="clear" w:pos="680"/>
      </w:tabs>
      <w:spacing w:before="60" w:after="60"/>
    </w:pPr>
  </w:style>
  <w:style w:type="paragraph" w:customStyle="1" w:styleId="SubHeading2">
    <w:name w:val="SubHeading2"/>
    <w:basedOn w:val="HeadingBase"/>
    <w:rsid w:val="00015002"/>
    <w:pPr>
      <w:spacing w:before="240" w:after="60"/>
    </w:pPr>
    <w:rPr>
      <w:sz w:val="20"/>
    </w:rPr>
  </w:style>
  <w:style w:type="paragraph" w:customStyle="1" w:styleId="SubHeading1">
    <w:name w:val="SubHeading1"/>
    <w:basedOn w:val="HeadingBase"/>
    <w:rsid w:val="00015002"/>
    <w:pPr>
      <w:spacing w:before="240" w:after="60"/>
    </w:pPr>
    <w:rPr>
      <w:color w:val="918585"/>
      <w:sz w:val="22"/>
    </w:rPr>
  </w:style>
  <w:style w:type="paragraph" w:customStyle="1" w:styleId="SideHeading">
    <w:name w:val="Side Heading"/>
    <w:basedOn w:val="HeadingBase"/>
    <w:rsid w:val="00015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002"/>
    <w:pPr>
      <w:numPr>
        <w:numId w:val="10"/>
      </w:numPr>
    </w:pPr>
  </w:style>
  <w:style w:type="paragraph" w:styleId="PlainText">
    <w:name w:val="Plain Text"/>
    <w:basedOn w:val="Normal"/>
    <w:link w:val="PlainTextChar"/>
    <w:rsid w:val="00015002"/>
    <w:rPr>
      <w:sz w:val="20"/>
    </w:rPr>
  </w:style>
  <w:style w:type="character" w:customStyle="1" w:styleId="PlainTextChar">
    <w:name w:val="Plain Text Char"/>
    <w:basedOn w:val="DefaultParagraphFont"/>
    <w:link w:val="PlainText"/>
    <w:rsid w:val="00015002"/>
    <w:rPr>
      <w:rFonts w:ascii="Courier New" w:eastAsia="Times New Roman" w:hAnsi="Courier New" w:cs="Times New Roman"/>
      <w:sz w:val="20"/>
      <w:szCs w:val="20"/>
      <w:lang w:eastAsia="en-US"/>
    </w:rPr>
  </w:style>
  <w:style w:type="character" w:customStyle="1" w:styleId="MenuOption">
    <w:name w:val="Menu Option"/>
    <w:basedOn w:val="DefaultParagraphFont"/>
    <w:rsid w:val="00015002"/>
    <w:rPr>
      <w:b/>
      <w:smallCaps/>
    </w:rPr>
  </w:style>
  <w:style w:type="paragraph" w:customStyle="1" w:styleId="TableListNumber">
    <w:name w:val="Table List Number"/>
    <w:basedOn w:val="ListNumber"/>
    <w:rsid w:val="00015002"/>
    <w:pPr>
      <w:numPr>
        <w:numId w:val="0"/>
      </w:numPr>
    </w:pPr>
  </w:style>
  <w:style w:type="paragraph" w:styleId="TOC4">
    <w:name w:val="toc 4"/>
    <w:basedOn w:val="TOCBase"/>
    <w:next w:val="Normal"/>
    <w:semiHidden/>
    <w:rsid w:val="00015002"/>
    <w:pPr>
      <w:tabs>
        <w:tab w:val="right" w:leader="dot" w:pos="9071"/>
      </w:tabs>
      <w:ind w:left="1701"/>
    </w:pPr>
  </w:style>
  <w:style w:type="paragraph" w:customStyle="1" w:styleId="ListAlpha">
    <w:name w:val="List Alpha"/>
    <w:basedOn w:val="List"/>
    <w:rsid w:val="00015002"/>
    <w:pPr>
      <w:numPr>
        <w:numId w:val="8"/>
      </w:numPr>
    </w:pPr>
  </w:style>
  <w:style w:type="paragraph" w:customStyle="1" w:styleId="ListAlpha2">
    <w:name w:val="List Alpha 2"/>
    <w:basedOn w:val="List2"/>
    <w:rsid w:val="00015002"/>
    <w:pPr>
      <w:numPr>
        <w:numId w:val="7"/>
      </w:numPr>
    </w:pPr>
  </w:style>
  <w:style w:type="paragraph" w:styleId="List2">
    <w:name w:val="List 2"/>
    <w:basedOn w:val="BodyText"/>
    <w:rsid w:val="00015002"/>
    <w:pPr>
      <w:tabs>
        <w:tab w:val="left" w:pos="680"/>
      </w:tabs>
      <w:spacing w:before="60" w:after="60"/>
      <w:ind w:left="680" w:hanging="340"/>
    </w:pPr>
  </w:style>
  <w:style w:type="paragraph" w:styleId="List3">
    <w:name w:val="List 3"/>
    <w:basedOn w:val="BodyText"/>
    <w:rsid w:val="00015002"/>
    <w:pPr>
      <w:tabs>
        <w:tab w:val="left" w:pos="1021"/>
      </w:tabs>
      <w:spacing w:before="60" w:after="60"/>
      <w:ind w:left="1020" w:hanging="340"/>
    </w:pPr>
  </w:style>
  <w:style w:type="paragraph" w:styleId="List4">
    <w:name w:val="List 4"/>
    <w:basedOn w:val="BodyText"/>
    <w:rsid w:val="00015002"/>
    <w:pPr>
      <w:tabs>
        <w:tab w:val="left" w:pos="1361"/>
      </w:tabs>
      <w:spacing w:before="60" w:after="60"/>
      <w:ind w:left="1361" w:hanging="340"/>
    </w:pPr>
  </w:style>
  <w:style w:type="paragraph" w:styleId="List5">
    <w:name w:val="List 5"/>
    <w:basedOn w:val="BodyText"/>
    <w:rsid w:val="00015002"/>
    <w:pPr>
      <w:tabs>
        <w:tab w:val="left" w:pos="1701"/>
      </w:tabs>
      <w:spacing w:before="60" w:after="60"/>
      <w:ind w:left="1701" w:hanging="340"/>
    </w:pPr>
  </w:style>
  <w:style w:type="paragraph" w:styleId="ListBullet3">
    <w:name w:val="List Bullet 3"/>
    <w:basedOn w:val="List3"/>
    <w:rsid w:val="00015002"/>
    <w:pPr>
      <w:numPr>
        <w:numId w:val="13"/>
      </w:numPr>
      <w:tabs>
        <w:tab w:val="clear" w:pos="1021"/>
      </w:tabs>
      <w:ind w:left="1037" w:hanging="357"/>
    </w:pPr>
  </w:style>
  <w:style w:type="paragraph" w:styleId="ListBullet4">
    <w:name w:val="List Bullet 4"/>
    <w:basedOn w:val="List4"/>
    <w:rsid w:val="00015002"/>
    <w:pPr>
      <w:numPr>
        <w:numId w:val="2"/>
      </w:numPr>
      <w:tabs>
        <w:tab w:val="clear" w:pos="1361"/>
      </w:tabs>
    </w:pPr>
  </w:style>
  <w:style w:type="paragraph" w:styleId="ListBullet5">
    <w:name w:val="List Bullet 5"/>
    <w:basedOn w:val="List5"/>
    <w:rsid w:val="00015002"/>
    <w:pPr>
      <w:numPr>
        <w:numId w:val="3"/>
      </w:numPr>
    </w:pPr>
  </w:style>
  <w:style w:type="paragraph" w:styleId="ListContinue2">
    <w:name w:val="List Continue 2"/>
    <w:basedOn w:val="List2"/>
    <w:rsid w:val="00015002"/>
    <w:pPr>
      <w:ind w:firstLine="0"/>
    </w:pPr>
  </w:style>
  <w:style w:type="paragraph" w:styleId="ListContinue3">
    <w:name w:val="List Continue 3"/>
    <w:basedOn w:val="List3"/>
    <w:rsid w:val="00015002"/>
    <w:pPr>
      <w:ind w:left="1021" w:firstLine="0"/>
    </w:pPr>
  </w:style>
  <w:style w:type="paragraph" w:styleId="ListContinue4">
    <w:name w:val="List Continue 4"/>
    <w:basedOn w:val="List4"/>
    <w:rsid w:val="00015002"/>
    <w:pPr>
      <w:ind w:firstLine="0"/>
    </w:pPr>
  </w:style>
  <w:style w:type="paragraph" w:styleId="ListContinue5">
    <w:name w:val="List Continue 5"/>
    <w:basedOn w:val="List5"/>
    <w:rsid w:val="00015002"/>
    <w:pPr>
      <w:ind w:firstLine="0"/>
    </w:pPr>
  </w:style>
  <w:style w:type="paragraph" w:styleId="ListNumber3">
    <w:name w:val="List Number 3"/>
    <w:basedOn w:val="List3"/>
    <w:rsid w:val="00015002"/>
    <w:pPr>
      <w:numPr>
        <w:numId w:val="4"/>
      </w:numPr>
    </w:pPr>
  </w:style>
  <w:style w:type="paragraph" w:styleId="ListNumber4">
    <w:name w:val="List Number 4"/>
    <w:basedOn w:val="List4"/>
    <w:rsid w:val="00015002"/>
    <w:pPr>
      <w:numPr>
        <w:numId w:val="5"/>
      </w:numPr>
    </w:pPr>
  </w:style>
  <w:style w:type="paragraph" w:styleId="ListNumber5">
    <w:name w:val="List Number 5"/>
    <w:basedOn w:val="List5"/>
    <w:rsid w:val="00015002"/>
    <w:pPr>
      <w:numPr>
        <w:numId w:val="6"/>
      </w:numPr>
    </w:pPr>
  </w:style>
  <w:style w:type="paragraph" w:styleId="BlockText">
    <w:name w:val="Block Text"/>
    <w:basedOn w:val="Normal"/>
    <w:rsid w:val="00015002"/>
    <w:pPr>
      <w:spacing w:after="120"/>
      <w:ind w:left="1440" w:right="1440"/>
    </w:pPr>
  </w:style>
  <w:style w:type="character" w:customStyle="1" w:styleId="Subscript">
    <w:name w:val="Subscript"/>
    <w:basedOn w:val="DefaultParagraphFont"/>
    <w:rsid w:val="00015002"/>
    <w:rPr>
      <w:sz w:val="16"/>
      <w:vertAlign w:val="subscript"/>
    </w:rPr>
  </w:style>
  <w:style w:type="character" w:customStyle="1" w:styleId="Superscript">
    <w:name w:val="Superscript"/>
    <w:basedOn w:val="DefaultParagraphFont"/>
    <w:rsid w:val="00015002"/>
    <w:rPr>
      <w:sz w:val="16"/>
      <w:vertAlign w:val="superscript"/>
    </w:rPr>
  </w:style>
  <w:style w:type="character" w:customStyle="1" w:styleId="Symbols">
    <w:name w:val="Symbols"/>
    <w:basedOn w:val="DefaultParagraphFont"/>
    <w:rsid w:val="00015002"/>
    <w:rPr>
      <w:rFonts w:ascii="Symbol" w:hAnsi="Symbol"/>
    </w:rPr>
  </w:style>
  <w:style w:type="character" w:customStyle="1" w:styleId="MenuOptions">
    <w:name w:val="Menu Options"/>
    <w:basedOn w:val="DefaultParagraphFont"/>
    <w:rsid w:val="00015002"/>
    <w:rPr>
      <w:rFonts w:ascii="Arial Narrow" w:hAnsi="Arial Narrow"/>
      <w:smallCaps/>
    </w:rPr>
  </w:style>
  <w:style w:type="character" w:customStyle="1" w:styleId="Buttons">
    <w:name w:val="Buttons"/>
    <w:basedOn w:val="DefaultParagraphFont"/>
    <w:rsid w:val="00015002"/>
    <w:rPr>
      <w:b/>
    </w:rPr>
  </w:style>
  <w:style w:type="character" w:customStyle="1" w:styleId="Underlined">
    <w:name w:val="Underlined"/>
    <w:basedOn w:val="DefaultParagraphFont"/>
    <w:rsid w:val="00015002"/>
    <w:rPr>
      <w:u w:val="single"/>
    </w:rPr>
  </w:style>
  <w:style w:type="paragraph" w:customStyle="1" w:styleId="TableBodyTextRight">
    <w:name w:val="Table Body Text Right"/>
    <w:basedOn w:val="TableBodyText"/>
    <w:rsid w:val="00015002"/>
    <w:pPr>
      <w:widowControl w:val="0"/>
      <w:autoSpaceDE w:val="0"/>
      <w:autoSpaceDN w:val="0"/>
      <w:adjustRightInd w:val="0"/>
      <w:jc w:val="right"/>
    </w:pPr>
    <w:rPr>
      <w:rFonts w:cs="Arial"/>
      <w:szCs w:val="18"/>
    </w:rPr>
  </w:style>
  <w:style w:type="paragraph" w:customStyle="1" w:styleId="CopyrightText">
    <w:name w:val="Copyright Text"/>
    <w:basedOn w:val="BodyText"/>
    <w:rsid w:val="00015002"/>
    <w:rPr>
      <w:sz w:val="18"/>
    </w:rPr>
  </w:style>
  <w:style w:type="paragraph" w:customStyle="1" w:styleId="BodySmallRight">
    <w:name w:val="Body Small Right"/>
    <w:basedOn w:val="BodyTextRight"/>
    <w:rsid w:val="00015002"/>
    <w:rPr>
      <w:sz w:val="18"/>
      <w:szCs w:val="18"/>
    </w:rPr>
  </w:style>
  <w:style w:type="paragraph" w:customStyle="1" w:styleId="MarginEdition">
    <w:name w:val="Margin Edition"/>
    <w:basedOn w:val="MarginNote"/>
    <w:rsid w:val="00015002"/>
    <w:pPr>
      <w:spacing w:before="0" w:after="0"/>
    </w:pPr>
    <w:rPr>
      <w:rFonts w:ascii="Times New Roman" w:hAnsi="Times New Roman"/>
      <w:color w:val="999999"/>
    </w:rPr>
  </w:style>
  <w:style w:type="paragraph" w:customStyle="1" w:styleId="Spacer">
    <w:name w:val="Spacer"/>
    <w:basedOn w:val="Normal"/>
    <w:rsid w:val="00015002"/>
    <w:rPr>
      <w:sz w:val="2"/>
      <w:szCs w:val="2"/>
    </w:rPr>
  </w:style>
  <w:style w:type="character" w:customStyle="1" w:styleId="Small">
    <w:name w:val="Small"/>
    <w:basedOn w:val="DefaultParagraphFont"/>
    <w:rsid w:val="00015002"/>
    <w:rPr>
      <w:sz w:val="16"/>
    </w:rPr>
  </w:style>
  <w:style w:type="paragraph" w:customStyle="1" w:styleId="WideTable">
    <w:name w:val="Wide Table"/>
    <w:basedOn w:val="Normal"/>
    <w:rsid w:val="00015002"/>
    <w:pPr>
      <w:ind w:left="-1418"/>
    </w:pPr>
    <w:rPr>
      <w:sz w:val="2"/>
      <w:szCs w:val="2"/>
    </w:rPr>
  </w:style>
  <w:style w:type="character" w:styleId="PageNumber">
    <w:name w:val="page number"/>
    <w:basedOn w:val="DefaultParagraphFont"/>
    <w:rsid w:val="00015002"/>
  </w:style>
  <w:style w:type="paragraph" w:styleId="Quote">
    <w:name w:val="Quote"/>
    <w:basedOn w:val="Heading1"/>
    <w:link w:val="QuoteChar"/>
    <w:qFormat/>
    <w:rsid w:val="00015002"/>
    <w:rPr>
      <w:b w:val="0"/>
      <w:sz w:val="72"/>
      <w:szCs w:val="72"/>
      <w:lang w:val="en-NZ"/>
    </w:rPr>
  </w:style>
  <w:style w:type="character" w:customStyle="1" w:styleId="QuoteChar">
    <w:name w:val="Quote Char"/>
    <w:basedOn w:val="DefaultParagraphFont"/>
    <w:link w:val="Quote"/>
    <w:rsid w:val="00015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002"/>
    <w:pPr>
      <w:pageBreakBefore/>
    </w:pPr>
  </w:style>
  <w:style w:type="paragraph" w:customStyle="1" w:styleId="Border">
    <w:name w:val="Border"/>
    <w:basedOn w:val="Normal"/>
    <w:qFormat/>
    <w:rsid w:val="00015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002"/>
    <w:rPr>
      <w:b/>
      <w:bCs/>
      <w:i/>
      <w:iCs/>
      <w:color w:val="auto"/>
    </w:rPr>
  </w:style>
  <w:style w:type="paragraph" w:styleId="IntenseQuote">
    <w:name w:val="Intense Quote"/>
    <w:basedOn w:val="Normal"/>
    <w:next w:val="Normal"/>
    <w:link w:val="IntenseQuoteChar"/>
    <w:uiPriority w:val="30"/>
    <w:qFormat/>
    <w:rsid w:val="00015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002"/>
    <w:rPr>
      <w:smallCaps/>
      <w:color w:val="auto"/>
      <w:u w:val="single"/>
    </w:rPr>
  </w:style>
  <w:style w:type="character" w:styleId="IntenseReference">
    <w:name w:val="Intense Reference"/>
    <w:basedOn w:val="DefaultParagraphFont"/>
    <w:uiPriority w:val="32"/>
    <w:qFormat/>
    <w:rsid w:val="00015002"/>
    <w:rPr>
      <w:b/>
      <w:bCs/>
      <w:smallCaps/>
      <w:color w:val="auto"/>
      <w:spacing w:val="5"/>
      <w:u w:val="single"/>
    </w:rPr>
  </w:style>
  <w:style w:type="paragraph" w:customStyle="1" w:styleId="2ColumnHeading">
    <w:name w:val="2Column Heading"/>
    <w:basedOn w:val="BodyText"/>
    <w:qFormat/>
    <w:rsid w:val="00015002"/>
    <w:pPr>
      <w:spacing w:after="60"/>
      <w:ind w:left="-2268"/>
    </w:pPr>
    <w:rPr>
      <w:b/>
    </w:rPr>
  </w:style>
  <w:style w:type="paragraph" w:customStyle="1" w:styleId="Heading1TOC">
    <w:name w:val="Heading1 TOC"/>
    <w:basedOn w:val="Normal"/>
    <w:qFormat/>
    <w:rsid w:val="00015002"/>
    <w:pPr>
      <w:spacing w:before="240" w:after="120"/>
    </w:pPr>
    <w:rPr>
      <w:rFonts w:ascii="Times New Roman" w:hAnsi="Times New Roman"/>
      <w:b/>
      <w:sz w:val="32"/>
    </w:rPr>
  </w:style>
  <w:style w:type="paragraph" w:customStyle="1" w:styleId="Heading2TOC">
    <w:name w:val="Heading2 TOC"/>
    <w:basedOn w:val="Normal"/>
    <w:qFormat/>
    <w:rsid w:val="00015002"/>
    <w:pPr>
      <w:spacing w:before="240" w:after="60"/>
    </w:pPr>
    <w:rPr>
      <w:rFonts w:ascii="Times New Roman" w:hAnsi="Times New Roman"/>
      <w:b/>
      <w:sz w:val="28"/>
    </w:rPr>
  </w:style>
  <w:style w:type="character" w:customStyle="1" w:styleId="Underline">
    <w:name w:val="Underline"/>
    <w:basedOn w:val="DefaultParagraphFont"/>
    <w:qFormat/>
    <w:rsid w:val="00015002"/>
    <w:rPr>
      <w:u w:val="single"/>
    </w:rPr>
  </w:style>
  <w:style w:type="character" w:customStyle="1" w:styleId="BoldandItalics">
    <w:name w:val="Bold and Italics"/>
    <w:qFormat/>
    <w:rsid w:val="00015002"/>
    <w:rPr>
      <w:b/>
      <w:i/>
      <w:u w:val="none"/>
    </w:rPr>
  </w:style>
  <w:style w:type="paragraph" w:styleId="BalloonText">
    <w:name w:val="Balloon Text"/>
    <w:basedOn w:val="Normal"/>
    <w:link w:val="BalloonTextChar"/>
    <w:rsid w:val="00015002"/>
    <w:rPr>
      <w:rFonts w:ascii="Tahoma" w:hAnsi="Tahoma" w:cs="Tahoma"/>
      <w:sz w:val="16"/>
      <w:szCs w:val="16"/>
    </w:rPr>
  </w:style>
  <w:style w:type="character" w:customStyle="1" w:styleId="BalloonTextChar">
    <w:name w:val="Balloon Text Char"/>
    <w:basedOn w:val="DefaultParagraphFont"/>
    <w:link w:val="BalloonText"/>
    <w:rsid w:val="00015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002"/>
    <w:rPr>
      <w:b/>
      <w:color w:val="660033"/>
      <w:spacing w:val="0"/>
    </w:rPr>
  </w:style>
  <w:style w:type="paragraph" w:customStyle="1" w:styleId="Nameditemlist">
    <w:name w:val="Named item list"/>
    <w:basedOn w:val="BodyText"/>
    <w:qFormat/>
    <w:rsid w:val="00015002"/>
    <w:pPr>
      <w:tabs>
        <w:tab w:val="left" w:pos="2835"/>
      </w:tabs>
      <w:ind w:left="2835" w:hanging="2835"/>
    </w:pPr>
  </w:style>
  <w:style w:type="paragraph" w:customStyle="1" w:styleId="BodyTextnopadding">
    <w:name w:val="Body Text no padding"/>
    <w:basedOn w:val="BodyText"/>
    <w:qFormat/>
    <w:rsid w:val="00015002"/>
    <w:pPr>
      <w:spacing w:before="0" w:after="0"/>
    </w:pPr>
  </w:style>
  <w:style w:type="paragraph" w:customStyle="1" w:styleId="BodyTextBold">
    <w:name w:val="Body Text Bold"/>
    <w:basedOn w:val="BodyText"/>
    <w:qFormat/>
    <w:rsid w:val="00015002"/>
    <w:rPr>
      <w:b/>
    </w:rPr>
  </w:style>
  <w:style w:type="character" w:styleId="Hyperlink">
    <w:name w:val="Hyperlink"/>
    <w:basedOn w:val="DefaultParagraphFont"/>
    <w:uiPriority w:val="99"/>
    <w:unhideWhenUsed/>
    <w:rsid w:val="00564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3714</Characters>
  <Application>Microsoft Office Word</Application>
  <DocSecurity>0</DocSecurity>
  <Lines>176</Lines>
  <Paragraphs>95</Paragraphs>
  <ScaleCrop>false</ScaleCrop>
  <Company>Author-it Software Corporation Ltd.</Company>
  <LinksUpToDate>false</LinksUpToDate>
  <CharactersWithSpaces>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MEM11009 Handle/move bulk fluids/gases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2023-02-03T06:17:00Z</dcterms:created>
  <dcterms:modified xsi:type="dcterms:W3CDTF">2023-02-03T06:17:00Z</dcterms:modified>
</cp:coreProperties>
</file>