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81D" w:rsidP="00AC2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MEM11007 Administer inventory procedures</w:t>
      </w:r>
      <w:r>
        <w:fldChar w:fldCharType="end"/>
      </w:r>
    </w:p>
    <w:p w:rsidR="00AC281D" w:rsidP="00AC281D">
      <w:pPr>
        <w:pStyle w:val="Version"/>
        <w:sectPr w:rsidSect="00856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1BF" w:rsidP="008561BF">
      <w:pPr>
        <w:pStyle w:val="SuperHeading"/>
      </w:pPr>
      <w:r w:rsidRPr="008561BF">
        <w:t>MEM11007 Administer inventory procedures</w:t>
      </w:r>
    </w:p>
    <w:p w:rsidR="00000000" w:rsidRPr="008561BF" w:rsidP="008561BF">
      <w:pPr>
        <w:pStyle w:val="Heading1"/>
      </w:pPr>
      <w:bookmarkStart w:id="1" w:name="O_950495"/>
      <w:bookmarkEnd w:id="1"/>
      <w:r w:rsidRPr="008561BF">
        <w:t>Modification History</w:t>
      </w:r>
    </w:p>
    <w:p w:rsidR="00000000" w:rsidRPr="008561BF" w:rsidP="00AC281D">
      <w:pPr>
        <w:pStyle w:val="BodyText"/>
      </w:pPr>
      <w:r w:rsidRPr="008561BF">
        <w:t xml:space="preserve">Release 1. Supersedes and is equivalent to MEM11007B Administer inventory procedures </w:t>
      </w:r>
    </w:p>
    <w:p w:rsidR="00000000" w:rsidRPr="008561BF" w:rsidP="008561BF">
      <w:pPr>
        <w:pStyle w:val="Heading1"/>
      </w:pPr>
      <w:bookmarkStart w:id="2" w:name="O_950503"/>
      <w:bookmarkEnd w:id="2"/>
      <w:r w:rsidRPr="008561BF">
        <w:t>Application</w:t>
      </w:r>
    </w:p>
    <w:p w:rsidR="00000000" w:rsidRPr="008561BF" w:rsidP="00AC281D">
      <w:pPr>
        <w:pStyle w:val="BodyText"/>
      </w:pPr>
      <w:r w:rsidRPr="008561BF">
        <w:t>This unit of competency defines the skills and knowledge required for the administration of inventory procedures using m</w:t>
      </w:r>
      <w:r w:rsidRPr="008561BF">
        <w:t>anual or electric systems to support or maintain stores or inventory systems, for example, Just-in-Time or KANBAN systems.</w:t>
      </w:r>
    </w:p>
    <w:p w:rsidR="00000000" w:rsidRPr="008561BF" w:rsidP="00AC281D">
      <w:pPr>
        <w:pStyle w:val="BodyText"/>
      </w:pPr>
      <w:r w:rsidRPr="008561BF">
        <w:t>Where routine activity within standard operating procedure (SOP) is undertaken unit MEM16006 Organise and communicate information an</w:t>
      </w:r>
      <w:r w:rsidRPr="008561BF">
        <w:t>d unit MEM16008 Interact with computing technology, should be selected as appropriate.</w:t>
      </w:r>
    </w:p>
    <w:p w:rsidR="00000000" w:rsidRPr="008561BF" w:rsidP="00AC281D">
      <w:pPr>
        <w:pStyle w:val="BodyText"/>
      </w:pPr>
      <w:r w:rsidRPr="008561BF">
        <w:t>No licensing, legislative or certification requirements apply to this unit at the time of publication.</w:t>
      </w:r>
    </w:p>
    <w:p w:rsidR="00000000" w:rsidRPr="008561BF" w:rsidP="008561BF">
      <w:pPr>
        <w:pStyle w:val="BodyText"/>
      </w:pPr>
      <w:r w:rsidRPr="008561BF">
        <w:rPr>
          <w:rStyle w:val="SpecialBold"/>
        </w:rPr>
        <w:t>Band</w:t>
      </w:r>
      <w:r w:rsidRPr="008561BF">
        <w:t>:</w:t>
      </w:r>
      <w:r w:rsidRPr="008561BF">
        <w:tab/>
      </w:r>
      <w:r w:rsidRPr="008561BF">
        <w:rPr>
          <w:rStyle w:val="SpecialBold"/>
        </w:rPr>
        <w:t>A</w:t>
      </w:r>
    </w:p>
    <w:p w:rsidR="00000000" w:rsidRPr="008561BF" w:rsidP="008561BF">
      <w:pPr>
        <w:pStyle w:val="BodyText"/>
      </w:pPr>
      <w:r w:rsidRPr="008561BF">
        <w:rPr>
          <w:rStyle w:val="SpecialBold"/>
        </w:rPr>
        <w:t>Unit Weight</w:t>
      </w:r>
      <w:r w:rsidRPr="008561BF">
        <w:t>:</w:t>
      </w:r>
      <w:r w:rsidRPr="008561BF">
        <w:tab/>
      </w:r>
      <w:r w:rsidRPr="008561BF">
        <w:rPr>
          <w:rStyle w:val="SpecialBold"/>
        </w:rPr>
        <w:t>4</w:t>
      </w:r>
    </w:p>
    <w:p w:rsidR="00000000" w:rsidRPr="008561BF" w:rsidP="008561BF">
      <w:pPr>
        <w:pStyle w:val="AllowPageBreak"/>
      </w:pPr>
    </w:p>
    <w:p w:rsidR="00000000" w:rsidRPr="008561BF" w:rsidP="008561BF">
      <w:pPr>
        <w:pStyle w:val="Heading1"/>
      </w:pPr>
      <w:bookmarkStart w:id="3" w:name="O_950502"/>
      <w:bookmarkEnd w:id="3"/>
      <w:r w:rsidRPr="008561B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MEM13</w:t>
            </w:r>
            <w:r w:rsidRPr="008561BF">
              <w:t>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Work safely and effectively in manufacturing and engineering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BF" w:rsidP="008561BF">
            <w:pPr>
              <w:pStyle w:val="BodyText"/>
            </w:pPr>
            <w:r w:rsidRPr="008561BF">
              <w:t>Organise and communicate information</w:t>
            </w:r>
          </w:p>
        </w:tc>
      </w:tr>
    </w:tbl>
    <w:p w:rsidR="00000000" w:rsidRPr="008561BF" w:rsidP="008561BF">
      <w:pPr>
        <w:pStyle w:val="BodyText"/>
      </w:pPr>
    </w:p>
    <w:p w:rsidR="00000000" w:rsidRPr="008561BF" w:rsidP="008561BF">
      <w:pPr>
        <w:pStyle w:val="AllowPageBreak"/>
      </w:pPr>
    </w:p>
    <w:p w:rsidR="00000000" w:rsidRPr="008561BF" w:rsidP="008561BF">
      <w:pPr>
        <w:pStyle w:val="Heading1"/>
      </w:pPr>
      <w:bookmarkStart w:id="4" w:name="O_950501"/>
      <w:bookmarkEnd w:id="4"/>
      <w:r w:rsidRPr="008561BF">
        <w:t>Competency Field</w:t>
      </w:r>
    </w:p>
    <w:p w:rsidR="00000000" w:rsidRPr="008561BF" w:rsidP="00AC281D">
      <w:pPr>
        <w:pStyle w:val="BodyText"/>
      </w:pPr>
      <w:r w:rsidRPr="008561BF">
        <w:t>Materials handling</w:t>
      </w:r>
    </w:p>
    <w:p w:rsidR="00000000" w:rsidRPr="008561BF" w:rsidP="008561BF">
      <w:pPr>
        <w:pStyle w:val="Heading1"/>
      </w:pPr>
      <w:bookmarkStart w:id="5" w:name="O_950499"/>
      <w:bookmarkEnd w:id="5"/>
      <w:r w:rsidRPr="008561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Performance criteria describe the performance needed to demonstrate achievement of the element.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BF" w:rsidP="008561BF">
            <w:pPr>
              <w:pStyle w:val="BodyText"/>
            </w:pPr>
            <w:r w:rsidRPr="008561B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rPr>
                <w:rStyle w:val="SpecialBold"/>
              </w:rPr>
              <w:t xml:space="preserve">Determine job </w:t>
            </w:r>
            <w:r w:rsidRPr="008561BF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Follow standard operating procedures (SOPs)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Comply with work health and safety (WHS) requirements at all times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Use appropriate personal protective equipment (PPE) in accordance with SOPs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Identify job requirements from specifications, job sheets or work instructions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BF" w:rsidP="008561BF">
            <w:pPr>
              <w:pStyle w:val="BodyText"/>
            </w:pPr>
            <w:r w:rsidRPr="008561B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rPr>
                <w:rStyle w:val="SpecialBold"/>
              </w:rPr>
              <w:t>Use inventory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Apply inventory procedures according to SOPs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 xml:space="preserve">Use requisition, purchase, shipping and invoice documentation, as required 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Access inward/outward recording/filing system and maintain according SOPs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 xml:space="preserve">Maintain customer orders 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 xml:space="preserve">Book back returned orders 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BF" w:rsidP="008561BF">
            <w:pPr>
              <w:pStyle w:val="BodyText"/>
            </w:pPr>
            <w:r w:rsidRPr="008561B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rPr>
                <w:rStyle w:val="SpecialBold"/>
              </w:rPr>
              <w:t>Requisition goods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 xml:space="preserve">Apply requisition procedures 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Complete requisition of goods on time</w:t>
            </w:r>
          </w:p>
        </w:tc>
      </w:tr>
      <w:tr w:rsidTr="0085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BF">
            <w:pPr>
              <w:pStyle w:val="BodyText"/>
              <w:rPr>
                <w:lang w:val="en-NZ"/>
              </w:rPr>
            </w:pPr>
            <w:r w:rsidRPr="008561B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BF" w:rsidP="008561BF">
            <w:pPr>
              <w:pStyle w:val="BodyText"/>
            </w:pPr>
            <w:r w:rsidRPr="008561BF">
              <w:t>Complete all recording/s on system and file in an appropriate manner in accordance with SOPs</w:t>
            </w:r>
          </w:p>
        </w:tc>
      </w:tr>
    </w:tbl>
    <w:p w:rsidR="00000000" w:rsidRPr="008561BF" w:rsidP="008561BF">
      <w:pPr>
        <w:pStyle w:val="BodyText"/>
      </w:pPr>
    </w:p>
    <w:p w:rsidR="00000000" w:rsidRPr="008561BF" w:rsidP="008561BF">
      <w:pPr>
        <w:pStyle w:val="AllowPageBreak"/>
      </w:pPr>
    </w:p>
    <w:p w:rsidR="00000000" w:rsidRPr="008561BF" w:rsidP="008561BF">
      <w:pPr>
        <w:pStyle w:val="Heading1"/>
      </w:pPr>
      <w:bookmarkStart w:id="6" w:name="O_950498"/>
      <w:bookmarkEnd w:id="6"/>
      <w:r w:rsidRPr="008561BF">
        <w:t>Foundation Skills</w:t>
      </w:r>
    </w:p>
    <w:p w:rsidR="00000000" w:rsidRPr="008561BF" w:rsidP="00AC281D">
      <w:pPr>
        <w:pStyle w:val="BodyText"/>
      </w:pPr>
      <w:r w:rsidRPr="008561BF">
        <w:t>This section describes those required skills (reading, writing, oral communication and numeracy) that are essential to workpla</w:t>
      </w:r>
      <w:r w:rsidRPr="008561BF">
        <w:t xml:space="preserve">ce performance in this unit of competency.  </w:t>
      </w:r>
    </w:p>
    <w:p w:rsidR="00000000" w:rsidRPr="008561BF" w:rsidP="00AC281D">
      <w:pPr>
        <w:pStyle w:val="BodyText"/>
      </w:pPr>
      <w:r w:rsidRPr="008561BF">
        <w:t>Foundation skills essential to performance are explicit in the performance criteria of this unit of competency.</w:t>
      </w:r>
    </w:p>
    <w:p w:rsidR="00000000" w:rsidRPr="008561BF" w:rsidP="008561BF">
      <w:pPr>
        <w:pStyle w:val="Heading1"/>
      </w:pPr>
      <w:bookmarkStart w:id="7" w:name="O_950497"/>
      <w:bookmarkEnd w:id="7"/>
      <w:r w:rsidRPr="008561BF">
        <w:t>Range of Conditions</w:t>
      </w:r>
    </w:p>
    <w:p w:rsidR="00000000" w:rsidRPr="008561BF" w:rsidP="00AC281D">
      <w:pPr>
        <w:pStyle w:val="BodyText"/>
      </w:pPr>
      <w:r w:rsidRPr="008561BF">
        <w:t>No range of conditions provided for this unit.</w:t>
      </w:r>
    </w:p>
    <w:p w:rsidR="00000000" w:rsidRPr="008561BF" w:rsidP="008561BF">
      <w:pPr>
        <w:pStyle w:val="Heading1"/>
      </w:pPr>
      <w:bookmarkStart w:id="8" w:name="O_950496"/>
      <w:bookmarkEnd w:id="8"/>
      <w:r w:rsidRPr="008561BF">
        <w:t>Unit Mapping Information</w:t>
      </w:r>
    </w:p>
    <w:p w:rsidR="00000000" w:rsidRPr="008561BF" w:rsidP="00AC281D">
      <w:pPr>
        <w:pStyle w:val="BodyText"/>
      </w:pPr>
      <w:r w:rsidRPr="008561BF">
        <w:t xml:space="preserve">Release 1. Supersedes and is equivalent to MEM11007B Administer inventory procedures </w:t>
      </w:r>
    </w:p>
    <w:p w:rsidR="00000000" w:rsidRPr="008561BF" w:rsidP="008561BF">
      <w:pPr>
        <w:pStyle w:val="Heading1"/>
      </w:pPr>
      <w:bookmarkStart w:id="9" w:name="O_950489"/>
      <w:bookmarkEnd w:id="9"/>
      <w:r w:rsidRPr="008561BF">
        <w:t>Links</w:t>
      </w:r>
    </w:p>
    <w:p w:rsidR="00000000" w:rsidRPr="008561BF" w:rsidP="00AC281D">
      <w:pPr>
        <w:pStyle w:val="BodyText"/>
      </w:pPr>
      <w:r w:rsidRPr="008561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61B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561BF" w:rsidP="00AC281D">
      <w:pPr>
        <w:pStyle w:val="BodyText"/>
        <w:sectPr w:rsidSect="008561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61BF" w:rsidP="008561BF">
      <w:pPr>
        <w:pStyle w:val="SuperHeading"/>
      </w:pPr>
      <w:r w:rsidRPr="008561BF">
        <w:t>Assessment Requirements for MEM11007 Administer inventory procedures</w:t>
      </w:r>
    </w:p>
    <w:p w:rsidR="00000000" w:rsidRPr="008561BF" w:rsidP="008561BF">
      <w:pPr>
        <w:pStyle w:val="Heading1"/>
      </w:pPr>
      <w:bookmarkStart w:id="10" w:name="O_950491"/>
      <w:bookmarkEnd w:id="10"/>
      <w:r w:rsidRPr="008561BF">
        <w:t>Modification History</w:t>
      </w:r>
    </w:p>
    <w:p w:rsidR="00000000" w:rsidRPr="008561BF" w:rsidP="00AC281D">
      <w:pPr>
        <w:pStyle w:val="BodyText"/>
      </w:pPr>
      <w:r w:rsidRPr="008561BF">
        <w:t>Release 1. Supersedes and is equivalent to MEM11007B Administer invento</w:t>
      </w:r>
      <w:r w:rsidRPr="008561BF">
        <w:t xml:space="preserve">ry procedures </w:t>
      </w:r>
    </w:p>
    <w:p w:rsidR="00000000" w:rsidRPr="008561BF" w:rsidP="008561BF">
      <w:pPr>
        <w:pStyle w:val="Heading1"/>
      </w:pPr>
      <w:bookmarkStart w:id="11" w:name="O_950494"/>
      <w:bookmarkEnd w:id="11"/>
      <w:r w:rsidRPr="008561BF">
        <w:t>Performance Evidence</w:t>
      </w:r>
    </w:p>
    <w:p w:rsidR="00000000" w:rsidRPr="008561BF" w:rsidP="00AC281D">
      <w:pPr>
        <w:pStyle w:val="BodyText"/>
      </w:pPr>
      <w:r w:rsidRPr="008561BF">
        <w:t>Evidence required to demonstrate competence in this unit must be relevant to and satisfy the requirements of the elements and performance criteria on at least two (2) occasions and include:</w:t>
      </w:r>
    </w:p>
    <w:p w:rsidR="00000000" w:rsidRPr="008561BF" w:rsidP="008561BF">
      <w:pPr>
        <w:pStyle w:val="ListBullet"/>
      </w:pPr>
      <w:r w:rsidRPr="008561BF">
        <w:t>following wo</w:t>
      </w:r>
      <w:r w:rsidRPr="008561BF">
        <w:t xml:space="preserve">rk instructions, standard operating procedures (SOPs) and safe work practices </w:t>
      </w:r>
    </w:p>
    <w:p w:rsidR="00000000" w:rsidRPr="008561BF" w:rsidP="008561BF">
      <w:pPr>
        <w:pStyle w:val="ListBullet"/>
      </w:pPr>
      <w:r w:rsidRPr="008561BF">
        <w:t>identifying and interpreting instructions on requisition, purchasing, shipping and invoice documentation, charts, lists and other applicable documents for administering inventory procedures</w:t>
      </w:r>
    </w:p>
    <w:p w:rsidR="00000000" w:rsidRPr="008561BF" w:rsidP="008561BF">
      <w:pPr>
        <w:pStyle w:val="ListBullet"/>
      </w:pPr>
      <w:r w:rsidRPr="008561BF">
        <w:t>accessing, organising, maintaining, recording and filing manual an</w:t>
      </w:r>
      <w:r w:rsidRPr="008561BF">
        <w:t>d electronic inventory information</w:t>
      </w:r>
    </w:p>
    <w:p w:rsidR="00000000" w:rsidRPr="008561BF" w:rsidP="008561BF">
      <w:pPr>
        <w:pStyle w:val="ListBullet"/>
      </w:pPr>
      <w:r w:rsidRPr="008561BF">
        <w:t>undertaking numerical operations and calculations to administer inventory procedures</w:t>
      </w:r>
    </w:p>
    <w:p w:rsidR="00000000" w:rsidRPr="008561BF" w:rsidP="008561BF">
      <w:pPr>
        <w:pStyle w:val="ListBullet"/>
      </w:pPr>
      <w:r w:rsidRPr="008561BF">
        <w:t>completing all enterprise documentation in accordance with SOPs</w:t>
      </w:r>
    </w:p>
    <w:p w:rsidR="00000000" w:rsidRPr="008561BF" w:rsidP="008561BF">
      <w:pPr>
        <w:pStyle w:val="AllowPageBreak"/>
      </w:pPr>
    </w:p>
    <w:p w:rsidR="00000000" w:rsidRPr="008561BF" w:rsidP="008561BF">
      <w:pPr>
        <w:pStyle w:val="Heading1"/>
      </w:pPr>
      <w:bookmarkStart w:id="12" w:name="O_950493"/>
      <w:bookmarkEnd w:id="12"/>
      <w:r w:rsidRPr="008561BF">
        <w:t>Knowledge Evidence</w:t>
      </w:r>
    </w:p>
    <w:p w:rsidR="00000000" w:rsidRPr="008561BF" w:rsidP="00AC281D">
      <w:pPr>
        <w:pStyle w:val="BodyText"/>
      </w:pPr>
      <w:r w:rsidRPr="008561BF">
        <w:t>Evidence required to demons</w:t>
      </w:r>
      <w:r w:rsidRPr="008561BF">
        <w:t>trate the required knowledge for this unit must be relevant to and satisfy the requirements of the elements and performance criteria and include knowledge of:</w:t>
      </w:r>
    </w:p>
    <w:p w:rsidR="00000000" w:rsidRPr="008561BF" w:rsidP="008561BF">
      <w:pPr>
        <w:pStyle w:val="ListBullet"/>
      </w:pPr>
      <w:r w:rsidRPr="008561BF">
        <w:t>safe work practices and procedures and use of personal protective equipment (PPE)</w:t>
      </w:r>
    </w:p>
    <w:p w:rsidR="00000000" w:rsidRPr="008561BF" w:rsidP="008561BF">
      <w:pPr>
        <w:pStyle w:val="ListBullet"/>
      </w:pPr>
      <w:r w:rsidRPr="008561BF">
        <w:t>features and a</w:t>
      </w:r>
      <w:r w:rsidRPr="008561BF">
        <w:t>pplication of inventory systems, including Just-in-Time and KANBAN</w:t>
      </w:r>
    </w:p>
    <w:p w:rsidR="00000000" w:rsidRPr="008561BF" w:rsidP="008561BF">
      <w:pPr>
        <w:pStyle w:val="ListBullet"/>
      </w:pPr>
      <w:r w:rsidRPr="008561BF">
        <w:t>inventory procedures</w:t>
      </w:r>
    </w:p>
    <w:p w:rsidR="00000000" w:rsidRPr="008561BF" w:rsidP="008561BF">
      <w:pPr>
        <w:pStyle w:val="ListBullet"/>
      </w:pPr>
      <w:r w:rsidRPr="008561BF">
        <w:t>measurement techniques, tools and equipment for administering inventory procedures.</w:t>
      </w:r>
    </w:p>
    <w:p w:rsidR="00000000" w:rsidRPr="008561BF" w:rsidP="008561BF">
      <w:pPr>
        <w:pStyle w:val="AllowPageBreak"/>
      </w:pPr>
    </w:p>
    <w:p w:rsidR="00000000" w:rsidRPr="008561BF" w:rsidP="008561BF">
      <w:pPr>
        <w:pStyle w:val="Heading1"/>
      </w:pPr>
      <w:bookmarkStart w:id="13" w:name="O_950492"/>
      <w:bookmarkEnd w:id="13"/>
      <w:r w:rsidRPr="008561BF">
        <w:t>Assessment Conditions</w:t>
      </w:r>
    </w:p>
    <w:p w:rsidR="00000000" w:rsidRPr="008561BF" w:rsidP="008561BF">
      <w:pPr>
        <w:pStyle w:val="ListBullet"/>
      </w:pPr>
      <w:r w:rsidRPr="008561BF">
        <w:t>Assessors must:</w:t>
      </w:r>
    </w:p>
    <w:p w:rsidR="00000000" w:rsidRPr="008561BF" w:rsidP="008561BF">
      <w:pPr>
        <w:pStyle w:val="ListBullet2"/>
      </w:pPr>
      <w:r w:rsidRPr="008561BF">
        <w:t xml:space="preserve">have vocational competency </w:t>
      </w:r>
      <w:r w:rsidRPr="008561BF">
        <w:t>in administering inventory procedures at least to the level being assessed with relevant industry knowledge and experience</w:t>
      </w:r>
    </w:p>
    <w:p w:rsidR="00000000" w:rsidRPr="008561BF" w:rsidP="008561BF">
      <w:pPr>
        <w:pStyle w:val="ListBullet2"/>
      </w:pPr>
      <w:r w:rsidRPr="008561BF">
        <w:t xml:space="preserve">satisfy the assessor requirements in the </w:t>
      </w:r>
      <w:r w:rsidRPr="008561BF">
        <w:rPr>
          <w:rStyle w:val="Emphasis"/>
        </w:rPr>
        <w:t xml:space="preserve">Standards for Registered Training Organisations 2015 </w:t>
      </w:r>
      <w:r w:rsidRPr="008561BF">
        <w:t>or its replacement</w:t>
      </w:r>
      <w:r w:rsidRPr="008561BF">
        <w:rPr>
          <w:rStyle w:val="Emphasis"/>
        </w:rPr>
        <w:t xml:space="preserve"> </w:t>
      </w:r>
      <w:r w:rsidRPr="008561BF">
        <w:t xml:space="preserve">and comply with the </w:t>
      </w:r>
      <w:r w:rsidRPr="008561BF">
        <w:rPr>
          <w:rStyle w:val="Emphasis"/>
        </w:rPr>
        <w:t xml:space="preserve">National Vocational Education and Training Regulator Act 2011, </w:t>
      </w:r>
      <w:r w:rsidRPr="008561BF">
        <w:t>its replacement</w:t>
      </w:r>
      <w:r w:rsidRPr="008561BF">
        <w:rPr>
          <w:rStyle w:val="Emphasis"/>
        </w:rPr>
        <w:t xml:space="preserve"> </w:t>
      </w:r>
      <w:r w:rsidRPr="008561BF">
        <w:t>or equivalent legislation covering VET regulation in a non-referring state/territory as the case requires</w:t>
      </w:r>
    </w:p>
    <w:p w:rsidR="00000000" w:rsidRPr="008561BF" w:rsidP="008561BF">
      <w:pPr>
        <w:pStyle w:val="ListBullet"/>
      </w:pPr>
      <w:r w:rsidRPr="008561BF">
        <w:t>Where possible assessment must occur in operational workplace situatio</w:t>
      </w:r>
      <w:r w:rsidRPr="008561BF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8561BF">
        <w:t>ts of workplace performance, including environment, task skills, task management skills, contingency management skills and job role environment skills</w:t>
      </w:r>
    </w:p>
    <w:p w:rsidR="00000000" w:rsidRPr="008561BF" w:rsidP="008561BF">
      <w:pPr>
        <w:pStyle w:val="ListBullet"/>
      </w:pPr>
      <w:r w:rsidRPr="008561BF">
        <w:t>Conditions for assessment must include access to all tools, equipment, materials and documentation requir</w:t>
      </w:r>
      <w:r w:rsidRPr="008561BF">
        <w:t>ed, including relevant workplace procedures, product and manufacturing specifications</w:t>
      </w:r>
    </w:p>
    <w:p w:rsidR="00000000" w:rsidRPr="008561BF" w:rsidP="008561BF">
      <w:pPr>
        <w:pStyle w:val="ListBullet"/>
      </w:pPr>
      <w:r w:rsidRPr="008561BF">
        <w:t>Assessment processes and techniques must be appropriate to the language, literacy and numeracy requirements of the work being performed and the needs of the candidate.</w:t>
      </w:r>
    </w:p>
    <w:p w:rsidR="00000000" w:rsidRPr="008561BF" w:rsidP="008561BF">
      <w:pPr>
        <w:pStyle w:val="AllowPageBreak"/>
      </w:pPr>
    </w:p>
    <w:p w:rsidR="00000000" w:rsidRPr="008561BF" w:rsidP="008561BF">
      <w:pPr>
        <w:pStyle w:val="Heading1"/>
      </w:pPr>
      <w:bookmarkStart w:id="14" w:name="O_950490"/>
      <w:bookmarkEnd w:id="14"/>
      <w:r w:rsidRPr="008561BF">
        <w:t>Links</w:t>
      </w:r>
    </w:p>
    <w:p w:rsidR="00000000" w:rsidRPr="008561BF" w:rsidP="00AC281D">
      <w:pPr>
        <w:pStyle w:val="BodyText"/>
      </w:pPr>
      <w:r w:rsidRPr="008561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61B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561BF" w:rsidP="008561BF"/>
    <w:sectPr w:rsidSect="008561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BF" w:rsidRPr="00AC281D" w:rsidP="00AC2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81D" w:rsidP="00856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81D" w:rsidP="00856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C281D" w:rsidP="008561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BF" w:rsidP="00856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281D">
      <w:t>Approved</w:t>
    </w:r>
    <w:r w:rsidR="00AC28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28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281D">
      <w:rPr>
        <w:noProof/>
      </w:rPr>
      <w:t>4</w:t>
    </w:r>
    <w:r>
      <w:rPr>
        <w:noProof/>
      </w:rPr>
      <w:fldChar w:fldCharType="end"/>
    </w:r>
  </w:p>
  <w:p w:rsidR="008561BF" w:rsidP="00856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28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281D">
      <w:t>Manufacturing Industry Skills Alliance</w:t>
    </w:r>
    <w:r w:rsidR="00AC281D">
      <w:fldChar w:fldCharType="end"/>
    </w:r>
  </w:p>
  <w:p w:rsidR="008561BF" w:rsidP="00856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1BF" w:rsidRPr="00AC281D" w:rsidP="00AC2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81D" w:rsidRPr="002D2AF8" w:rsidP="00856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MEM11007 Administer inventory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281D" w:rsidP="008561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BF" w:rsidRPr="002D2AF8" w:rsidP="00856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281D">
      <w:t>MEM11007 Administer inventory procedures</w:t>
    </w:r>
    <w:r w:rsidR="00AC28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281D">
      <w:rPr>
        <w:noProof/>
      </w:rPr>
      <w:t>2 March 2025</w:t>
    </w:r>
    <w:r>
      <w:fldChar w:fldCharType="end"/>
    </w:r>
  </w:p>
  <w:p w:rsidR="008561BF" w:rsidP="00856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64C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C29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72F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1BF"/>
  </w:style>
  <w:style w:type="character" w:customStyle="1" w:styleId="Heading1Char">
    <w:name w:val="Heading 1 Char"/>
    <w:basedOn w:val="DefaultParagraphFont"/>
    <w:link w:val="Heading1"/>
    <w:rsid w:val="00856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1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1BF"/>
    <w:rPr>
      <w:b/>
      <w:spacing w:val="0"/>
    </w:rPr>
  </w:style>
  <w:style w:type="paragraph" w:styleId="ListBullet2">
    <w:name w:val="List Bullet 2"/>
    <w:basedOn w:val="List2"/>
    <w:rsid w:val="008561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61BF"/>
    <w:rPr>
      <w:i/>
    </w:rPr>
  </w:style>
  <w:style w:type="paragraph" w:customStyle="1" w:styleId="SuperHeading">
    <w:name w:val="SuperHeading"/>
    <w:basedOn w:val="Normal"/>
    <w:rsid w:val="00856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1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6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1BF"/>
  </w:style>
  <w:style w:type="paragraph" w:styleId="TableofFigures">
    <w:name w:val="table of figures"/>
    <w:basedOn w:val="Normal"/>
    <w:next w:val="Normal"/>
    <w:semiHidden/>
    <w:rsid w:val="00856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1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1BF"/>
    <w:rPr>
      <w:rFonts w:ascii="Wingdings" w:hAnsi="Wingdings"/>
    </w:rPr>
  </w:style>
  <w:style w:type="paragraph" w:customStyle="1" w:styleId="TableHeading">
    <w:name w:val="Table Heading"/>
    <w:basedOn w:val="HeadingBase"/>
    <w:rsid w:val="00856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1BF"/>
    <w:rPr>
      <w:color w:val="0033CC"/>
      <w:u w:val="none"/>
    </w:rPr>
  </w:style>
  <w:style w:type="paragraph" w:customStyle="1" w:styleId="BodyTextRight">
    <w:name w:val="Body Text Right"/>
    <w:basedOn w:val="BodyText"/>
    <w:rsid w:val="00856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1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1BF"/>
    <w:rPr>
      <w:sz w:val="32"/>
    </w:rPr>
  </w:style>
  <w:style w:type="paragraph" w:customStyle="1" w:styleId="HeadingProcedure">
    <w:name w:val="Heading Procedure"/>
    <w:basedOn w:val="HeadingBase"/>
    <w:next w:val="Normal"/>
    <w:rsid w:val="00856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1BF"/>
    <w:pPr>
      <w:spacing w:before="60" w:after="60"/>
    </w:pPr>
  </w:style>
  <w:style w:type="paragraph" w:styleId="ListContinue">
    <w:name w:val="List Continue"/>
    <w:basedOn w:val="List"/>
    <w:rsid w:val="008561BF"/>
    <w:pPr>
      <w:ind w:firstLine="0"/>
    </w:pPr>
  </w:style>
  <w:style w:type="paragraph" w:customStyle="1" w:styleId="ListNote">
    <w:name w:val="List Note"/>
    <w:basedOn w:val="List"/>
    <w:rsid w:val="00856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1BF"/>
    <w:rPr>
      <w:rFonts w:ascii="Courier New" w:hAnsi="Courier New"/>
    </w:rPr>
  </w:style>
  <w:style w:type="paragraph" w:customStyle="1" w:styleId="NoteBullet">
    <w:name w:val="Note Bullet"/>
    <w:basedOn w:val="Note"/>
    <w:rsid w:val="00856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1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1BF"/>
    <w:rPr>
      <w:b/>
      <w:smallCaps/>
    </w:rPr>
  </w:style>
  <w:style w:type="paragraph" w:customStyle="1" w:styleId="TableListNumber">
    <w:name w:val="Table List Number"/>
    <w:basedOn w:val="ListNumber"/>
    <w:rsid w:val="00856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1BF"/>
    <w:pPr>
      <w:numPr>
        <w:numId w:val="9"/>
      </w:numPr>
    </w:pPr>
  </w:style>
  <w:style w:type="paragraph" w:customStyle="1" w:styleId="ListAlpha2">
    <w:name w:val="List Alpha 2"/>
    <w:basedOn w:val="List2"/>
    <w:rsid w:val="008561BF"/>
    <w:pPr>
      <w:numPr>
        <w:numId w:val="8"/>
      </w:numPr>
    </w:pPr>
  </w:style>
  <w:style w:type="paragraph" w:styleId="List2">
    <w:name w:val="List 2"/>
    <w:basedOn w:val="BodyText"/>
    <w:rsid w:val="00856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1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1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1BF"/>
    <w:pPr>
      <w:numPr>
        <w:numId w:val="4"/>
      </w:numPr>
    </w:pPr>
  </w:style>
  <w:style w:type="paragraph" w:styleId="ListContinue2">
    <w:name w:val="List Continue 2"/>
    <w:basedOn w:val="List2"/>
    <w:rsid w:val="008561BF"/>
    <w:pPr>
      <w:ind w:firstLine="0"/>
    </w:pPr>
  </w:style>
  <w:style w:type="paragraph" w:styleId="ListContinue3">
    <w:name w:val="List Continue 3"/>
    <w:basedOn w:val="List3"/>
    <w:rsid w:val="008561BF"/>
    <w:pPr>
      <w:ind w:left="1021" w:firstLine="0"/>
    </w:pPr>
  </w:style>
  <w:style w:type="paragraph" w:styleId="ListContinue4">
    <w:name w:val="List Continue 4"/>
    <w:basedOn w:val="List4"/>
    <w:rsid w:val="008561BF"/>
    <w:pPr>
      <w:ind w:firstLine="0"/>
    </w:pPr>
  </w:style>
  <w:style w:type="paragraph" w:styleId="ListContinue5">
    <w:name w:val="List Continue 5"/>
    <w:basedOn w:val="List5"/>
    <w:rsid w:val="008561BF"/>
    <w:pPr>
      <w:ind w:firstLine="0"/>
    </w:pPr>
  </w:style>
  <w:style w:type="paragraph" w:styleId="ListNumber3">
    <w:name w:val="List Number 3"/>
    <w:basedOn w:val="List3"/>
    <w:rsid w:val="008561BF"/>
    <w:pPr>
      <w:numPr>
        <w:numId w:val="5"/>
      </w:numPr>
    </w:pPr>
  </w:style>
  <w:style w:type="paragraph" w:styleId="ListNumber4">
    <w:name w:val="List Number 4"/>
    <w:basedOn w:val="List4"/>
    <w:rsid w:val="008561BF"/>
    <w:pPr>
      <w:numPr>
        <w:numId w:val="6"/>
      </w:numPr>
    </w:pPr>
  </w:style>
  <w:style w:type="paragraph" w:styleId="ListNumber5">
    <w:name w:val="List Number 5"/>
    <w:basedOn w:val="List5"/>
    <w:rsid w:val="008561BF"/>
    <w:pPr>
      <w:numPr>
        <w:numId w:val="7"/>
      </w:numPr>
    </w:pPr>
  </w:style>
  <w:style w:type="paragraph" w:styleId="BlockText">
    <w:name w:val="Block Text"/>
    <w:basedOn w:val="Normal"/>
    <w:rsid w:val="00856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1BF"/>
    <w:rPr>
      <w:sz w:val="16"/>
      <w:vertAlign w:val="superscript"/>
    </w:rPr>
  </w:style>
  <w:style w:type="character" w:customStyle="1" w:styleId="Symbols">
    <w:name w:val="Symbols"/>
    <w:basedOn w:val="DefaultParagraphFont"/>
    <w:rsid w:val="008561BF"/>
    <w:rPr>
      <w:rFonts w:ascii="Symbol" w:hAnsi="Symbol"/>
    </w:rPr>
  </w:style>
  <w:style w:type="character" w:customStyle="1" w:styleId="MenuOptions">
    <w:name w:val="Menu Options"/>
    <w:basedOn w:val="DefaultParagraphFont"/>
    <w:rsid w:val="00856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1BF"/>
    <w:rPr>
      <w:b/>
    </w:rPr>
  </w:style>
  <w:style w:type="character" w:customStyle="1" w:styleId="Underlined">
    <w:name w:val="Underlined"/>
    <w:basedOn w:val="DefaultParagraphFont"/>
    <w:rsid w:val="008561BF"/>
    <w:rPr>
      <w:u w:val="single"/>
    </w:rPr>
  </w:style>
  <w:style w:type="paragraph" w:customStyle="1" w:styleId="TableBodyTextRight">
    <w:name w:val="Table Body Text Right"/>
    <w:basedOn w:val="TableBodyText"/>
    <w:rsid w:val="00856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1BF"/>
    <w:rPr>
      <w:sz w:val="18"/>
    </w:rPr>
  </w:style>
  <w:style w:type="paragraph" w:customStyle="1" w:styleId="BodySmallRight">
    <w:name w:val="Body Small Right"/>
    <w:basedOn w:val="BodyTextRight"/>
    <w:rsid w:val="008561BF"/>
    <w:rPr>
      <w:sz w:val="18"/>
      <w:szCs w:val="18"/>
    </w:rPr>
  </w:style>
  <w:style w:type="paragraph" w:customStyle="1" w:styleId="MarginEdition">
    <w:name w:val="Margin Edition"/>
    <w:basedOn w:val="MarginNote"/>
    <w:rsid w:val="00856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1BF"/>
    <w:rPr>
      <w:sz w:val="2"/>
      <w:szCs w:val="2"/>
    </w:rPr>
  </w:style>
  <w:style w:type="character" w:customStyle="1" w:styleId="Small">
    <w:name w:val="Small"/>
    <w:basedOn w:val="DefaultParagraphFont"/>
    <w:rsid w:val="008561BF"/>
    <w:rPr>
      <w:sz w:val="16"/>
    </w:rPr>
  </w:style>
  <w:style w:type="paragraph" w:customStyle="1" w:styleId="WideTable">
    <w:name w:val="Wide Table"/>
    <w:basedOn w:val="Normal"/>
    <w:rsid w:val="00856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1BF"/>
  </w:style>
  <w:style w:type="paragraph" w:styleId="Quote">
    <w:name w:val="Quote"/>
    <w:basedOn w:val="Heading1"/>
    <w:link w:val="QuoteChar"/>
    <w:qFormat/>
    <w:rsid w:val="00856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1BF"/>
    <w:pPr>
      <w:pageBreakBefore/>
    </w:pPr>
  </w:style>
  <w:style w:type="paragraph" w:customStyle="1" w:styleId="Border">
    <w:name w:val="Border"/>
    <w:basedOn w:val="Normal"/>
    <w:qFormat/>
    <w:rsid w:val="00856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1BF"/>
    <w:rPr>
      <w:u w:val="single"/>
    </w:rPr>
  </w:style>
  <w:style w:type="character" w:customStyle="1" w:styleId="BoldandItalics">
    <w:name w:val="Bold and Italics"/>
    <w:qFormat/>
    <w:rsid w:val="008561BF"/>
    <w:rPr>
      <w:b/>
      <w:i/>
      <w:u w:val="none"/>
    </w:rPr>
  </w:style>
  <w:style w:type="paragraph" w:styleId="BalloonText">
    <w:name w:val="Balloon Text"/>
    <w:basedOn w:val="Normal"/>
    <w:link w:val="BalloonTextChar"/>
    <w:rsid w:val="00856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1BF"/>
    <w:pPr>
      <w:spacing w:before="0" w:after="0"/>
    </w:pPr>
  </w:style>
  <w:style w:type="paragraph" w:customStyle="1" w:styleId="BodyTextBold">
    <w:name w:val="Body Text Bold"/>
    <w:basedOn w:val="BodyText"/>
    <w:qFormat/>
    <w:rsid w:val="008561BF"/>
    <w:rPr>
      <w:b/>
    </w:rPr>
  </w:style>
  <w:style w:type="character" w:styleId="Hyperlink">
    <w:name w:val="Hyperlink"/>
    <w:basedOn w:val="DefaultParagraphFont"/>
    <w:uiPriority w:val="99"/>
    <w:unhideWhenUsed/>
    <w:rsid w:val="00AC2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5036</Characters>
  <Application>Microsoft Office Word</Application>
  <DocSecurity>0</DocSecurity>
  <Lines>179</Lines>
  <Paragraphs>101</Paragraphs>
  <ScaleCrop>false</ScaleCrop>
  <Company>Author-it Software Corporation Ltd.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MEM11007 Administer inventory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