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713C" w:rsidP="00FD713C">
      <w:pPr>
        <w:pStyle w:val="Title"/>
      </w:pPr>
      <w:r>
        <w:fldChar w:fldCharType="begin"/>
      </w:r>
      <w:r>
        <w:instrText xml:space="preserve"> TITLE   \* MERGEFORMAT </w:instrText>
      </w:r>
      <w:r>
        <w:fldChar w:fldCharType="separate"/>
      </w:r>
      <w:r>
        <w:t>MEM11005 Pick and process order</w:t>
      </w:r>
      <w:r>
        <w:fldChar w:fldCharType="end"/>
      </w:r>
    </w:p>
    <w:p w:rsidR="00FD713C" w:rsidP="00FD713C">
      <w:pPr>
        <w:pStyle w:val="Version"/>
        <w:sectPr w:rsidSect="00816D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6D05" w:rsidP="00816D05">
      <w:pPr>
        <w:pStyle w:val="SuperHeading"/>
      </w:pPr>
      <w:r w:rsidRPr="00816D05">
        <w:t>MEM11005 Pick and process order</w:t>
      </w:r>
    </w:p>
    <w:p w:rsidR="00000000" w:rsidRPr="00816D05" w:rsidP="00816D05">
      <w:pPr>
        <w:pStyle w:val="Heading1"/>
      </w:pPr>
      <w:bookmarkStart w:id="1" w:name="O_950457"/>
      <w:bookmarkEnd w:id="1"/>
      <w:r w:rsidRPr="00816D05">
        <w:t>Modification History</w:t>
      </w:r>
    </w:p>
    <w:p w:rsidR="00000000" w:rsidRPr="00816D05" w:rsidP="00FD713C">
      <w:pPr>
        <w:pStyle w:val="BodyText"/>
      </w:pPr>
      <w:r w:rsidRPr="00816D05">
        <w:t xml:space="preserve">Release 1. Supersedes and is equivalent to MEM11005B Pick and process order </w:t>
      </w:r>
    </w:p>
    <w:p w:rsidR="00000000" w:rsidRPr="00816D05" w:rsidP="00816D05">
      <w:pPr>
        <w:pStyle w:val="Heading1"/>
      </w:pPr>
      <w:bookmarkStart w:id="2" w:name="O_950465"/>
      <w:bookmarkEnd w:id="2"/>
      <w:r w:rsidRPr="00816D05">
        <w:t>Application</w:t>
      </w:r>
    </w:p>
    <w:p w:rsidR="00000000" w:rsidRPr="00816D05" w:rsidP="00FD713C">
      <w:pPr>
        <w:pStyle w:val="BodyText"/>
      </w:pPr>
      <w:r w:rsidRPr="00816D05">
        <w:t>This unit of competency defines the skills and knowledge required to receive an order, pick an order, check against documentation</w:t>
      </w:r>
      <w:r w:rsidRPr="00816D05">
        <w:t xml:space="preserve"> and place in the correct area and complete enterprise documentation.</w:t>
      </w:r>
    </w:p>
    <w:p w:rsidR="00000000" w:rsidRPr="00816D05" w:rsidP="00FD713C">
      <w:pPr>
        <w:pStyle w:val="BodyText"/>
      </w:pPr>
      <w:r w:rsidRPr="00816D05">
        <w:t>This unit applies where the employee needs to exercise knowledge of the enterprise product range and the procedures, practices and standards for the storage and handling of a product.</w:t>
      </w:r>
    </w:p>
    <w:p w:rsidR="00000000" w:rsidRPr="00816D05" w:rsidP="00FD713C">
      <w:pPr>
        <w:pStyle w:val="BodyText"/>
      </w:pPr>
      <w:r w:rsidRPr="00816D05">
        <w:t>Simple handling of goods not requiring the ability to identify different products or to interact with inventory records and stock location systems is covered by unit MEM11010 Operate mobile load shifting equipment or unit MEM11011 Undertake manual handling</w:t>
      </w:r>
      <w:r w:rsidRPr="00816D05">
        <w:t>.</w:t>
      </w:r>
    </w:p>
    <w:p w:rsidR="00000000" w:rsidRPr="00816D05" w:rsidP="00FD713C">
      <w:pPr>
        <w:pStyle w:val="BodyText"/>
      </w:pPr>
      <w:r w:rsidRPr="00816D05">
        <w:t>If materials handling equipment skills are required unit MEM11010 Operate mobile load shifting equipment should also be selected.</w:t>
      </w:r>
    </w:p>
    <w:p w:rsidR="00000000" w:rsidRPr="00816D05" w:rsidP="00FD713C">
      <w:pPr>
        <w:pStyle w:val="BodyText"/>
      </w:pPr>
      <w:r w:rsidRPr="00816D05">
        <w:t>Where materials handling equipment requires a licence, appropriate units should also be selected.</w:t>
      </w:r>
    </w:p>
    <w:p w:rsidR="00000000" w:rsidRPr="00816D05" w:rsidP="00FD713C">
      <w:pPr>
        <w:pStyle w:val="BodyText"/>
      </w:pPr>
      <w:r w:rsidRPr="00816D05">
        <w:t>No licensing, legislati</w:t>
      </w:r>
      <w:r w:rsidRPr="00816D05">
        <w:t>ve or certification requirements apply to this unit at the time of publication.</w:t>
      </w:r>
    </w:p>
    <w:p w:rsidR="00000000" w:rsidRPr="00816D05" w:rsidP="00FD713C">
      <w:pPr>
        <w:pStyle w:val="BodyText"/>
      </w:pPr>
      <w:r w:rsidRPr="00816D05">
        <w:t>Where the storage and handling of dangerous goods is a component of the application of this unit, users should check for relevant regulations and legislation with the appropri</w:t>
      </w:r>
      <w:r w:rsidRPr="00816D05">
        <w:t>ate authorities.</w:t>
      </w:r>
    </w:p>
    <w:p w:rsidR="00000000" w:rsidRPr="00816D05" w:rsidP="00816D05">
      <w:pPr>
        <w:pStyle w:val="BodyText"/>
      </w:pPr>
      <w:r w:rsidRPr="00816D05">
        <w:rPr>
          <w:rStyle w:val="SpecialBold"/>
        </w:rPr>
        <w:t>Band</w:t>
      </w:r>
      <w:r w:rsidRPr="00816D05">
        <w:t>:</w:t>
      </w:r>
      <w:r w:rsidRPr="00816D05">
        <w:tab/>
      </w:r>
      <w:r w:rsidRPr="00816D05">
        <w:rPr>
          <w:rStyle w:val="SpecialBold"/>
        </w:rPr>
        <w:t>A</w:t>
      </w:r>
    </w:p>
    <w:p w:rsidR="00000000" w:rsidRPr="00816D05" w:rsidP="00816D05">
      <w:pPr>
        <w:pStyle w:val="BodyText"/>
      </w:pPr>
      <w:r w:rsidRPr="00816D05">
        <w:rPr>
          <w:rStyle w:val="SpecialBold"/>
        </w:rPr>
        <w:t>Unit Weight</w:t>
      </w:r>
      <w:r w:rsidRPr="00816D05">
        <w:t>:</w:t>
      </w:r>
      <w:r w:rsidRPr="00816D05">
        <w:tab/>
      </w:r>
      <w:r w:rsidRPr="00816D05">
        <w:rPr>
          <w:rStyle w:val="SpecialBold"/>
        </w:rPr>
        <w:t>4</w:t>
      </w:r>
    </w:p>
    <w:p w:rsidR="00000000" w:rsidRPr="00816D05" w:rsidP="00816D05">
      <w:pPr>
        <w:pStyle w:val="AllowPageBreak"/>
      </w:pPr>
    </w:p>
    <w:p w:rsidR="00000000" w:rsidRPr="00816D05" w:rsidP="00816D05">
      <w:pPr>
        <w:pStyle w:val="Heading1"/>
      </w:pPr>
      <w:bookmarkStart w:id="3" w:name="O_950464"/>
      <w:bookmarkEnd w:id="3"/>
      <w:r w:rsidRPr="00816D05">
        <w:t>Pre-requisite Unit</w:t>
      </w:r>
    </w:p>
    <w:tbl>
      <w:tblPr>
        <w:tblW w:w="0" w:type="auto"/>
        <w:tblLayout w:type="fixed"/>
        <w:tblCellMar>
          <w:left w:w="62" w:type="dxa"/>
          <w:right w:w="62" w:type="dxa"/>
        </w:tblCellMar>
        <w:tblLook w:val="0000"/>
      </w:tblPr>
      <w:tblGrid>
        <w:gridCol w:w="2186"/>
        <w:gridCol w:w="6886"/>
      </w:tblGrid>
      <w:tr w:rsidTr="00816D0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16D05">
            <w:pPr>
              <w:pStyle w:val="BodyText"/>
              <w:rPr>
                <w:lang w:val="en-NZ"/>
              </w:rPr>
            </w:pPr>
            <w:r w:rsidRPr="00816D05">
              <w:t>MEM11011</w:t>
            </w:r>
          </w:p>
        </w:tc>
        <w:tc>
          <w:tcPr>
            <w:tcW w:w="6886" w:type="dxa"/>
            <w:tcBorders>
              <w:top w:val="nil"/>
              <w:left w:val="nil"/>
              <w:bottom w:val="nil"/>
              <w:right w:val="nil"/>
            </w:tcBorders>
            <w:tcMar>
              <w:top w:w="0" w:type="dxa"/>
              <w:left w:w="62" w:type="dxa"/>
              <w:bottom w:w="0" w:type="dxa"/>
              <w:right w:w="62" w:type="dxa"/>
            </w:tcMar>
          </w:tcPr>
          <w:p w:rsidR="00000000" w:rsidP="00816D05">
            <w:pPr>
              <w:pStyle w:val="BodyText"/>
              <w:rPr>
                <w:lang w:val="en-NZ"/>
              </w:rPr>
            </w:pPr>
            <w:r w:rsidRPr="00816D05">
              <w:t>Undertake manual handling</w:t>
            </w:r>
          </w:p>
        </w:tc>
      </w:tr>
      <w:tr w:rsidTr="00816D0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16D05">
            <w:pPr>
              <w:pStyle w:val="BodyText"/>
              <w:rPr>
                <w:lang w:val="en-NZ"/>
              </w:rPr>
            </w:pPr>
            <w:r w:rsidRPr="00816D05">
              <w:t>MEM13015</w:t>
            </w:r>
          </w:p>
        </w:tc>
        <w:tc>
          <w:tcPr>
            <w:tcW w:w="6886" w:type="dxa"/>
            <w:tcBorders>
              <w:top w:val="nil"/>
              <w:left w:val="nil"/>
              <w:bottom w:val="nil"/>
              <w:right w:val="nil"/>
            </w:tcBorders>
            <w:tcMar>
              <w:top w:w="0" w:type="dxa"/>
              <w:left w:w="62" w:type="dxa"/>
              <w:bottom w:w="0" w:type="dxa"/>
              <w:right w:w="62" w:type="dxa"/>
            </w:tcMar>
          </w:tcPr>
          <w:p w:rsidR="00000000" w:rsidP="00816D05">
            <w:pPr>
              <w:pStyle w:val="BodyText"/>
              <w:rPr>
                <w:lang w:val="en-NZ"/>
              </w:rPr>
            </w:pPr>
            <w:r w:rsidRPr="00816D05">
              <w:t>Work safely and effectively in manufacturing and engineering</w:t>
            </w:r>
          </w:p>
        </w:tc>
      </w:tr>
      <w:tr w:rsidTr="00816D05">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16D05">
            <w:pPr>
              <w:pStyle w:val="BodyText"/>
              <w:rPr>
                <w:lang w:val="en-NZ"/>
              </w:rPr>
            </w:pPr>
            <w:r w:rsidRPr="00816D05">
              <w:t>MEM16006</w:t>
            </w:r>
          </w:p>
        </w:tc>
        <w:tc>
          <w:tcPr>
            <w:tcW w:w="6886" w:type="dxa"/>
            <w:tcBorders>
              <w:top w:val="nil"/>
              <w:left w:val="nil"/>
              <w:bottom w:val="nil"/>
              <w:right w:val="nil"/>
            </w:tcBorders>
            <w:tcMar>
              <w:top w:w="0" w:type="dxa"/>
              <w:left w:w="62" w:type="dxa"/>
              <w:bottom w:w="0" w:type="dxa"/>
              <w:right w:w="62" w:type="dxa"/>
            </w:tcMar>
          </w:tcPr>
          <w:p w:rsidR="00000000" w:rsidRPr="00816D05" w:rsidP="00816D05">
            <w:pPr>
              <w:pStyle w:val="BodyText"/>
            </w:pPr>
            <w:r w:rsidRPr="00816D05">
              <w:t>Organise and communicate information</w:t>
            </w:r>
          </w:p>
        </w:tc>
      </w:tr>
    </w:tbl>
    <w:p w:rsidR="00000000" w:rsidRPr="00816D05" w:rsidP="00816D05">
      <w:pPr>
        <w:pStyle w:val="BodyText"/>
      </w:pPr>
    </w:p>
    <w:p w:rsidR="00000000" w:rsidRPr="00816D05" w:rsidP="00816D05">
      <w:pPr>
        <w:pStyle w:val="AllowPageBreak"/>
      </w:pPr>
    </w:p>
    <w:p w:rsidR="00000000" w:rsidRPr="00816D05" w:rsidP="00816D05">
      <w:pPr>
        <w:pStyle w:val="Heading1"/>
      </w:pPr>
      <w:bookmarkStart w:id="4" w:name="O_950463"/>
      <w:bookmarkEnd w:id="4"/>
      <w:r w:rsidRPr="00816D05">
        <w:t>Competency Field</w:t>
      </w:r>
    </w:p>
    <w:p w:rsidR="00000000" w:rsidRPr="00816D05" w:rsidP="00FD713C">
      <w:pPr>
        <w:pStyle w:val="BodyText"/>
      </w:pPr>
      <w:r w:rsidRPr="00816D05">
        <w:t>Materials handling</w:t>
      </w:r>
    </w:p>
    <w:p w:rsidR="00000000" w:rsidRPr="00816D05" w:rsidP="00816D05">
      <w:pPr>
        <w:pStyle w:val="Heading1"/>
      </w:pPr>
      <w:bookmarkStart w:id="5" w:name="O_950461"/>
      <w:bookmarkEnd w:id="5"/>
      <w:r w:rsidRPr="00816D05">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816D05">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816D05">
            <w:pPr>
              <w:pStyle w:val="BodyText"/>
              <w:rPr>
                <w:lang w:val="en-NZ"/>
              </w:rPr>
            </w:pPr>
            <w:r w:rsidRPr="00816D05">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816D05">
            <w:pPr>
              <w:pStyle w:val="BodyText"/>
              <w:rPr>
                <w:lang w:val="en-NZ"/>
              </w:rPr>
            </w:pPr>
            <w:r w:rsidRPr="00816D05">
              <w:t>Performance criteria describe the performance needed to demonstrate achievement of the element.</w:t>
            </w:r>
          </w:p>
        </w:tc>
      </w:tr>
      <w:tr w:rsidTr="00816D0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16D05" w:rsidP="00816D05">
            <w:pPr>
              <w:pStyle w:val="BodyText"/>
            </w:pPr>
            <w:r w:rsidRPr="00816D05">
              <w:t>1</w:t>
            </w:r>
          </w:p>
        </w:tc>
        <w:tc>
          <w:tcPr>
            <w:tcW w:w="1986" w:type="dxa"/>
            <w:vMerge w:val="restart"/>
            <w:tcBorders>
              <w:top w:val="nil"/>
              <w:left w:val="nil"/>
              <w:bottom w:val="nil"/>
              <w:right w:val="nil"/>
            </w:tcBorders>
            <w:tcMar>
              <w:top w:w="0" w:type="dxa"/>
              <w:left w:w="62" w:type="dxa"/>
              <w:bottom w:w="0" w:type="dxa"/>
              <w:right w:w="62" w:type="dxa"/>
            </w:tcMar>
          </w:tcPr>
          <w:p w:rsidR="00000000" w:rsidP="00816D05">
            <w:pPr>
              <w:pStyle w:val="BodyText"/>
              <w:rPr>
                <w:lang w:val="en-NZ"/>
              </w:rPr>
            </w:pPr>
            <w:r w:rsidRPr="00816D05">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816D05">
            <w:pPr>
              <w:pStyle w:val="BodyText"/>
              <w:rPr>
                <w:lang w:val="en-NZ"/>
              </w:rPr>
            </w:pPr>
            <w:r w:rsidRPr="00816D05">
              <w:t>1.1</w:t>
            </w:r>
          </w:p>
        </w:tc>
        <w:tc>
          <w:tcPr>
            <w:tcW w:w="5678" w:type="dxa"/>
            <w:tcBorders>
              <w:top w:val="nil"/>
              <w:left w:val="nil"/>
              <w:bottom w:val="nil"/>
              <w:right w:val="nil"/>
            </w:tcBorders>
            <w:tcMar>
              <w:top w:w="0" w:type="dxa"/>
              <w:left w:w="62" w:type="dxa"/>
              <w:bottom w:w="0" w:type="dxa"/>
              <w:right w:w="62" w:type="dxa"/>
            </w:tcMar>
          </w:tcPr>
          <w:p w:rsidR="00000000" w:rsidP="00816D05">
            <w:pPr>
              <w:pStyle w:val="BodyText"/>
              <w:rPr>
                <w:lang w:val="en-NZ"/>
              </w:rPr>
            </w:pPr>
            <w:r w:rsidRPr="00816D05">
              <w:t>Follow standard operating procedures (SOPs)</w:t>
            </w:r>
          </w:p>
        </w:tc>
      </w:tr>
      <w:tr w:rsidTr="00816D0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16D05">
            <w:pPr>
              <w:pStyle w:val="BodyText"/>
              <w:rPr>
                <w:lang w:val="en-NZ"/>
              </w:rPr>
            </w:pPr>
            <w:r w:rsidRPr="00816D05">
              <w:t>1.2</w:t>
            </w:r>
          </w:p>
        </w:tc>
        <w:tc>
          <w:tcPr>
            <w:tcW w:w="5678" w:type="dxa"/>
            <w:tcBorders>
              <w:top w:val="nil"/>
              <w:left w:val="nil"/>
              <w:bottom w:val="nil"/>
              <w:right w:val="nil"/>
            </w:tcBorders>
            <w:tcMar>
              <w:top w:w="0" w:type="dxa"/>
              <w:left w:w="62" w:type="dxa"/>
              <w:bottom w:w="0" w:type="dxa"/>
              <w:right w:w="62" w:type="dxa"/>
            </w:tcMar>
          </w:tcPr>
          <w:p w:rsidR="00000000" w:rsidP="00816D05">
            <w:pPr>
              <w:pStyle w:val="BodyText"/>
              <w:rPr>
                <w:lang w:val="en-NZ"/>
              </w:rPr>
            </w:pPr>
            <w:r w:rsidRPr="00816D05">
              <w:t>Comply with work health and safety (WHS) requirements at all times</w:t>
            </w:r>
          </w:p>
        </w:tc>
      </w:tr>
      <w:tr w:rsidTr="00816D0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16D05">
            <w:pPr>
              <w:pStyle w:val="BodyText"/>
              <w:rPr>
                <w:lang w:val="en-NZ"/>
              </w:rPr>
            </w:pPr>
            <w:r w:rsidRPr="00816D05">
              <w:t>1.3</w:t>
            </w:r>
          </w:p>
        </w:tc>
        <w:tc>
          <w:tcPr>
            <w:tcW w:w="5678" w:type="dxa"/>
            <w:tcBorders>
              <w:top w:val="nil"/>
              <w:left w:val="nil"/>
              <w:bottom w:val="nil"/>
              <w:right w:val="nil"/>
            </w:tcBorders>
            <w:tcMar>
              <w:top w:w="0" w:type="dxa"/>
              <w:left w:w="62" w:type="dxa"/>
              <w:bottom w:w="0" w:type="dxa"/>
              <w:right w:w="62" w:type="dxa"/>
            </w:tcMar>
          </w:tcPr>
          <w:p w:rsidR="00000000" w:rsidP="00816D05">
            <w:pPr>
              <w:pStyle w:val="BodyText"/>
              <w:rPr>
                <w:lang w:val="en-NZ"/>
              </w:rPr>
            </w:pPr>
            <w:r w:rsidRPr="00816D05">
              <w:t>Use appropriate personal protective equipment (PPE) in accordance with SOPs</w:t>
            </w:r>
          </w:p>
        </w:tc>
      </w:tr>
      <w:tr w:rsidTr="00816D0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16D05">
            <w:pPr>
              <w:pStyle w:val="BodyText"/>
              <w:rPr>
                <w:lang w:val="en-NZ"/>
              </w:rPr>
            </w:pPr>
            <w:r w:rsidRPr="00816D05">
              <w:t>1.4</w:t>
            </w:r>
          </w:p>
        </w:tc>
        <w:tc>
          <w:tcPr>
            <w:tcW w:w="5678" w:type="dxa"/>
            <w:tcBorders>
              <w:top w:val="nil"/>
              <w:left w:val="nil"/>
              <w:bottom w:val="nil"/>
              <w:right w:val="nil"/>
            </w:tcBorders>
            <w:tcMar>
              <w:top w:w="0" w:type="dxa"/>
              <w:left w:w="62" w:type="dxa"/>
              <w:bottom w:w="0" w:type="dxa"/>
              <w:right w:w="62" w:type="dxa"/>
            </w:tcMar>
          </w:tcPr>
          <w:p w:rsidR="00000000" w:rsidP="00816D05">
            <w:pPr>
              <w:pStyle w:val="BodyText"/>
              <w:rPr>
                <w:lang w:val="en-NZ"/>
              </w:rPr>
            </w:pPr>
            <w:r w:rsidRPr="00816D05">
              <w:t>Identify job requirements from specifications, job sheets or work instructions</w:t>
            </w:r>
          </w:p>
        </w:tc>
      </w:tr>
      <w:tr w:rsidTr="00816D05">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16D05">
            <w:pPr>
              <w:pStyle w:val="BodyText"/>
              <w:rPr>
                <w:lang w:val="en-NZ"/>
              </w:rPr>
            </w:pPr>
          </w:p>
        </w:tc>
      </w:tr>
      <w:tr w:rsidTr="00816D0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16D05" w:rsidP="00816D05">
            <w:pPr>
              <w:pStyle w:val="BodyText"/>
            </w:pPr>
            <w:r w:rsidRPr="00816D05">
              <w:t>2</w:t>
            </w:r>
          </w:p>
        </w:tc>
        <w:tc>
          <w:tcPr>
            <w:tcW w:w="1986" w:type="dxa"/>
            <w:vMerge w:val="restart"/>
            <w:tcBorders>
              <w:top w:val="nil"/>
              <w:left w:val="nil"/>
              <w:bottom w:val="nil"/>
              <w:right w:val="nil"/>
            </w:tcBorders>
            <w:tcMar>
              <w:top w:w="0" w:type="dxa"/>
              <w:left w:w="62" w:type="dxa"/>
              <w:bottom w:w="0" w:type="dxa"/>
              <w:right w:w="62" w:type="dxa"/>
            </w:tcMar>
          </w:tcPr>
          <w:p w:rsidR="00000000" w:rsidP="00816D05">
            <w:pPr>
              <w:pStyle w:val="BodyText"/>
              <w:rPr>
                <w:lang w:val="en-NZ"/>
              </w:rPr>
            </w:pPr>
            <w:r w:rsidRPr="00816D05">
              <w:rPr>
                <w:rStyle w:val="SpecialBold"/>
              </w:rPr>
              <w:t>Receive order</w:t>
            </w:r>
          </w:p>
        </w:tc>
        <w:tc>
          <w:tcPr>
            <w:tcW w:w="779" w:type="dxa"/>
            <w:tcBorders>
              <w:top w:val="nil"/>
              <w:left w:val="nil"/>
              <w:bottom w:val="nil"/>
              <w:right w:val="nil"/>
            </w:tcBorders>
            <w:tcMar>
              <w:top w:w="0" w:type="dxa"/>
              <w:left w:w="62" w:type="dxa"/>
              <w:bottom w:w="0" w:type="dxa"/>
              <w:right w:w="62" w:type="dxa"/>
            </w:tcMar>
          </w:tcPr>
          <w:p w:rsidR="00000000" w:rsidP="00816D05">
            <w:pPr>
              <w:pStyle w:val="BodyText"/>
              <w:rPr>
                <w:lang w:val="en-NZ"/>
              </w:rPr>
            </w:pPr>
            <w:r w:rsidRPr="00816D05">
              <w:t>2.1</w:t>
            </w:r>
          </w:p>
        </w:tc>
        <w:tc>
          <w:tcPr>
            <w:tcW w:w="5678" w:type="dxa"/>
            <w:tcBorders>
              <w:top w:val="nil"/>
              <w:left w:val="nil"/>
              <w:bottom w:val="nil"/>
              <w:right w:val="nil"/>
            </w:tcBorders>
            <w:tcMar>
              <w:top w:w="0" w:type="dxa"/>
              <w:left w:w="62" w:type="dxa"/>
              <w:bottom w:w="0" w:type="dxa"/>
              <w:right w:w="62" w:type="dxa"/>
            </w:tcMar>
          </w:tcPr>
          <w:p w:rsidR="00000000" w:rsidP="00816D05">
            <w:pPr>
              <w:pStyle w:val="BodyText"/>
              <w:rPr>
                <w:lang w:val="en-NZ"/>
              </w:rPr>
            </w:pPr>
            <w:r w:rsidRPr="00816D05">
              <w:t>Receive orders and check for errors</w:t>
            </w:r>
          </w:p>
        </w:tc>
      </w:tr>
      <w:tr w:rsidTr="00816D0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16D05">
            <w:pPr>
              <w:pStyle w:val="BodyText"/>
              <w:rPr>
                <w:lang w:val="en-NZ"/>
              </w:rPr>
            </w:pPr>
            <w:r w:rsidRPr="00816D05">
              <w:t>2.2</w:t>
            </w:r>
          </w:p>
        </w:tc>
        <w:tc>
          <w:tcPr>
            <w:tcW w:w="5678" w:type="dxa"/>
            <w:tcBorders>
              <w:top w:val="nil"/>
              <w:left w:val="nil"/>
              <w:bottom w:val="nil"/>
              <w:right w:val="nil"/>
            </w:tcBorders>
            <w:tcMar>
              <w:top w:w="0" w:type="dxa"/>
              <w:left w:w="62" w:type="dxa"/>
              <w:bottom w:w="0" w:type="dxa"/>
              <w:right w:w="62" w:type="dxa"/>
            </w:tcMar>
          </w:tcPr>
          <w:p w:rsidR="00000000" w:rsidP="00816D05">
            <w:pPr>
              <w:pStyle w:val="BodyText"/>
              <w:rPr>
                <w:lang w:val="en-NZ"/>
              </w:rPr>
            </w:pPr>
            <w:r w:rsidRPr="00816D05">
              <w:t>Identify product to be picked</w:t>
            </w:r>
          </w:p>
        </w:tc>
      </w:tr>
      <w:tr w:rsidTr="00816D05">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16D05">
            <w:pPr>
              <w:pStyle w:val="BodyText"/>
              <w:rPr>
                <w:lang w:val="en-NZ"/>
              </w:rPr>
            </w:pPr>
          </w:p>
        </w:tc>
      </w:tr>
      <w:tr w:rsidTr="00816D0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16D05" w:rsidP="00816D05">
            <w:pPr>
              <w:pStyle w:val="BodyText"/>
            </w:pPr>
            <w:r w:rsidRPr="00816D05">
              <w:t>3</w:t>
            </w:r>
          </w:p>
        </w:tc>
        <w:tc>
          <w:tcPr>
            <w:tcW w:w="1986" w:type="dxa"/>
            <w:vMerge w:val="restart"/>
            <w:tcBorders>
              <w:top w:val="nil"/>
              <w:left w:val="nil"/>
              <w:bottom w:val="nil"/>
              <w:right w:val="nil"/>
            </w:tcBorders>
            <w:tcMar>
              <w:top w:w="0" w:type="dxa"/>
              <w:left w:w="62" w:type="dxa"/>
              <w:bottom w:w="0" w:type="dxa"/>
              <w:right w:w="62" w:type="dxa"/>
            </w:tcMar>
          </w:tcPr>
          <w:p w:rsidR="00000000" w:rsidP="00816D05">
            <w:pPr>
              <w:pStyle w:val="BodyText"/>
              <w:rPr>
                <w:lang w:val="en-NZ"/>
              </w:rPr>
            </w:pPr>
            <w:r w:rsidRPr="00816D05">
              <w:rPr>
                <w:rStyle w:val="SpecialBold"/>
              </w:rPr>
              <w:t>Pick order</w:t>
            </w:r>
          </w:p>
        </w:tc>
        <w:tc>
          <w:tcPr>
            <w:tcW w:w="779" w:type="dxa"/>
            <w:tcBorders>
              <w:top w:val="nil"/>
              <w:left w:val="nil"/>
              <w:bottom w:val="nil"/>
              <w:right w:val="nil"/>
            </w:tcBorders>
            <w:tcMar>
              <w:top w:w="0" w:type="dxa"/>
              <w:left w:w="62" w:type="dxa"/>
              <w:bottom w:w="0" w:type="dxa"/>
              <w:right w:w="62" w:type="dxa"/>
            </w:tcMar>
          </w:tcPr>
          <w:p w:rsidR="00000000" w:rsidP="00816D05">
            <w:pPr>
              <w:pStyle w:val="BodyText"/>
              <w:rPr>
                <w:lang w:val="en-NZ"/>
              </w:rPr>
            </w:pPr>
            <w:r w:rsidRPr="00816D05">
              <w:t>3.1</w:t>
            </w:r>
          </w:p>
        </w:tc>
        <w:tc>
          <w:tcPr>
            <w:tcW w:w="5678" w:type="dxa"/>
            <w:tcBorders>
              <w:top w:val="nil"/>
              <w:left w:val="nil"/>
              <w:bottom w:val="nil"/>
              <w:right w:val="nil"/>
            </w:tcBorders>
            <w:tcMar>
              <w:top w:w="0" w:type="dxa"/>
              <w:left w:w="62" w:type="dxa"/>
              <w:bottom w:w="0" w:type="dxa"/>
              <w:right w:w="62" w:type="dxa"/>
            </w:tcMar>
          </w:tcPr>
          <w:p w:rsidR="00000000" w:rsidP="00816D05">
            <w:pPr>
              <w:pStyle w:val="BodyText"/>
              <w:rPr>
                <w:lang w:val="en-NZ"/>
              </w:rPr>
            </w:pPr>
            <w:r w:rsidRPr="00816D05">
              <w:t>Select and use materials handling equipment appropriate to products, as required</w:t>
            </w:r>
          </w:p>
        </w:tc>
      </w:tr>
      <w:tr w:rsidTr="00816D0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16D05">
            <w:pPr>
              <w:pStyle w:val="BodyText"/>
              <w:rPr>
                <w:lang w:val="en-NZ"/>
              </w:rPr>
            </w:pPr>
            <w:r w:rsidRPr="00816D05">
              <w:t>3.2</w:t>
            </w:r>
          </w:p>
        </w:tc>
        <w:tc>
          <w:tcPr>
            <w:tcW w:w="5678" w:type="dxa"/>
            <w:tcBorders>
              <w:top w:val="nil"/>
              <w:left w:val="nil"/>
              <w:bottom w:val="nil"/>
              <w:right w:val="nil"/>
            </w:tcBorders>
            <w:tcMar>
              <w:top w:w="0" w:type="dxa"/>
              <w:left w:w="62" w:type="dxa"/>
              <w:bottom w:w="0" w:type="dxa"/>
              <w:right w:w="62" w:type="dxa"/>
            </w:tcMar>
          </w:tcPr>
          <w:p w:rsidR="00000000" w:rsidP="00816D05">
            <w:pPr>
              <w:pStyle w:val="BodyText"/>
              <w:rPr>
                <w:lang w:val="en-NZ"/>
              </w:rPr>
            </w:pPr>
            <w:r w:rsidRPr="00816D05">
              <w:t>Locate products to be picked according to SOPs</w:t>
            </w:r>
          </w:p>
        </w:tc>
      </w:tr>
      <w:tr w:rsidTr="00816D0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16D05">
            <w:pPr>
              <w:pStyle w:val="BodyText"/>
              <w:rPr>
                <w:lang w:val="en-NZ"/>
              </w:rPr>
            </w:pPr>
            <w:r w:rsidRPr="00816D05">
              <w:t>3.3</w:t>
            </w:r>
          </w:p>
        </w:tc>
        <w:tc>
          <w:tcPr>
            <w:tcW w:w="5678" w:type="dxa"/>
            <w:tcBorders>
              <w:top w:val="nil"/>
              <w:left w:val="nil"/>
              <w:bottom w:val="nil"/>
              <w:right w:val="nil"/>
            </w:tcBorders>
            <w:tcMar>
              <w:top w:w="0" w:type="dxa"/>
              <w:left w:w="62" w:type="dxa"/>
              <w:bottom w:w="0" w:type="dxa"/>
              <w:right w:w="62" w:type="dxa"/>
            </w:tcMar>
          </w:tcPr>
          <w:p w:rsidR="00000000" w:rsidP="00816D05">
            <w:pPr>
              <w:pStyle w:val="BodyText"/>
              <w:rPr>
                <w:lang w:val="en-NZ"/>
              </w:rPr>
            </w:pPr>
            <w:r w:rsidRPr="00816D05">
              <w:t>Pick order, either by manual handling or using materials handling equipment</w:t>
            </w:r>
          </w:p>
        </w:tc>
      </w:tr>
      <w:tr w:rsidTr="00816D0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16D05">
            <w:pPr>
              <w:pStyle w:val="BodyText"/>
              <w:rPr>
                <w:lang w:val="en-NZ"/>
              </w:rPr>
            </w:pPr>
            <w:r w:rsidRPr="00816D05">
              <w:t>3.4</w:t>
            </w:r>
          </w:p>
        </w:tc>
        <w:tc>
          <w:tcPr>
            <w:tcW w:w="5678" w:type="dxa"/>
            <w:tcBorders>
              <w:top w:val="nil"/>
              <w:left w:val="nil"/>
              <w:bottom w:val="nil"/>
              <w:right w:val="nil"/>
            </w:tcBorders>
            <w:tcMar>
              <w:top w:w="0" w:type="dxa"/>
              <w:left w:w="62" w:type="dxa"/>
              <w:bottom w:w="0" w:type="dxa"/>
              <w:right w:w="62" w:type="dxa"/>
            </w:tcMar>
          </w:tcPr>
          <w:p w:rsidR="00000000" w:rsidP="00816D05">
            <w:pPr>
              <w:pStyle w:val="BodyText"/>
              <w:rPr>
                <w:lang w:val="en-NZ"/>
              </w:rPr>
            </w:pPr>
            <w:r w:rsidRPr="00816D05">
              <w:t>Handle product according to storage and handling requirements identified in operating procedures/regulations</w:t>
            </w:r>
          </w:p>
        </w:tc>
      </w:tr>
      <w:tr w:rsidTr="00816D05">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816D05">
            <w:pPr>
              <w:pStyle w:val="BodyText"/>
              <w:rPr>
                <w:lang w:val="en-NZ"/>
              </w:rPr>
            </w:pPr>
          </w:p>
        </w:tc>
      </w:tr>
      <w:tr w:rsidTr="00816D0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16D05" w:rsidP="00816D05">
            <w:pPr>
              <w:pStyle w:val="BodyText"/>
            </w:pPr>
            <w:r w:rsidRPr="00816D05">
              <w:t>4</w:t>
            </w:r>
          </w:p>
        </w:tc>
        <w:tc>
          <w:tcPr>
            <w:tcW w:w="1986" w:type="dxa"/>
            <w:vMerge w:val="restart"/>
            <w:tcBorders>
              <w:top w:val="nil"/>
              <w:left w:val="nil"/>
              <w:bottom w:val="nil"/>
              <w:right w:val="nil"/>
            </w:tcBorders>
            <w:tcMar>
              <w:top w:w="0" w:type="dxa"/>
              <w:left w:w="62" w:type="dxa"/>
              <w:bottom w:w="0" w:type="dxa"/>
              <w:right w:w="62" w:type="dxa"/>
            </w:tcMar>
          </w:tcPr>
          <w:p w:rsidR="00000000" w:rsidP="00816D05">
            <w:pPr>
              <w:pStyle w:val="BodyText"/>
              <w:rPr>
                <w:lang w:val="en-NZ"/>
              </w:rPr>
            </w:pPr>
            <w:r w:rsidRPr="00816D05">
              <w:rPr>
                <w:rStyle w:val="SpecialBold"/>
              </w:rPr>
              <w:t>Finalise order picking</w:t>
            </w:r>
          </w:p>
        </w:tc>
        <w:tc>
          <w:tcPr>
            <w:tcW w:w="779" w:type="dxa"/>
            <w:tcBorders>
              <w:top w:val="nil"/>
              <w:left w:val="nil"/>
              <w:bottom w:val="nil"/>
              <w:right w:val="nil"/>
            </w:tcBorders>
            <w:tcMar>
              <w:top w:w="0" w:type="dxa"/>
              <w:left w:w="62" w:type="dxa"/>
              <w:bottom w:w="0" w:type="dxa"/>
              <w:right w:w="62" w:type="dxa"/>
            </w:tcMar>
          </w:tcPr>
          <w:p w:rsidR="00000000" w:rsidP="00816D05">
            <w:pPr>
              <w:pStyle w:val="BodyText"/>
              <w:rPr>
                <w:lang w:val="en-NZ"/>
              </w:rPr>
            </w:pPr>
            <w:r w:rsidRPr="00816D05">
              <w:t>4.1</w:t>
            </w:r>
          </w:p>
        </w:tc>
        <w:tc>
          <w:tcPr>
            <w:tcW w:w="5678" w:type="dxa"/>
            <w:tcBorders>
              <w:top w:val="nil"/>
              <w:left w:val="nil"/>
              <w:bottom w:val="nil"/>
              <w:right w:val="nil"/>
            </w:tcBorders>
            <w:tcMar>
              <w:top w:w="0" w:type="dxa"/>
              <w:left w:w="62" w:type="dxa"/>
              <w:bottom w:w="0" w:type="dxa"/>
              <w:right w:w="62" w:type="dxa"/>
            </w:tcMar>
          </w:tcPr>
          <w:p w:rsidR="00000000" w:rsidP="00816D05">
            <w:pPr>
              <w:pStyle w:val="BodyText"/>
              <w:rPr>
                <w:lang w:val="en-NZ"/>
              </w:rPr>
            </w:pPr>
            <w:r w:rsidRPr="00816D05">
              <w:t>Check picked order against documentation</w:t>
            </w:r>
          </w:p>
        </w:tc>
      </w:tr>
      <w:tr w:rsidTr="00816D0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16D05">
            <w:pPr>
              <w:pStyle w:val="BodyText"/>
              <w:rPr>
                <w:lang w:val="en-NZ"/>
              </w:rPr>
            </w:pPr>
            <w:r w:rsidRPr="00816D05">
              <w:t>4.2</w:t>
            </w:r>
          </w:p>
        </w:tc>
        <w:tc>
          <w:tcPr>
            <w:tcW w:w="5678" w:type="dxa"/>
            <w:tcBorders>
              <w:top w:val="nil"/>
              <w:left w:val="nil"/>
              <w:bottom w:val="nil"/>
              <w:right w:val="nil"/>
            </w:tcBorders>
            <w:tcMar>
              <w:top w:w="0" w:type="dxa"/>
              <w:left w:w="62" w:type="dxa"/>
              <w:bottom w:w="0" w:type="dxa"/>
              <w:right w:w="62" w:type="dxa"/>
            </w:tcMar>
          </w:tcPr>
          <w:p w:rsidR="00000000" w:rsidP="00816D05">
            <w:pPr>
              <w:pStyle w:val="BodyText"/>
              <w:rPr>
                <w:lang w:val="en-NZ"/>
              </w:rPr>
            </w:pPr>
            <w:r w:rsidRPr="00816D05">
              <w:t>Place picked order in correct area for consolidation</w:t>
            </w:r>
          </w:p>
        </w:tc>
      </w:tr>
      <w:tr w:rsidTr="00816D0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16D05">
            <w:pPr>
              <w:pStyle w:val="BodyText"/>
              <w:rPr>
                <w:lang w:val="en-NZ"/>
              </w:rPr>
            </w:pPr>
            <w:r w:rsidRPr="00816D05">
              <w:t>4.3</w:t>
            </w:r>
          </w:p>
        </w:tc>
        <w:tc>
          <w:tcPr>
            <w:tcW w:w="5678" w:type="dxa"/>
            <w:tcBorders>
              <w:top w:val="nil"/>
              <w:left w:val="nil"/>
              <w:bottom w:val="nil"/>
              <w:right w:val="nil"/>
            </w:tcBorders>
            <w:tcMar>
              <w:top w:w="0" w:type="dxa"/>
              <w:left w:w="62" w:type="dxa"/>
              <w:bottom w:w="0" w:type="dxa"/>
              <w:right w:w="62" w:type="dxa"/>
            </w:tcMar>
          </w:tcPr>
          <w:p w:rsidR="00000000" w:rsidRPr="00816D05" w:rsidP="00816D05">
            <w:pPr>
              <w:pStyle w:val="BodyText"/>
            </w:pPr>
            <w:r w:rsidRPr="00816D05">
              <w:t>Complete enterprise documentation</w:t>
            </w:r>
          </w:p>
        </w:tc>
      </w:tr>
    </w:tbl>
    <w:p w:rsidR="00000000" w:rsidRPr="00816D05" w:rsidP="00816D05">
      <w:pPr>
        <w:pStyle w:val="BodyText"/>
      </w:pPr>
    </w:p>
    <w:p w:rsidR="00000000" w:rsidRPr="00816D05" w:rsidP="00816D05">
      <w:pPr>
        <w:pStyle w:val="AllowPageBreak"/>
      </w:pPr>
    </w:p>
    <w:p w:rsidR="00000000" w:rsidRPr="00816D05" w:rsidP="00816D05">
      <w:pPr>
        <w:pStyle w:val="Heading1"/>
      </w:pPr>
      <w:bookmarkStart w:id="6" w:name="O_950460"/>
      <w:bookmarkEnd w:id="6"/>
      <w:r w:rsidRPr="00816D05">
        <w:t>Foundation Skills</w:t>
      </w:r>
    </w:p>
    <w:p w:rsidR="00000000" w:rsidRPr="00816D05" w:rsidP="00FD713C">
      <w:pPr>
        <w:pStyle w:val="BodyText"/>
      </w:pPr>
      <w:r w:rsidRPr="00816D05">
        <w:t xml:space="preserve">This section describes those required skills (reading, writing, oral communication and numeracy) that are essential to workplace performance in this unit of competency.  </w:t>
      </w:r>
    </w:p>
    <w:p w:rsidR="00000000" w:rsidRPr="00816D05" w:rsidP="00FD713C">
      <w:pPr>
        <w:pStyle w:val="BodyText"/>
      </w:pPr>
      <w:r w:rsidRPr="00816D05">
        <w:t>Foundation skills essential to performance are explicit in the performance criteria of this unit of competency.</w:t>
      </w:r>
    </w:p>
    <w:p w:rsidR="00000000" w:rsidRPr="00816D05" w:rsidP="00816D05">
      <w:pPr>
        <w:pStyle w:val="Heading1"/>
      </w:pPr>
      <w:bookmarkStart w:id="7" w:name="O_950459"/>
      <w:bookmarkEnd w:id="7"/>
      <w:r w:rsidRPr="00816D05">
        <w:t>Range of Conditions</w:t>
      </w:r>
    </w:p>
    <w:tbl>
      <w:tblPr>
        <w:tblW w:w="9288" w:type="dxa"/>
        <w:tblLayout w:type="fixed"/>
        <w:tblCellMar>
          <w:left w:w="62" w:type="dxa"/>
          <w:right w:w="62" w:type="dxa"/>
        </w:tblCellMar>
        <w:tblLook w:val="0000"/>
      </w:tblPr>
      <w:tblGrid>
        <w:gridCol w:w="2759"/>
        <w:gridCol w:w="6529"/>
      </w:tblGrid>
      <w:tr w:rsidTr="00816D05">
        <w:tblPrEx>
          <w:tblW w:w="9288" w:type="dxa"/>
          <w:tblLayout w:type="fixed"/>
          <w:tblCellMar>
            <w:left w:w="62" w:type="dxa"/>
            <w:right w:w="62" w:type="dxa"/>
          </w:tblCellMar>
          <w:tblLook w:val="0000"/>
        </w:tblPrEx>
        <w:trPr>
          <w:tblHeader/>
        </w:trPr>
        <w:tc>
          <w:tcPr>
            <w:tcW w:w="9288" w:type="dxa"/>
            <w:gridSpan w:val="2"/>
            <w:tcBorders>
              <w:top w:val="nil"/>
              <w:left w:val="nil"/>
              <w:bottom w:val="nil"/>
              <w:right w:val="nil"/>
            </w:tcBorders>
            <w:tcMar>
              <w:top w:w="0" w:type="dxa"/>
              <w:left w:w="62" w:type="dxa"/>
              <w:bottom w:w="0" w:type="dxa"/>
              <w:right w:w="62" w:type="dxa"/>
            </w:tcMar>
          </w:tcPr>
          <w:p w:rsidR="00000000" w:rsidP="00816D05">
            <w:pPr>
              <w:pStyle w:val="BodyText"/>
              <w:rPr>
                <w:lang w:val="en-NZ"/>
              </w:rPr>
            </w:pPr>
            <w:r w:rsidRPr="00816D05">
              <w:t>This field allows for different work environments and conditions that may affect performance. Essential ope</w:t>
            </w:r>
            <w:r w:rsidRPr="00816D05">
              <w:t>rating conditions that may be present (depending on the work situation, needs of the candidate, accessibility of the item, and local industry and regional contexts) are included.</w:t>
            </w:r>
          </w:p>
        </w:tc>
      </w:tr>
      <w:tr w:rsidTr="00816D05">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816D05">
            <w:pPr>
              <w:pStyle w:val="BodyText"/>
              <w:rPr>
                <w:lang w:val="en-NZ"/>
              </w:rPr>
            </w:pPr>
            <w:r w:rsidRPr="00816D05">
              <w:rPr>
                <w:rStyle w:val="SpecialBold"/>
              </w:rPr>
              <w:t>Materials handling equipment includes one (1) or more of the following:</w:t>
            </w:r>
          </w:p>
        </w:tc>
        <w:tc>
          <w:tcPr>
            <w:tcW w:w="6529" w:type="dxa"/>
            <w:tcBorders>
              <w:top w:val="nil"/>
              <w:left w:val="nil"/>
              <w:bottom w:val="nil"/>
              <w:right w:val="nil"/>
            </w:tcBorders>
            <w:tcMar>
              <w:top w:w="0" w:type="dxa"/>
              <w:left w:w="62" w:type="dxa"/>
              <w:bottom w:w="0" w:type="dxa"/>
              <w:right w:w="62" w:type="dxa"/>
            </w:tcMar>
          </w:tcPr>
          <w:p w:rsidR="00000000" w:rsidRPr="00816D05" w:rsidP="00816D05">
            <w:pPr>
              <w:pStyle w:val="ListBullet"/>
            </w:pPr>
            <w:r w:rsidRPr="00816D05">
              <w:t>fo</w:t>
            </w:r>
            <w:r w:rsidRPr="00816D05">
              <w:t>rklift</w:t>
            </w:r>
          </w:p>
          <w:p w:rsidR="00000000" w:rsidRPr="00816D05" w:rsidP="00816D05">
            <w:pPr>
              <w:pStyle w:val="ListBullet"/>
            </w:pPr>
            <w:r w:rsidRPr="00816D05">
              <w:t>order picker</w:t>
            </w:r>
          </w:p>
          <w:p w:rsidR="00000000" w:rsidRPr="00816D05" w:rsidP="00816D05">
            <w:pPr>
              <w:pStyle w:val="ListBullet"/>
            </w:pPr>
            <w:r w:rsidRPr="00816D05">
              <w:t>WAVE truck</w:t>
            </w:r>
          </w:p>
          <w:p w:rsidR="00000000" w:rsidRPr="00816D05" w:rsidP="00816D05">
            <w:pPr>
              <w:pStyle w:val="ListBullet"/>
            </w:pPr>
            <w:r w:rsidRPr="00816D05">
              <w:t>pallet trucks</w:t>
            </w:r>
          </w:p>
          <w:p w:rsidR="00000000" w:rsidRPr="00816D05" w:rsidP="00816D05">
            <w:pPr>
              <w:pStyle w:val="ListBullet"/>
            </w:pPr>
            <w:r w:rsidRPr="00816D05">
              <w:t>wheelbarrow</w:t>
            </w:r>
          </w:p>
          <w:p w:rsidR="00000000" w:rsidRPr="00816D05" w:rsidP="00816D05">
            <w:pPr>
              <w:pStyle w:val="ListBullet"/>
            </w:pPr>
            <w:r w:rsidRPr="00816D05">
              <w:t>trolleys</w:t>
            </w:r>
          </w:p>
          <w:p w:rsidR="00000000" w:rsidRPr="00816D05" w:rsidP="00816D05">
            <w:pPr>
              <w:pStyle w:val="ListBullet"/>
            </w:pPr>
            <w:r w:rsidRPr="00816D05">
              <w:t>sack truck</w:t>
            </w:r>
          </w:p>
          <w:p w:rsidR="00000000" w:rsidP="00816D05">
            <w:pPr>
              <w:pStyle w:val="BodyText"/>
              <w:rPr>
                <w:lang w:val="en-NZ"/>
              </w:rPr>
            </w:pPr>
          </w:p>
        </w:tc>
      </w:tr>
      <w:tr w:rsidTr="00816D05">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816D05">
            <w:pPr>
              <w:pStyle w:val="BodyText"/>
              <w:rPr>
                <w:lang w:val="en-NZ"/>
              </w:rPr>
            </w:pPr>
            <w:r w:rsidRPr="00816D05">
              <w:rPr>
                <w:rStyle w:val="SpecialBold"/>
              </w:rPr>
              <w:t>Storage and handling requirements include the following:</w:t>
            </w:r>
          </w:p>
        </w:tc>
        <w:tc>
          <w:tcPr>
            <w:tcW w:w="6529" w:type="dxa"/>
            <w:tcBorders>
              <w:top w:val="nil"/>
              <w:left w:val="nil"/>
              <w:bottom w:val="nil"/>
              <w:right w:val="nil"/>
            </w:tcBorders>
            <w:tcMar>
              <w:top w:w="0" w:type="dxa"/>
              <w:left w:w="62" w:type="dxa"/>
              <w:bottom w:w="0" w:type="dxa"/>
              <w:right w:w="62" w:type="dxa"/>
            </w:tcMar>
          </w:tcPr>
          <w:p w:rsidR="00000000" w:rsidRPr="00816D05" w:rsidP="00816D05">
            <w:pPr>
              <w:pStyle w:val="ListBullet"/>
            </w:pPr>
            <w:r w:rsidRPr="00816D05">
              <w:t>relevant legislative requirements e.g. dangerous goods and storage of poisons acts and regulations</w:t>
            </w:r>
          </w:p>
          <w:p w:rsidR="00000000" w:rsidP="00816D05">
            <w:pPr>
              <w:pStyle w:val="BodyText"/>
              <w:rPr>
                <w:lang w:val="en-NZ"/>
              </w:rPr>
            </w:pPr>
          </w:p>
        </w:tc>
      </w:tr>
      <w:tr w:rsidTr="00816D05">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816D05">
            <w:pPr>
              <w:pStyle w:val="BodyText"/>
              <w:rPr>
                <w:lang w:val="en-NZ"/>
              </w:rPr>
            </w:pPr>
            <w:r w:rsidRPr="00816D05">
              <w:rPr>
                <w:rStyle w:val="SpecialBold"/>
              </w:rPr>
              <w:t>Enterprise documentation includes one (1) or more of the following:</w:t>
            </w:r>
          </w:p>
        </w:tc>
        <w:tc>
          <w:tcPr>
            <w:tcW w:w="6529" w:type="dxa"/>
            <w:tcBorders>
              <w:top w:val="nil"/>
              <w:left w:val="nil"/>
              <w:bottom w:val="nil"/>
              <w:right w:val="nil"/>
            </w:tcBorders>
            <w:tcMar>
              <w:top w:w="0" w:type="dxa"/>
              <w:left w:w="62" w:type="dxa"/>
              <w:bottom w:w="0" w:type="dxa"/>
              <w:right w:w="62" w:type="dxa"/>
            </w:tcMar>
          </w:tcPr>
          <w:p w:rsidR="00000000" w:rsidRPr="00816D05" w:rsidP="00816D05">
            <w:pPr>
              <w:pStyle w:val="ListBullet"/>
            </w:pPr>
            <w:r w:rsidRPr="00816D05">
              <w:t>invoices</w:t>
            </w:r>
          </w:p>
          <w:p w:rsidR="00000000" w:rsidRPr="00816D05" w:rsidP="00816D05">
            <w:pPr>
              <w:pStyle w:val="ListBullet"/>
            </w:pPr>
            <w:r w:rsidRPr="00816D05">
              <w:t>orders</w:t>
            </w:r>
          </w:p>
          <w:p w:rsidR="00000000" w:rsidRPr="00816D05" w:rsidP="00816D05">
            <w:pPr>
              <w:pStyle w:val="ListBullet"/>
            </w:pPr>
            <w:r w:rsidRPr="00816D05">
              <w:t>returns</w:t>
            </w:r>
          </w:p>
          <w:p w:rsidR="00000000" w:rsidRPr="00816D05" w:rsidP="00816D05">
            <w:pPr>
              <w:pStyle w:val="ListBullet"/>
            </w:pPr>
            <w:r w:rsidRPr="00816D05">
              <w:t>recording cards</w:t>
            </w:r>
          </w:p>
          <w:p w:rsidR="00000000" w:rsidRPr="00816D05" w:rsidP="00816D05">
            <w:pPr>
              <w:pStyle w:val="ListBullet"/>
            </w:pPr>
            <w:r w:rsidRPr="00816D05">
              <w:t>inventory documentation</w:t>
            </w:r>
          </w:p>
          <w:p w:rsidR="00000000" w:rsidRPr="00816D05" w:rsidP="00816D05">
            <w:pPr>
              <w:pStyle w:val="ListBullet"/>
            </w:pPr>
            <w:r w:rsidRPr="00816D05">
              <w:t>maintenance inventories</w:t>
            </w:r>
          </w:p>
          <w:p w:rsidR="00000000" w:rsidRPr="00816D05" w:rsidP="00816D05">
            <w:pPr>
              <w:pStyle w:val="ListBullet"/>
            </w:pPr>
            <w:r w:rsidRPr="00816D05">
              <w:t>documents (hardcopy or electronic) required by legislation</w:t>
            </w:r>
          </w:p>
          <w:p w:rsidR="00000000" w:rsidRPr="00816D05" w:rsidP="00816D05">
            <w:pPr>
              <w:pStyle w:val="BodyText"/>
            </w:pPr>
          </w:p>
        </w:tc>
      </w:tr>
    </w:tbl>
    <w:p w:rsidR="00000000" w:rsidRPr="00816D05" w:rsidP="00816D05">
      <w:pPr>
        <w:pStyle w:val="BodyText"/>
      </w:pPr>
    </w:p>
    <w:p w:rsidR="00000000" w:rsidRPr="00816D05" w:rsidP="00816D05">
      <w:pPr>
        <w:pStyle w:val="AllowPageBreak"/>
      </w:pPr>
    </w:p>
    <w:p w:rsidR="00000000" w:rsidRPr="00816D05" w:rsidP="00816D05">
      <w:pPr>
        <w:pStyle w:val="Heading1"/>
      </w:pPr>
      <w:bookmarkStart w:id="8" w:name="O_950458"/>
      <w:bookmarkEnd w:id="8"/>
      <w:r w:rsidRPr="00816D05">
        <w:t>Unit Mapping Information</w:t>
      </w:r>
    </w:p>
    <w:p w:rsidR="00000000" w:rsidRPr="00816D05" w:rsidP="00FD713C">
      <w:pPr>
        <w:pStyle w:val="BodyText"/>
      </w:pPr>
      <w:r w:rsidRPr="00816D05">
        <w:t xml:space="preserve">Release 1. Supersedes and is equivalent to MEM11005B Pick and process order </w:t>
      </w:r>
    </w:p>
    <w:p w:rsidR="00000000" w:rsidRPr="00816D05" w:rsidP="00816D05">
      <w:pPr>
        <w:pStyle w:val="Heading1"/>
      </w:pPr>
      <w:bookmarkStart w:id="9" w:name="O_950451"/>
      <w:bookmarkEnd w:id="9"/>
      <w:r w:rsidRPr="00816D05">
        <w:t>Links</w:t>
      </w:r>
    </w:p>
    <w:p w:rsidR="00000000" w:rsidRPr="00816D05" w:rsidP="00FD713C">
      <w:pPr>
        <w:pStyle w:val="BodyText"/>
      </w:pPr>
      <w:r w:rsidRPr="00816D0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06462">
        <w:rPr>
          <w:rStyle w:val="Hyperlink"/>
        </w:rPr>
        <w:t>https://vetnet.gov.au/Pages/TrainingDocs.aspx?q=b7050d37-5fd0-4740-8f7d-3b7a49c10bb2</w:t>
      </w:r>
      <w:r>
        <w:fldChar w:fldCharType="end"/>
      </w:r>
    </w:p>
    <w:p w:rsidR="00000000" w:rsidRPr="00816D05" w:rsidP="00FD713C">
      <w:pPr>
        <w:pStyle w:val="BodyText"/>
        <w:sectPr w:rsidSect="00816D05">
          <w:headerReference w:type="default" r:id="rId10"/>
          <w:footerReference w:type="default" r:id="rId11"/>
          <w:pgSz w:w="11908" w:h="16833"/>
          <w:pgMar w:top="1702" w:right="1418" w:bottom="1702" w:left="1418" w:header="992" w:footer="992" w:gutter="0"/>
          <w:cols w:space="720"/>
          <w:noEndnote/>
          <w:docGrid w:linePitch="299"/>
        </w:sectPr>
      </w:pPr>
    </w:p>
    <w:p w:rsidR="00000000" w:rsidRPr="00816D05" w:rsidP="00816D05">
      <w:pPr>
        <w:pStyle w:val="SuperHeading"/>
      </w:pPr>
      <w:r w:rsidRPr="00816D05">
        <w:t>Assessment Requirements for MEM11005 Pick and process order</w:t>
      </w:r>
    </w:p>
    <w:p w:rsidR="00000000" w:rsidRPr="00816D05" w:rsidP="00816D05">
      <w:pPr>
        <w:pStyle w:val="Heading1"/>
      </w:pPr>
      <w:bookmarkStart w:id="10" w:name="O_950453"/>
      <w:bookmarkEnd w:id="10"/>
      <w:r w:rsidRPr="00816D05">
        <w:t>Modification History</w:t>
      </w:r>
    </w:p>
    <w:p w:rsidR="00000000" w:rsidRPr="00816D05" w:rsidP="00FD713C">
      <w:pPr>
        <w:pStyle w:val="BodyText"/>
      </w:pPr>
      <w:r w:rsidRPr="00816D05">
        <w:t xml:space="preserve">Release 1. Supersedes and is equivalent to MEM11005B Pick and process order </w:t>
      </w:r>
    </w:p>
    <w:p w:rsidR="00000000" w:rsidRPr="00816D05" w:rsidP="00816D05">
      <w:pPr>
        <w:pStyle w:val="Heading1"/>
      </w:pPr>
      <w:bookmarkStart w:id="11" w:name="O_950456"/>
      <w:bookmarkEnd w:id="11"/>
      <w:r w:rsidRPr="00816D05">
        <w:t>Performance Evidence</w:t>
      </w:r>
    </w:p>
    <w:p w:rsidR="00000000" w:rsidRPr="00816D05" w:rsidP="00FD713C">
      <w:pPr>
        <w:pStyle w:val="BodyText"/>
      </w:pPr>
      <w:r w:rsidRPr="00816D05">
        <w:t>Evidence required to demonstrate competence in this unit must be relevant to and satisfy the requirement</w:t>
      </w:r>
      <w:r w:rsidRPr="00816D05">
        <w:t>s of the elements and performance criteria on at least two (2) occasions and include:</w:t>
      </w:r>
    </w:p>
    <w:p w:rsidR="00000000" w:rsidRPr="00816D05" w:rsidP="00816D05">
      <w:pPr>
        <w:pStyle w:val="ListBullet"/>
      </w:pPr>
      <w:r w:rsidRPr="00816D05">
        <w:t>following work instructions, standard operating procedures (SOPs) and safe work practices for picking and processing an order</w:t>
      </w:r>
    </w:p>
    <w:p w:rsidR="00000000" w:rsidRPr="00816D05" w:rsidP="00816D05">
      <w:pPr>
        <w:pStyle w:val="ListBullet"/>
      </w:pPr>
      <w:r w:rsidRPr="00816D05">
        <w:t>using appropriate material handling equipme</w:t>
      </w:r>
      <w:r w:rsidRPr="00816D05">
        <w:t xml:space="preserve">nt in a warehouse </w:t>
      </w:r>
    </w:p>
    <w:p w:rsidR="00000000" w:rsidRPr="00816D05" w:rsidP="00816D05">
      <w:pPr>
        <w:pStyle w:val="ListBullet"/>
      </w:pPr>
      <w:r w:rsidRPr="00816D05">
        <w:t xml:space="preserve">picking/selecting products to fulfil order </w:t>
      </w:r>
    </w:p>
    <w:p w:rsidR="00000000" w:rsidRPr="00816D05" w:rsidP="00816D05">
      <w:pPr>
        <w:pStyle w:val="ListBullet"/>
      </w:pPr>
      <w:r w:rsidRPr="00816D05">
        <w:t xml:space="preserve">handling product in accordance with legislative requirements </w:t>
      </w:r>
    </w:p>
    <w:p w:rsidR="00000000" w:rsidRPr="00816D05" w:rsidP="00816D05">
      <w:pPr>
        <w:pStyle w:val="ListBullet"/>
      </w:pPr>
      <w:r w:rsidRPr="00816D05">
        <w:t>completing all enterprise documentation.</w:t>
      </w:r>
    </w:p>
    <w:p w:rsidR="00000000" w:rsidRPr="00816D05" w:rsidP="00816D05">
      <w:pPr>
        <w:pStyle w:val="AllowPageBreak"/>
      </w:pPr>
    </w:p>
    <w:p w:rsidR="00000000" w:rsidRPr="00816D05" w:rsidP="00816D05">
      <w:pPr>
        <w:pStyle w:val="Heading1"/>
      </w:pPr>
      <w:bookmarkStart w:id="12" w:name="O_950455"/>
      <w:bookmarkEnd w:id="12"/>
      <w:r w:rsidRPr="00816D05">
        <w:t>Knowledge Evidence</w:t>
      </w:r>
    </w:p>
    <w:p w:rsidR="00000000" w:rsidRPr="00816D05" w:rsidP="00FD713C">
      <w:pPr>
        <w:pStyle w:val="BodyText"/>
      </w:pPr>
      <w:r w:rsidRPr="00816D05">
        <w:t>Evidence required to demonstrate the required knowledge for this unit must be relevant to and satisfy the requirements of the elements and performance criteria and include knowledge of:</w:t>
      </w:r>
    </w:p>
    <w:p w:rsidR="00000000" w:rsidRPr="00816D05" w:rsidP="00816D05">
      <w:pPr>
        <w:pStyle w:val="ListBullet"/>
      </w:pPr>
      <w:r w:rsidRPr="00816D05">
        <w:t>safe work practices and procedures and use of personal protective equ</w:t>
      </w:r>
      <w:r w:rsidRPr="00816D05">
        <w:t>ipment (PPE)</w:t>
      </w:r>
    </w:p>
    <w:p w:rsidR="00000000" w:rsidRPr="00816D05" w:rsidP="00816D05">
      <w:pPr>
        <w:pStyle w:val="ListBullet"/>
      </w:pPr>
      <w:r w:rsidRPr="00816D05">
        <w:t>safe manual handling procedures</w:t>
      </w:r>
    </w:p>
    <w:p w:rsidR="00000000" w:rsidRPr="00816D05" w:rsidP="00816D05">
      <w:pPr>
        <w:pStyle w:val="ListBullet"/>
      </w:pPr>
      <w:r w:rsidRPr="00816D05">
        <w:t>reasons for selecting materials handling equipment</w:t>
      </w:r>
    </w:p>
    <w:p w:rsidR="00000000" w:rsidRPr="00816D05" w:rsidP="00816D05">
      <w:pPr>
        <w:pStyle w:val="ListBullet"/>
      </w:pPr>
      <w:r w:rsidRPr="00816D05">
        <w:t>safe storage and handling procedures for a range of products, including dangerous goods</w:t>
      </w:r>
    </w:p>
    <w:p w:rsidR="00000000" w:rsidRPr="00816D05" w:rsidP="00816D05">
      <w:pPr>
        <w:pStyle w:val="ListBullet"/>
      </w:pPr>
      <w:r w:rsidRPr="00816D05">
        <w:t>product identification systems</w:t>
      </w:r>
    </w:p>
    <w:p w:rsidR="00000000" w:rsidRPr="00816D05" w:rsidP="00816D05">
      <w:pPr>
        <w:pStyle w:val="ListBullet"/>
      </w:pPr>
      <w:r w:rsidRPr="00816D05">
        <w:t>Inventory and documentation requirements</w:t>
      </w:r>
    </w:p>
    <w:p w:rsidR="00000000" w:rsidRPr="00816D05" w:rsidP="00816D05">
      <w:pPr>
        <w:pStyle w:val="ListBullet"/>
      </w:pPr>
      <w:r w:rsidRPr="00816D05">
        <w:t>applicable safety data sheets (SDS).</w:t>
      </w:r>
    </w:p>
    <w:p w:rsidR="00000000" w:rsidRPr="00816D05" w:rsidP="00816D05">
      <w:pPr>
        <w:pStyle w:val="AllowPageBreak"/>
      </w:pPr>
    </w:p>
    <w:p w:rsidR="00000000" w:rsidRPr="00816D05" w:rsidP="00816D05">
      <w:pPr>
        <w:pStyle w:val="Heading1"/>
      </w:pPr>
      <w:bookmarkStart w:id="13" w:name="O_950454"/>
      <w:bookmarkEnd w:id="13"/>
      <w:r w:rsidRPr="00816D05">
        <w:t>Assessment Conditions</w:t>
      </w:r>
    </w:p>
    <w:p w:rsidR="00000000" w:rsidRPr="00816D05" w:rsidP="00816D05">
      <w:pPr>
        <w:pStyle w:val="ListBullet"/>
      </w:pPr>
      <w:r w:rsidRPr="00816D05">
        <w:t>Assessors must:</w:t>
      </w:r>
    </w:p>
    <w:p w:rsidR="00000000" w:rsidRPr="00816D05" w:rsidP="00816D05">
      <w:pPr>
        <w:pStyle w:val="ListBullet2"/>
      </w:pPr>
      <w:r w:rsidRPr="00816D05">
        <w:t>have vocational competency in picking and processing an order at least to the level being assessed with relevant industry knowledge and experience</w:t>
      </w:r>
    </w:p>
    <w:p w:rsidR="00000000" w:rsidRPr="00816D05" w:rsidP="00816D05">
      <w:pPr>
        <w:pStyle w:val="ListBullet2"/>
      </w:pPr>
      <w:r w:rsidRPr="00816D05">
        <w:t xml:space="preserve">satisfy the assessor requirements in the </w:t>
      </w:r>
      <w:r w:rsidRPr="00816D05">
        <w:rPr>
          <w:rStyle w:val="Emphasis"/>
        </w:rPr>
        <w:t xml:space="preserve">Standards for Registered Training Organisations 2015 </w:t>
      </w:r>
      <w:r w:rsidRPr="00816D05">
        <w:t>or its replacement</w:t>
      </w:r>
      <w:r w:rsidRPr="00816D05">
        <w:rPr>
          <w:rStyle w:val="Emphasis"/>
        </w:rPr>
        <w:t xml:space="preserve"> </w:t>
      </w:r>
      <w:r w:rsidRPr="00816D05">
        <w:t xml:space="preserve">and comply with the </w:t>
      </w:r>
      <w:r w:rsidRPr="00816D05">
        <w:rPr>
          <w:rStyle w:val="Emphasis"/>
        </w:rPr>
        <w:t xml:space="preserve">National Vocational Education and Training Regulator Act 2011, </w:t>
      </w:r>
      <w:r w:rsidRPr="00816D05">
        <w:t>its replacement</w:t>
      </w:r>
      <w:r w:rsidRPr="00816D05">
        <w:rPr>
          <w:rStyle w:val="Emphasis"/>
        </w:rPr>
        <w:t xml:space="preserve"> </w:t>
      </w:r>
      <w:r w:rsidRPr="00816D05">
        <w:t>or equivalent legislation covering VET regul</w:t>
      </w:r>
      <w:r w:rsidRPr="00816D05">
        <w:t>ation in a non-referring state/territory as the case requires</w:t>
      </w:r>
    </w:p>
    <w:p w:rsidR="00000000" w:rsidRPr="00816D05" w:rsidP="00816D05">
      <w:pPr>
        <w:pStyle w:val="ListBullet"/>
      </w:pPr>
      <w:r w:rsidRPr="00816D05">
        <w:t>Where possible assessment must occur in operational workplace situations. Where this is not possible or where personal safety or environmental damage are limiting factors, assessment must occur</w:t>
      </w:r>
      <w:r w:rsidRPr="00816D05">
        <w:t xml:space="preserve"> in a sufficiently rigorous simulated environment that reflects realistic operational workplace conditions. This must cover all aspects of workplace performance, including environment, task skills, task management skills, contingency management skills and </w:t>
      </w:r>
      <w:r w:rsidRPr="00816D05">
        <w:t>job role environment skills</w:t>
      </w:r>
    </w:p>
    <w:p w:rsidR="00000000" w:rsidRPr="00816D05" w:rsidP="00816D05">
      <w:pPr>
        <w:pStyle w:val="ListBullet"/>
      </w:pPr>
      <w:r w:rsidRPr="00816D05">
        <w:t>Conditions for assessment must include access to all tools, equipment, materials and documentation required, including relevant workplace procedures, product and manufacturing specifications</w:t>
      </w:r>
    </w:p>
    <w:p w:rsidR="00000000" w:rsidRPr="00816D05" w:rsidP="00816D05">
      <w:pPr>
        <w:pStyle w:val="ListBullet"/>
      </w:pPr>
      <w:r w:rsidRPr="00816D05">
        <w:t>Assessment processes and techniques m</w:t>
      </w:r>
      <w:r w:rsidRPr="00816D05">
        <w:t>ust be appropriate to the language, literacy and numeracy requirements of the work being performed and the needs of the candidate.</w:t>
      </w:r>
    </w:p>
    <w:p w:rsidR="00000000" w:rsidRPr="00816D05" w:rsidP="00816D05">
      <w:pPr>
        <w:pStyle w:val="AllowPageBreak"/>
      </w:pPr>
    </w:p>
    <w:p w:rsidR="00000000" w:rsidRPr="00816D05" w:rsidP="00816D05">
      <w:pPr>
        <w:pStyle w:val="Heading1"/>
      </w:pPr>
      <w:bookmarkStart w:id="14" w:name="O_950452"/>
      <w:bookmarkEnd w:id="14"/>
      <w:r w:rsidRPr="00816D05">
        <w:t>Links</w:t>
      </w:r>
    </w:p>
    <w:p w:rsidR="00000000" w:rsidRPr="00816D05" w:rsidP="00FD713C">
      <w:pPr>
        <w:pStyle w:val="BodyText"/>
      </w:pPr>
      <w:r w:rsidRPr="00816D0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06462">
        <w:rPr>
          <w:rStyle w:val="Hyperlink"/>
        </w:rPr>
        <w:t>https://vetnet.gov.au/Pages/TrainingDocs.aspx?q=b7050d37-5fd0-4740-8f7d-3b7a49c10bb2</w:t>
      </w:r>
      <w:r>
        <w:fldChar w:fldCharType="end"/>
      </w:r>
    </w:p>
    <w:p w:rsidR="00000000" w:rsidRPr="00816D05" w:rsidP="00816D05"/>
    <w:sectPr w:rsidSect="00816D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D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D05" w:rsidRPr="00FD713C" w:rsidP="00FD71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D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13C" w:rsidP="00816D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D713C" w:rsidP="00816D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D713C" w:rsidP="00816D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D05" w:rsidP="00816D05">
    <w:pPr>
      <w:pStyle w:val="Footer"/>
      <w:framePr w:wrap="around"/>
    </w:pPr>
    <w:r>
      <w:fldChar w:fldCharType="begin"/>
    </w:r>
    <w:r>
      <w:instrText xml:space="preserve"> DOCPROPERTY  Subject  \* MERGEFORMAT </w:instrText>
    </w:r>
    <w:r>
      <w:fldChar w:fldCharType="separate"/>
    </w:r>
    <w:r w:rsidR="00FD713C">
      <w:t>Approved</w:t>
    </w:r>
    <w:r w:rsidR="00FD713C">
      <w:fldChar w:fldCharType="end"/>
    </w:r>
    <w:r>
      <w:tab/>
      <w:t xml:space="preserve">Page </w:t>
    </w:r>
    <w:r>
      <w:fldChar w:fldCharType="begin"/>
    </w:r>
    <w:r>
      <w:instrText xml:space="preserve"> PAGE  \* Arabic  \* MERGEFORMAT </w:instrText>
    </w:r>
    <w:r>
      <w:fldChar w:fldCharType="separate"/>
    </w:r>
    <w:r w:rsidR="00FD713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713C">
      <w:rPr>
        <w:noProof/>
      </w:rPr>
      <w:t>5</w:t>
    </w:r>
    <w:r>
      <w:rPr>
        <w:noProof/>
      </w:rPr>
      <w:fldChar w:fldCharType="end"/>
    </w:r>
  </w:p>
  <w:p w:rsidR="00816D05" w:rsidP="00816D05">
    <w:pPr>
      <w:pStyle w:val="Footer"/>
      <w:framePr w:wrap="around"/>
    </w:pPr>
    <w:r>
      <w:t xml:space="preserve">© Commonwealth of Australia, </w:t>
    </w:r>
    <w:r>
      <w:fldChar w:fldCharType="begin"/>
    </w:r>
    <w:r>
      <w:instrText xml:space="preserve"> DATE  \@ "yyyy"  \* MERGEFORMAT </w:instrText>
    </w:r>
    <w:r>
      <w:fldChar w:fldCharType="separate"/>
    </w:r>
    <w:r w:rsidR="00FD713C">
      <w:rPr>
        <w:noProof/>
      </w:rPr>
      <w:t>2025</w:t>
    </w:r>
    <w:r>
      <w:fldChar w:fldCharType="end"/>
    </w:r>
    <w:r>
      <w:tab/>
    </w:r>
    <w:r>
      <w:fldChar w:fldCharType="begin"/>
    </w:r>
    <w:r>
      <w:instrText xml:space="preserve"> DOCPROPERTY  Author  \* MERGEFORMAT </w:instrText>
    </w:r>
    <w:r>
      <w:fldChar w:fldCharType="separate"/>
    </w:r>
    <w:r w:rsidR="00FD713C">
      <w:t>Manufacturing Industry Skills Alliance</w:t>
    </w:r>
    <w:r w:rsidR="00FD713C">
      <w:fldChar w:fldCharType="end"/>
    </w:r>
  </w:p>
  <w:p w:rsidR="00816D05" w:rsidP="00816D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D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1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6D05" w:rsidRPr="00FD713C" w:rsidP="00FD71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D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13C" w:rsidRPr="002D2AF8" w:rsidP="00816D05">
    <w:pPr>
      <w:pStyle w:val="Header"/>
      <w:framePr w:wrap="around"/>
    </w:pPr>
    <w:r>
      <w:fldChar w:fldCharType="begin"/>
    </w:r>
    <w:r>
      <w:instrText xml:space="preserve"> TITLE   \* MERGEFORMAT </w:instrText>
    </w:r>
    <w:r>
      <w:fldChar w:fldCharType="separate"/>
    </w:r>
    <w:r>
      <w:t>MEM11005 Pick and process order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713C" w:rsidP="00816D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D05" w:rsidRPr="002D2AF8" w:rsidP="00816D05">
    <w:pPr>
      <w:pStyle w:val="Header"/>
      <w:framePr w:wrap="around"/>
    </w:pPr>
    <w:r>
      <w:fldChar w:fldCharType="begin"/>
    </w:r>
    <w:r>
      <w:instrText xml:space="preserve"> TITLE   \* MERGEFORMAT </w:instrText>
    </w:r>
    <w:r>
      <w:fldChar w:fldCharType="separate"/>
    </w:r>
    <w:r w:rsidR="00FD713C">
      <w:t>MEM11005 Pick and process order</w:t>
    </w:r>
    <w:r w:rsidR="00FD713C">
      <w:fldChar w:fldCharType="end"/>
    </w:r>
    <w:r>
      <w:tab/>
      <w:t xml:space="preserve">Date this document was generated: </w:t>
    </w:r>
    <w:r>
      <w:fldChar w:fldCharType="begin"/>
    </w:r>
    <w:r>
      <w:instrText xml:space="preserve"> CREATEDATE  \@ "d MMMM yyyy"  \* MERGEFORMAT </w:instrText>
    </w:r>
    <w:r>
      <w:fldChar w:fldCharType="separate"/>
    </w:r>
    <w:r w:rsidR="00FD713C">
      <w:rPr>
        <w:noProof/>
      </w:rPr>
      <w:t>2 March 2025</w:t>
    </w:r>
    <w:r>
      <w:fldChar w:fldCharType="end"/>
    </w:r>
  </w:p>
  <w:p w:rsidR="00816D05" w:rsidP="00816D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38E7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4050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7215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D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6D05"/>
    <w:pPr>
      <w:spacing w:before="360" w:after="60"/>
      <w:outlineLvl w:val="0"/>
    </w:pPr>
    <w:rPr>
      <w:sz w:val="32"/>
    </w:rPr>
  </w:style>
  <w:style w:type="paragraph" w:styleId="Heading2">
    <w:name w:val="heading 2"/>
    <w:basedOn w:val="HeadingBase"/>
    <w:next w:val="BodyText"/>
    <w:link w:val="Heading2Char"/>
    <w:qFormat/>
    <w:rsid w:val="00816D05"/>
    <w:pPr>
      <w:keepLines/>
      <w:spacing w:before="240" w:after="120"/>
      <w:outlineLvl w:val="1"/>
    </w:pPr>
    <w:rPr>
      <w:sz w:val="28"/>
      <w:szCs w:val="40"/>
    </w:rPr>
  </w:style>
  <w:style w:type="paragraph" w:styleId="Heading3">
    <w:name w:val="heading 3"/>
    <w:basedOn w:val="HeadingBase"/>
    <w:next w:val="BodyText"/>
    <w:link w:val="Heading3Char"/>
    <w:qFormat/>
    <w:rsid w:val="00816D05"/>
    <w:pPr>
      <w:spacing w:before="180" w:after="120"/>
      <w:outlineLvl w:val="2"/>
    </w:pPr>
    <w:rPr>
      <w:spacing w:val="-10"/>
      <w:kern w:val="32"/>
    </w:rPr>
  </w:style>
  <w:style w:type="paragraph" w:styleId="Heading4">
    <w:name w:val="heading 4"/>
    <w:basedOn w:val="HeadingBase"/>
    <w:next w:val="BodyText"/>
    <w:link w:val="Heading4Char"/>
    <w:qFormat/>
    <w:rsid w:val="00816D05"/>
    <w:pPr>
      <w:spacing w:before="160" w:after="120"/>
      <w:outlineLvl w:val="3"/>
    </w:pPr>
    <w:rPr>
      <w:sz w:val="22"/>
    </w:rPr>
  </w:style>
  <w:style w:type="paragraph" w:styleId="Heading5">
    <w:name w:val="heading 5"/>
    <w:basedOn w:val="HeadingBase"/>
    <w:next w:val="Normal"/>
    <w:link w:val="Heading5Char"/>
    <w:qFormat/>
    <w:rsid w:val="00816D05"/>
    <w:pPr>
      <w:spacing w:before="80"/>
      <w:outlineLvl w:val="4"/>
    </w:pPr>
    <w:rPr>
      <w:color w:val="918585"/>
      <w:sz w:val="20"/>
    </w:rPr>
  </w:style>
  <w:style w:type="paragraph" w:styleId="Heading6">
    <w:name w:val="heading 6"/>
    <w:basedOn w:val="HeadingBase"/>
    <w:next w:val="Normal"/>
    <w:link w:val="Heading6Char"/>
    <w:qFormat/>
    <w:rsid w:val="00816D05"/>
    <w:pPr>
      <w:spacing w:before="60"/>
      <w:outlineLvl w:val="5"/>
    </w:pPr>
    <w:rPr>
      <w:color w:val="918585"/>
      <w:sz w:val="20"/>
    </w:rPr>
  </w:style>
  <w:style w:type="paragraph" w:styleId="Heading7">
    <w:name w:val="heading 7"/>
    <w:basedOn w:val="Normal"/>
    <w:next w:val="Normal"/>
    <w:link w:val="Heading7Char"/>
    <w:qFormat/>
    <w:rsid w:val="00816D05"/>
    <w:pPr>
      <w:ind w:left="720"/>
      <w:outlineLvl w:val="6"/>
    </w:pPr>
    <w:rPr>
      <w:i/>
    </w:rPr>
  </w:style>
  <w:style w:type="paragraph" w:styleId="Heading8">
    <w:name w:val="heading 8"/>
    <w:basedOn w:val="Normal"/>
    <w:next w:val="Normal"/>
    <w:link w:val="Heading8Char"/>
    <w:qFormat/>
    <w:rsid w:val="00816D05"/>
    <w:pPr>
      <w:ind w:left="720"/>
      <w:outlineLvl w:val="7"/>
    </w:pPr>
    <w:rPr>
      <w:i/>
    </w:rPr>
  </w:style>
  <w:style w:type="paragraph" w:styleId="Heading9">
    <w:name w:val="heading 9"/>
    <w:basedOn w:val="Normal"/>
    <w:next w:val="Normal"/>
    <w:link w:val="Heading9Char"/>
    <w:qFormat/>
    <w:rsid w:val="00816D05"/>
    <w:pPr>
      <w:ind w:left="720"/>
      <w:outlineLvl w:val="8"/>
    </w:pPr>
    <w:rPr>
      <w:i/>
    </w:rPr>
  </w:style>
  <w:style w:type="character" w:default="1" w:styleId="DefaultParagraphFont">
    <w:name w:val="Default Paragraph Font"/>
    <w:uiPriority w:val="1"/>
    <w:unhideWhenUsed/>
    <w:rsid w:val="00816D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6D05"/>
  </w:style>
  <w:style w:type="character" w:customStyle="1" w:styleId="Heading1Char">
    <w:name w:val="Heading 1 Char"/>
    <w:basedOn w:val="DefaultParagraphFont"/>
    <w:link w:val="Heading1"/>
    <w:rsid w:val="00816D05"/>
    <w:rPr>
      <w:rFonts w:ascii="Times New Roman" w:eastAsia="Times New Roman" w:hAnsi="Times New Roman" w:cs="Times New Roman"/>
      <w:b/>
      <w:sz w:val="32"/>
      <w:szCs w:val="20"/>
      <w:lang w:eastAsia="en-US"/>
    </w:rPr>
  </w:style>
  <w:style w:type="paragraph" w:styleId="BodyText">
    <w:name w:val="Body Text"/>
    <w:basedOn w:val="Normal"/>
    <w:link w:val="BodyTextChar"/>
    <w:rsid w:val="00816D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6D05"/>
    <w:rPr>
      <w:rFonts w:ascii="Times New Roman" w:eastAsia="Times New Roman" w:hAnsi="Times New Roman" w:cs="Times New Roman"/>
      <w:sz w:val="24"/>
      <w:lang w:eastAsia="en-US"/>
    </w:rPr>
  </w:style>
  <w:style w:type="paragraph" w:styleId="ListBullet">
    <w:name w:val="List Bullet"/>
    <w:basedOn w:val="List"/>
    <w:rsid w:val="00816D05"/>
    <w:pPr>
      <w:numPr>
        <w:numId w:val="12"/>
      </w:numPr>
      <w:tabs>
        <w:tab w:val="clear" w:pos="340"/>
      </w:tabs>
      <w:spacing w:before="40" w:after="40"/>
    </w:pPr>
  </w:style>
  <w:style w:type="character" w:customStyle="1" w:styleId="SpecialBold">
    <w:name w:val="Special Bold"/>
    <w:basedOn w:val="DefaultParagraphFont"/>
    <w:rsid w:val="00816D05"/>
    <w:rPr>
      <w:b/>
      <w:spacing w:val="0"/>
    </w:rPr>
  </w:style>
  <w:style w:type="paragraph" w:styleId="ListBullet2">
    <w:name w:val="List Bullet 2"/>
    <w:basedOn w:val="List2"/>
    <w:rsid w:val="00816D05"/>
    <w:pPr>
      <w:numPr>
        <w:numId w:val="13"/>
      </w:numPr>
      <w:tabs>
        <w:tab w:val="clear" w:pos="680"/>
      </w:tabs>
    </w:pPr>
  </w:style>
  <w:style w:type="character" w:styleId="Emphasis">
    <w:name w:val="Emphasis"/>
    <w:basedOn w:val="DefaultParagraphFont"/>
    <w:qFormat/>
    <w:rsid w:val="00816D05"/>
    <w:rPr>
      <w:i/>
    </w:rPr>
  </w:style>
  <w:style w:type="paragraph" w:customStyle="1" w:styleId="SuperHeading">
    <w:name w:val="SuperHeading"/>
    <w:basedOn w:val="Normal"/>
    <w:rsid w:val="00816D05"/>
    <w:pPr>
      <w:spacing w:before="240" w:after="120"/>
      <w:outlineLvl w:val="0"/>
    </w:pPr>
    <w:rPr>
      <w:rFonts w:ascii="Times New Roman" w:hAnsi="Times New Roman"/>
      <w:b/>
      <w:sz w:val="32"/>
    </w:rPr>
  </w:style>
  <w:style w:type="paragraph" w:customStyle="1" w:styleId="AllowPageBreak">
    <w:name w:val="AllowPageBreak"/>
    <w:rsid w:val="00816D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6D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6D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6D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6D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6D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6D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6D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6D05"/>
    <w:rPr>
      <w:rFonts w:ascii="Courier New" w:eastAsia="Times New Roman" w:hAnsi="Courier New" w:cs="Times New Roman"/>
      <w:i/>
      <w:szCs w:val="20"/>
      <w:lang w:eastAsia="en-US"/>
    </w:rPr>
  </w:style>
  <w:style w:type="paragraph" w:customStyle="1" w:styleId="HeadingBase">
    <w:name w:val="Heading Base"/>
    <w:rsid w:val="00816D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6D05"/>
    <w:pPr>
      <w:tabs>
        <w:tab w:val="right" w:leader="dot" w:pos="9072"/>
      </w:tabs>
      <w:ind w:left="567"/>
    </w:pPr>
    <w:rPr>
      <w:szCs w:val="22"/>
    </w:rPr>
  </w:style>
  <w:style w:type="paragraph" w:customStyle="1" w:styleId="TOCBase">
    <w:name w:val="TOC Base"/>
    <w:rsid w:val="00816D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6D05"/>
    <w:pPr>
      <w:tabs>
        <w:tab w:val="right" w:leader="dot" w:pos="9072"/>
      </w:tabs>
      <w:spacing w:before="40" w:after="40"/>
      <w:ind w:left="284"/>
    </w:pPr>
    <w:rPr>
      <w:rFonts w:ascii="Times New Roman" w:hAnsi="Times New Roman"/>
    </w:rPr>
  </w:style>
  <w:style w:type="paragraph" w:styleId="TOC1">
    <w:name w:val="toc 1"/>
    <w:basedOn w:val="TOCBase"/>
    <w:next w:val="Normal"/>
    <w:rsid w:val="00816D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6D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6D05"/>
    <w:rPr>
      <w:rFonts w:ascii="Times New Roman" w:eastAsia="Times New Roman" w:hAnsi="Times New Roman" w:cs="Times New Roman"/>
      <w:sz w:val="16"/>
      <w:lang w:eastAsia="en-US"/>
    </w:rPr>
  </w:style>
  <w:style w:type="paragraph" w:styleId="Title">
    <w:name w:val="Title"/>
    <w:basedOn w:val="HeadingBase"/>
    <w:link w:val="TitleChar"/>
    <w:qFormat/>
    <w:rsid w:val="00816D05"/>
    <w:pPr>
      <w:spacing w:before="5040"/>
      <w:jc w:val="center"/>
    </w:pPr>
    <w:rPr>
      <w:sz w:val="48"/>
      <w:szCs w:val="72"/>
      <w:lang w:val="en-US"/>
    </w:rPr>
  </w:style>
  <w:style w:type="character" w:customStyle="1" w:styleId="TitleChar">
    <w:name w:val="Title Char"/>
    <w:basedOn w:val="DefaultParagraphFont"/>
    <w:link w:val="Title"/>
    <w:rsid w:val="00816D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6D05"/>
    <w:pPr>
      <w:tabs>
        <w:tab w:val="left" w:pos="3600"/>
        <w:tab w:val="left" w:pos="3958"/>
      </w:tabs>
    </w:pPr>
  </w:style>
  <w:style w:type="paragraph" w:styleId="List">
    <w:name w:val="List"/>
    <w:basedOn w:val="BodyText"/>
    <w:next w:val="BodyText"/>
    <w:rsid w:val="00816D05"/>
    <w:pPr>
      <w:tabs>
        <w:tab w:val="left" w:pos="340"/>
      </w:tabs>
      <w:spacing w:before="60" w:after="60"/>
      <w:ind w:left="340" w:hanging="340"/>
    </w:pPr>
  </w:style>
  <w:style w:type="paragraph" w:customStyle="1" w:styleId="Note">
    <w:name w:val="Note"/>
    <w:basedOn w:val="BodyText"/>
    <w:rsid w:val="00816D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6D05"/>
    <w:pPr>
      <w:framePr w:wrap="auto" w:hAnchor="text" w:y="6049"/>
    </w:pPr>
    <w:rPr>
      <w:color w:val="000000"/>
      <w:sz w:val="40"/>
    </w:rPr>
  </w:style>
  <w:style w:type="paragraph" w:customStyle="1" w:styleId="TOCTitle">
    <w:name w:val="TOCTitle"/>
    <w:basedOn w:val="Heading1"/>
    <w:rsid w:val="00816D05"/>
    <w:pPr>
      <w:spacing w:after="240"/>
      <w:jc w:val="center"/>
      <w:outlineLvl w:val="9"/>
    </w:pPr>
    <w:rPr>
      <w:caps/>
    </w:rPr>
  </w:style>
  <w:style w:type="paragraph" w:customStyle="1" w:styleId="Version">
    <w:name w:val="Version"/>
    <w:rsid w:val="00816D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6D05"/>
    <w:pPr>
      <w:keepNext w:val="0"/>
      <w:tabs>
        <w:tab w:val="right" w:pos="4176"/>
      </w:tabs>
      <w:ind w:left="198" w:hanging="198"/>
    </w:pPr>
    <w:rPr>
      <w:rFonts w:ascii="Garamond" w:hAnsi="Garamond"/>
    </w:rPr>
  </w:style>
  <w:style w:type="paragraph" w:styleId="IndexHeading">
    <w:name w:val="index heading"/>
    <w:basedOn w:val="Normal"/>
    <w:next w:val="Index1"/>
    <w:semiHidden/>
    <w:rsid w:val="00816D05"/>
    <w:pPr>
      <w:spacing w:before="120" w:after="120"/>
    </w:pPr>
    <w:rPr>
      <w:rFonts w:ascii="Arial" w:hAnsi="Arial"/>
      <w:b/>
      <w:color w:val="918585"/>
      <w:sz w:val="24"/>
    </w:rPr>
  </w:style>
  <w:style w:type="paragraph" w:styleId="Header">
    <w:name w:val="header"/>
    <w:basedOn w:val="Normal"/>
    <w:link w:val="HeaderChar"/>
    <w:rsid w:val="00816D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6D05"/>
    <w:rPr>
      <w:rFonts w:ascii="Times New Roman" w:eastAsia="Times New Roman" w:hAnsi="Times New Roman" w:cs="Times New Roman"/>
      <w:sz w:val="16"/>
      <w:szCs w:val="20"/>
      <w:lang w:val="en-GB" w:eastAsia="en-US"/>
    </w:rPr>
  </w:style>
  <w:style w:type="paragraph" w:customStyle="1" w:styleId="Chapter">
    <w:name w:val="Chapter"/>
    <w:basedOn w:val="Normal"/>
    <w:rsid w:val="00816D05"/>
    <w:pPr>
      <w:spacing w:before="240"/>
    </w:pPr>
    <w:rPr>
      <w:rFonts w:ascii="Times New Roman" w:hAnsi="Times New Roman"/>
      <w:smallCaps/>
      <w:spacing w:val="80"/>
      <w:sz w:val="28"/>
    </w:rPr>
  </w:style>
  <w:style w:type="paragraph" w:customStyle="1" w:styleId="InChapter">
    <w:name w:val="InChapter"/>
    <w:basedOn w:val="Heading3"/>
    <w:rsid w:val="00816D05"/>
    <w:pPr>
      <w:spacing w:after="240"/>
      <w:outlineLvl w:val="9"/>
    </w:pPr>
    <w:rPr>
      <w:noProof/>
    </w:rPr>
  </w:style>
  <w:style w:type="paragraph" w:styleId="Index2">
    <w:name w:val="index 2"/>
    <w:basedOn w:val="Normal"/>
    <w:next w:val="Normal"/>
    <w:semiHidden/>
    <w:rsid w:val="00816D05"/>
    <w:pPr>
      <w:tabs>
        <w:tab w:val="right" w:pos="4176"/>
      </w:tabs>
      <w:ind w:left="568" w:hanging="284"/>
    </w:pPr>
    <w:rPr>
      <w:rFonts w:ascii="Garamond" w:hAnsi="Garamond"/>
    </w:rPr>
  </w:style>
  <w:style w:type="paragraph" w:customStyle="1" w:styleId="Byline">
    <w:name w:val="Byline"/>
    <w:rsid w:val="00816D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6D05"/>
    <w:pPr>
      <w:tabs>
        <w:tab w:val="clear" w:pos="3600"/>
        <w:tab w:val="clear" w:pos="3958"/>
      </w:tabs>
      <w:jc w:val="right"/>
    </w:pPr>
  </w:style>
  <w:style w:type="paragraph" w:styleId="Caption">
    <w:name w:val="caption"/>
    <w:basedOn w:val="BodyText"/>
    <w:next w:val="Normal"/>
    <w:qFormat/>
    <w:rsid w:val="00816D05"/>
    <w:pPr>
      <w:framePr w:w="2268" w:hSpace="181" w:vSpace="181" w:wrap="around" w:vAnchor="text" w:hAnchor="page" w:x="1135" w:y="285" w:anchorLock="1"/>
    </w:pPr>
    <w:rPr>
      <w:i/>
    </w:rPr>
  </w:style>
  <w:style w:type="paragraph" w:customStyle="1" w:styleId="MiniTOCTitle">
    <w:name w:val="MiniTOCTitle"/>
    <w:basedOn w:val="Heading4"/>
    <w:rsid w:val="00816D05"/>
    <w:pPr>
      <w:spacing w:before="240"/>
      <w:outlineLvl w:val="9"/>
    </w:pPr>
    <w:rPr>
      <w:noProof/>
      <w:sz w:val="24"/>
    </w:rPr>
  </w:style>
  <w:style w:type="paragraph" w:customStyle="1" w:styleId="MiniTOCItem">
    <w:name w:val="MiniTOCItem"/>
    <w:basedOn w:val="ListBullet"/>
    <w:rsid w:val="00816D05"/>
    <w:pPr>
      <w:numPr>
        <w:numId w:val="0"/>
      </w:numPr>
      <w:tabs>
        <w:tab w:val="right" w:leader="dot" w:pos="6521"/>
      </w:tabs>
      <w:spacing w:before="0" w:after="0"/>
    </w:pPr>
  </w:style>
  <w:style w:type="paragraph" w:customStyle="1" w:styleId="TOFTitle">
    <w:name w:val="TOFTitle"/>
    <w:basedOn w:val="TOCTitle"/>
    <w:rsid w:val="00816D05"/>
  </w:style>
  <w:style w:type="paragraph" w:styleId="TableofFigures">
    <w:name w:val="table of figures"/>
    <w:basedOn w:val="Normal"/>
    <w:next w:val="Normal"/>
    <w:semiHidden/>
    <w:rsid w:val="00816D05"/>
    <w:pPr>
      <w:tabs>
        <w:tab w:val="right" w:leader="dot" w:pos="9072"/>
      </w:tabs>
      <w:ind w:left="970" w:hanging="403"/>
    </w:pPr>
    <w:rPr>
      <w:rFonts w:ascii="Times New Roman" w:hAnsi="Times New Roman"/>
      <w:b/>
    </w:rPr>
  </w:style>
  <w:style w:type="paragraph" w:styleId="ListNumber">
    <w:name w:val="List Number"/>
    <w:basedOn w:val="List"/>
    <w:rsid w:val="00816D05"/>
    <w:pPr>
      <w:numPr>
        <w:numId w:val="15"/>
      </w:numPr>
      <w:tabs>
        <w:tab w:val="clear" w:pos="340"/>
      </w:tabs>
    </w:pPr>
  </w:style>
  <w:style w:type="character" w:customStyle="1" w:styleId="WingdingSymbols">
    <w:name w:val="Wingding Symbols"/>
    <w:rsid w:val="00816D05"/>
    <w:rPr>
      <w:rFonts w:ascii="Wingdings" w:hAnsi="Wingdings"/>
    </w:rPr>
  </w:style>
  <w:style w:type="paragraph" w:customStyle="1" w:styleId="TableHeading">
    <w:name w:val="Table Heading"/>
    <w:basedOn w:val="HeadingBase"/>
    <w:rsid w:val="00816D05"/>
    <w:pPr>
      <w:keepLines/>
      <w:pBdr>
        <w:bottom w:val="single" w:sz="6" w:space="1" w:color="918585"/>
      </w:pBdr>
      <w:spacing w:before="240"/>
    </w:pPr>
  </w:style>
  <w:style w:type="character" w:customStyle="1" w:styleId="HotSpot">
    <w:name w:val="HotSpot"/>
    <w:rsid w:val="00816D05"/>
    <w:rPr>
      <w:color w:val="0033CC"/>
      <w:u w:val="none"/>
    </w:rPr>
  </w:style>
  <w:style w:type="paragraph" w:customStyle="1" w:styleId="BodyTextRight">
    <w:name w:val="Body Text Right"/>
    <w:basedOn w:val="BodyText"/>
    <w:rsid w:val="00816D05"/>
    <w:pPr>
      <w:spacing w:before="0" w:after="0"/>
      <w:jc w:val="right"/>
    </w:pPr>
  </w:style>
  <w:style w:type="paragraph" w:styleId="Index3">
    <w:name w:val="index 3"/>
    <w:basedOn w:val="ListNumber2"/>
    <w:next w:val="Normal"/>
    <w:semiHidden/>
    <w:rsid w:val="00816D05"/>
    <w:pPr>
      <w:numPr>
        <w:numId w:val="0"/>
      </w:numPr>
      <w:tabs>
        <w:tab w:val="right" w:leader="dot" w:pos="4176"/>
      </w:tabs>
    </w:pPr>
  </w:style>
  <w:style w:type="paragraph" w:styleId="ListNumber2">
    <w:name w:val="List Number 2"/>
    <w:basedOn w:val="List2"/>
    <w:rsid w:val="00816D05"/>
    <w:pPr>
      <w:numPr>
        <w:numId w:val="10"/>
      </w:numPr>
      <w:tabs>
        <w:tab w:val="clear" w:pos="1060"/>
      </w:tabs>
    </w:pPr>
  </w:style>
  <w:style w:type="paragraph" w:customStyle="1" w:styleId="MarginNote">
    <w:name w:val="Margin Note"/>
    <w:basedOn w:val="BodyText"/>
    <w:rsid w:val="00816D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6D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6D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6D05"/>
    <w:rPr>
      <w:sz w:val="32"/>
    </w:rPr>
  </w:style>
  <w:style w:type="paragraph" w:customStyle="1" w:styleId="HeadingProcedure">
    <w:name w:val="Heading Procedure"/>
    <w:basedOn w:val="HeadingBase"/>
    <w:next w:val="Normal"/>
    <w:rsid w:val="00816D05"/>
    <w:pPr>
      <w:tabs>
        <w:tab w:val="left" w:pos="0"/>
      </w:tabs>
      <w:spacing w:before="120" w:after="60"/>
    </w:pPr>
    <w:rPr>
      <w:i/>
      <w:color w:val="918585"/>
      <w:sz w:val="22"/>
    </w:rPr>
  </w:style>
  <w:style w:type="paragraph" w:customStyle="1" w:styleId="TableBodyText">
    <w:name w:val="Table Body Text"/>
    <w:basedOn w:val="BodyText"/>
    <w:rsid w:val="00816D05"/>
    <w:pPr>
      <w:spacing w:before="60" w:after="60"/>
    </w:pPr>
  </w:style>
  <w:style w:type="paragraph" w:styleId="ListContinue">
    <w:name w:val="List Continue"/>
    <w:basedOn w:val="List"/>
    <w:rsid w:val="00816D05"/>
    <w:pPr>
      <w:ind w:firstLine="0"/>
    </w:pPr>
  </w:style>
  <w:style w:type="paragraph" w:customStyle="1" w:styleId="ListNote">
    <w:name w:val="List Note"/>
    <w:basedOn w:val="List"/>
    <w:rsid w:val="00816D05"/>
    <w:pPr>
      <w:pBdr>
        <w:top w:val="single" w:sz="6" w:space="2" w:color="918585"/>
        <w:bottom w:val="single" w:sz="6" w:space="2" w:color="918585"/>
      </w:pBdr>
      <w:tabs>
        <w:tab w:val="left" w:pos="1021"/>
      </w:tabs>
      <w:ind w:firstLine="0"/>
    </w:pPr>
  </w:style>
  <w:style w:type="paragraph" w:customStyle="1" w:styleId="Warning">
    <w:name w:val="Warning"/>
    <w:basedOn w:val="BodyText"/>
    <w:rsid w:val="00816D05"/>
    <w:pPr>
      <w:shd w:val="clear" w:color="auto" w:fill="D9D9D9"/>
      <w:tabs>
        <w:tab w:val="left" w:pos="992"/>
      </w:tabs>
      <w:ind w:left="119" w:right="119"/>
    </w:pPr>
    <w:rPr>
      <w:sz w:val="20"/>
    </w:rPr>
  </w:style>
  <w:style w:type="paragraph" w:customStyle="1" w:styleId="MarginIcons">
    <w:name w:val="Margin Icons"/>
    <w:basedOn w:val="BodyText"/>
    <w:rsid w:val="00816D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6D05"/>
    <w:rPr>
      <w:rFonts w:ascii="Courier New" w:hAnsi="Courier New"/>
    </w:rPr>
  </w:style>
  <w:style w:type="paragraph" w:customStyle="1" w:styleId="NoteBullet">
    <w:name w:val="Note Bullet"/>
    <w:basedOn w:val="Note"/>
    <w:rsid w:val="00816D05"/>
    <w:pPr>
      <w:tabs>
        <w:tab w:val="clear" w:pos="680"/>
      </w:tabs>
      <w:spacing w:before="60" w:after="60"/>
    </w:pPr>
  </w:style>
  <w:style w:type="paragraph" w:customStyle="1" w:styleId="SubHeading2">
    <w:name w:val="SubHeading2"/>
    <w:basedOn w:val="HeadingBase"/>
    <w:rsid w:val="00816D05"/>
    <w:pPr>
      <w:spacing w:before="240" w:after="60"/>
    </w:pPr>
    <w:rPr>
      <w:sz w:val="20"/>
    </w:rPr>
  </w:style>
  <w:style w:type="paragraph" w:customStyle="1" w:styleId="SubHeading1">
    <w:name w:val="SubHeading1"/>
    <w:basedOn w:val="HeadingBase"/>
    <w:rsid w:val="00816D05"/>
    <w:pPr>
      <w:spacing w:before="240" w:after="60"/>
    </w:pPr>
    <w:rPr>
      <w:color w:val="918585"/>
      <w:sz w:val="22"/>
    </w:rPr>
  </w:style>
  <w:style w:type="paragraph" w:customStyle="1" w:styleId="SideHeading">
    <w:name w:val="Side Heading"/>
    <w:basedOn w:val="HeadingBase"/>
    <w:rsid w:val="00816D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6D05"/>
    <w:pPr>
      <w:tabs>
        <w:tab w:val="num" w:pos="360"/>
      </w:tabs>
    </w:pPr>
  </w:style>
  <w:style w:type="paragraph" w:styleId="PlainText">
    <w:name w:val="Plain Text"/>
    <w:basedOn w:val="Normal"/>
    <w:link w:val="PlainTextChar"/>
    <w:rsid w:val="00816D05"/>
    <w:rPr>
      <w:sz w:val="20"/>
    </w:rPr>
  </w:style>
  <w:style w:type="character" w:customStyle="1" w:styleId="PlainTextChar">
    <w:name w:val="Plain Text Char"/>
    <w:basedOn w:val="DefaultParagraphFont"/>
    <w:link w:val="PlainText"/>
    <w:rsid w:val="00816D05"/>
    <w:rPr>
      <w:rFonts w:ascii="Courier New" w:eastAsia="Times New Roman" w:hAnsi="Courier New" w:cs="Times New Roman"/>
      <w:sz w:val="20"/>
      <w:szCs w:val="20"/>
      <w:lang w:eastAsia="en-US"/>
    </w:rPr>
  </w:style>
  <w:style w:type="character" w:customStyle="1" w:styleId="MenuOption">
    <w:name w:val="Menu Option"/>
    <w:basedOn w:val="DefaultParagraphFont"/>
    <w:rsid w:val="00816D05"/>
    <w:rPr>
      <w:b/>
      <w:smallCaps/>
    </w:rPr>
  </w:style>
  <w:style w:type="paragraph" w:customStyle="1" w:styleId="TableListNumber">
    <w:name w:val="Table List Number"/>
    <w:basedOn w:val="ListNumber"/>
    <w:rsid w:val="00816D05"/>
    <w:pPr>
      <w:numPr>
        <w:numId w:val="0"/>
      </w:numPr>
    </w:pPr>
  </w:style>
  <w:style w:type="paragraph" w:styleId="TOC4">
    <w:name w:val="toc 4"/>
    <w:basedOn w:val="TOCBase"/>
    <w:next w:val="Normal"/>
    <w:semiHidden/>
    <w:rsid w:val="00816D05"/>
    <w:pPr>
      <w:tabs>
        <w:tab w:val="right" w:leader="dot" w:pos="9071"/>
      </w:tabs>
      <w:ind w:left="1701"/>
    </w:pPr>
  </w:style>
  <w:style w:type="paragraph" w:customStyle="1" w:styleId="ListAlpha">
    <w:name w:val="List Alpha"/>
    <w:basedOn w:val="List"/>
    <w:rsid w:val="00816D05"/>
    <w:pPr>
      <w:numPr>
        <w:numId w:val="9"/>
      </w:numPr>
    </w:pPr>
  </w:style>
  <w:style w:type="paragraph" w:customStyle="1" w:styleId="ListAlpha2">
    <w:name w:val="List Alpha 2"/>
    <w:basedOn w:val="List2"/>
    <w:rsid w:val="00816D05"/>
    <w:pPr>
      <w:numPr>
        <w:numId w:val="8"/>
      </w:numPr>
    </w:pPr>
  </w:style>
  <w:style w:type="paragraph" w:styleId="List2">
    <w:name w:val="List 2"/>
    <w:basedOn w:val="BodyText"/>
    <w:rsid w:val="00816D05"/>
    <w:pPr>
      <w:tabs>
        <w:tab w:val="left" w:pos="680"/>
      </w:tabs>
      <w:spacing w:before="60" w:after="60"/>
      <w:ind w:left="680" w:hanging="340"/>
    </w:pPr>
  </w:style>
  <w:style w:type="paragraph" w:styleId="List3">
    <w:name w:val="List 3"/>
    <w:basedOn w:val="BodyText"/>
    <w:rsid w:val="00816D05"/>
    <w:pPr>
      <w:tabs>
        <w:tab w:val="left" w:pos="1021"/>
      </w:tabs>
      <w:spacing w:before="60" w:after="60"/>
      <w:ind w:left="1020" w:hanging="340"/>
    </w:pPr>
  </w:style>
  <w:style w:type="paragraph" w:styleId="List4">
    <w:name w:val="List 4"/>
    <w:basedOn w:val="BodyText"/>
    <w:rsid w:val="00816D05"/>
    <w:pPr>
      <w:tabs>
        <w:tab w:val="left" w:pos="1361"/>
      </w:tabs>
      <w:spacing w:before="60" w:after="60"/>
      <w:ind w:left="1361" w:hanging="340"/>
    </w:pPr>
  </w:style>
  <w:style w:type="paragraph" w:styleId="List5">
    <w:name w:val="List 5"/>
    <w:basedOn w:val="BodyText"/>
    <w:rsid w:val="00816D05"/>
    <w:pPr>
      <w:tabs>
        <w:tab w:val="left" w:pos="1701"/>
      </w:tabs>
      <w:spacing w:before="60" w:after="60"/>
      <w:ind w:left="1701" w:hanging="340"/>
    </w:pPr>
  </w:style>
  <w:style w:type="paragraph" w:styleId="ListBullet3">
    <w:name w:val="List Bullet 3"/>
    <w:basedOn w:val="List3"/>
    <w:rsid w:val="00816D05"/>
    <w:pPr>
      <w:numPr>
        <w:numId w:val="14"/>
      </w:numPr>
      <w:tabs>
        <w:tab w:val="clear" w:pos="1021"/>
      </w:tabs>
      <w:ind w:left="1037" w:hanging="357"/>
    </w:pPr>
  </w:style>
  <w:style w:type="paragraph" w:styleId="ListBullet4">
    <w:name w:val="List Bullet 4"/>
    <w:basedOn w:val="List4"/>
    <w:rsid w:val="00816D05"/>
    <w:pPr>
      <w:numPr>
        <w:numId w:val="3"/>
      </w:numPr>
      <w:tabs>
        <w:tab w:val="clear" w:pos="1361"/>
      </w:tabs>
    </w:pPr>
  </w:style>
  <w:style w:type="paragraph" w:styleId="ListBullet5">
    <w:name w:val="List Bullet 5"/>
    <w:basedOn w:val="List5"/>
    <w:rsid w:val="00816D05"/>
    <w:pPr>
      <w:numPr>
        <w:numId w:val="4"/>
      </w:numPr>
    </w:pPr>
  </w:style>
  <w:style w:type="paragraph" w:styleId="ListContinue2">
    <w:name w:val="List Continue 2"/>
    <w:basedOn w:val="List2"/>
    <w:rsid w:val="00816D05"/>
    <w:pPr>
      <w:ind w:firstLine="0"/>
    </w:pPr>
  </w:style>
  <w:style w:type="paragraph" w:styleId="ListContinue3">
    <w:name w:val="List Continue 3"/>
    <w:basedOn w:val="List3"/>
    <w:rsid w:val="00816D05"/>
    <w:pPr>
      <w:ind w:left="1021" w:firstLine="0"/>
    </w:pPr>
  </w:style>
  <w:style w:type="paragraph" w:styleId="ListContinue4">
    <w:name w:val="List Continue 4"/>
    <w:basedOn w:val="List4"/>
    <w:rsid w:val="00816D05"/>
    <w:pPr>
      <w:ind w:firstLine="0"/>
    </w:pPr>
  </w:style>
  <w:style w:type="paragraph" w:styleId="ListContinue5">
    <w:name w:val="List Continue 5"/>
    <w:basedOn w:val="List5"/>
    <w:rsid w:val="00816D05"/>
    <w:pPr>
      <w:ind w:firstLine="0"/>
    </w:pPr>
  </w:style>
  <w:style w:type="paragraph" w:styleId="ListNumber3">
    <w:name w:val="List Number 3"/>
    <w:basedOn w:val="List3"/>
    <w:rsid w:val="00816D05"/>
    <w:pPr>
      <w:numPr>
        <w:numId w:val="5"/>
      </w:numPr>
    </w:pPr>
  </w:style>
  <w:style w:type="paragraph" w:styleId="ListNumber4">
    <w:name w:val="List Number 4"/>
    <w:basedOn w:val="List4"/>
    <w:rsid w:val="00816D05"/>
    <w:pPr>
      <w:numPr>
        <w:numId w:val="6"/>
      </w:numPr>
    </w:pPr>
  </w:style>
  <w:style w:type="paragraph" w:styleId="ListNumber5">
    <w:name w:val="List Number 5"/>
    <w:basedOn w:val="List5"/>
    <w:rsid w:val="00816D05"/>
    <w:pPr>
      <w:numPr>
        <w:numId w:val="7"/>
      </w:numPr>
    </w:pPr>
  </w:style>
  <w:style w:type="paragraph" w:styleId="BlockText">
    <w:name w:val="Block Text"/>
    <w:basedOn w:val="Normal"/>
    <w:rsid w:val="00816D05"/>
    <w:pPr>
      <w:spacing w:after="120"/>
      <w:ind w:left="1440" w:right="1440"/>
    </w:pPr>
  </w:style>
  <w:style w:type="character" w:customStyle="1" w:styleId="Subscript">
    <w:name w:val="Subscript"/>
    <w:basedOn w:val="DefaultParagraphFont"/>
    <w:rsid w:val="00816D05"/>
    <w:rPr>
      <w:sz w:val="16"/>
      <w:vertAlign w:val="subscript"/>
    </w:rPr>
  </w:style>
  <w:style w:type="character" w:customStyle="1" w:styleId="Superscript">
    <w:name w:val="Superscript"/>
    <w:basedOn w:val="DefaultParagraphFont"/>
    <w:rsid w:val="00816D05"/>
    <w:rPr>
      <w:sz w:val="16"/>
      <w:vertAlign w:val="superscript"/>
    </w:rPr>
  </w:style>
  <w:style w:type="character" w:customStyle="1" w:styleId="Symbols">
    <w:name w:val="Symbols"/>
    <w:basedOn w:val="DefaultParagraphFont"/>
    <w:rsid w:val="00816D05"/>
    <w:rPr>
      <w:rFonts w:ascii="Symbol" w:hAnsi="Symbol"/>
    </w:rPr>
  </w:style>
  <w:style w:type="character" w:customStyle="1" w:styleId="MenuOptions">
    <w:name w:val="Menu Options"/>
    <w:basedOn w:val="DefaultParagraphFont"/>
    <w:rsid w:val="00816D05"/>
    <w:rPr>
      <w:rFonts w:ascii="Arial Narrow" w:hAnsi="Arial Narrow"/>
      <w:smallCaps/>
    </w:rPr>
  </w:style>
  <w:style w:type="character" w:customStyle="1" w:styleId="Buttons">
    <w:name w:val="Buttons"/>
    <w:basedOn w:val="DefaultParagraphFont"/>
    <w:rsid w:val="00816D05"/>
    <w:rPr>
      <w:b/>
    </w:rPr>
  </w:style>
  <w:style w:type="character" w:customStyle="1" w:styleId="Underlined">
    <w:name w:val="Underlined"/>
    <w:basedOn w:val="DefaultParagraphFont"/>
    <w:rsid w:val="00816D05"/>
    <w:rPr>
      <w:u w:val="single"/>
    </w:rPr>
  </w:style>
  <w:style w:type="paragraph" w:customStyle="1" w:styleId="TableBodyTextRight">
    <w:name w:val="Table Body Text Right"/>
    <w:basedOn w:val="TableBodyText"/>
    <w:rsid w:val="00816D05"/>
    <w:pPr>
      <w:widowControl w:val="0"/>
      <w:autoSpaceDE w:val="0"/>
      <w:autoSpaceDN w:val="0"/>
      <w:adjustRightInd w:val="0"/>
      <w:jc w:val="right"/>
    </w:pPr>
    <w:rPr>
      <w:rFonts w:cs="Arial"/>
      <w:szCs w:val="18"/>
    </w:rPr>
  </w:style>
  <w:style w:type="paragraph" w:customStyle="1" w:styleId="CopyrightText">
    <w:name w:val="Copyright Text"/>
    <w:basedOn w:val="BodyText"/>
    <w:rsid w:val="00816D05"/>
    <w:rPr>
      <w:sz w:val="18"/>
    </w:rPr>
  </w:style>
  <w:style w:type="paragraph" w:customStyle="1" w:styleId="BodySmallRight">
    <w:name w:val="Body Small Right"/>
    <w:basedOn w:val="BodyTextRight"/>
    <w:rsid w:val="00816D05"/>
    <w:rPr>
      <w:sz w:val="18"/>
      <w:szCs w:val="18"/>
    </w:rPr>
  </w:style>
  <w:style w:type="paragraph" w:customStyle="1" w:styleId="MarginEdition">
    <w:name w:val="Margin Edition"/>
    <w:basedOn w:val="MarginNote"/>
    <w:rsid w:val="00816D05"/>
    <w:pPr>
      <w:spacing w:before="0" w:after="0"/>
    </w:pPr>
    <w:rPr>
      <w:rFonts w:ascii="Times New Roman" w:hAnsi="Times New Roman"/>
      <w:color w:val="999999"/>
    </w:rPr>
  </w:style>
  <w:style w:type="paragraph" w:customStyle="1" w:styleId="Spacer">
    <w:name w:val="Spacer"/>
    <w:basedOn w:val="Normal"/>
    <w:rsid w:val="00816D05"/>
    <w:rPr>
      <w:sz w:val="2"/>
      <w:szCs w:val="2"/>
    </w:rPr>
  </w:style>
  <w:style w:type="character" w:customStyle="1" w:styleId="Small">
    <w:name w:val="Small"/>
    <w:basedOn w:val="DefaultParagraphFont"/>
    <w:rsid w:val="00816D05"/>
    <w:rPr>
      <w:sz w:val="16"/>
    </w:rPr>
  </w:style>
  <w:style w:type="paragraph" w:customStyle="1" w:styleId="WideTable">
    <w:name w:val="Wide Table"/>
    <w:basedOn w:val="Normal"/>
    <w:rsid w:val="00816D05"/>
    <w:pPr>
      <w:ind w:left="-1418"/>
    </w:pPr>
    <w:rPr>
      <w:sz w:val="2"/>
      <w:szCs w:val="2"/>
    </w:rPr>
  </w:style>
  <w:style w:type="character" w:styleId="PageNumber">
    <w:name w:val="page number"/>
    <w:basedOn w:val="DefaultParagraphFont"/>
    <w:rsid w:val="00816D05"/>
  </w:style>
  <w:style w:type="paragraph" w:styleId="Quote">
    <w:name w:val="Quote"/>
    <w:basedOn w:val="Heading1"/>
    <w:link w:val="QuoteChar"/>
    <w:qFormat/>
    <w:rsid w:val="00816D05"/>
    <w:rPr>
      <w:b w:val="0"/>
      <w:sz w:val="72"/>
      <w:szCs w:val="72"/>
      <w:lang w:val="en-NZ"/>
    </w:rPr>
  </w:style>
  <w:style w:type="character" w:customStyle="1" w:styleId="QuoteChar">
    <w:name w:val="Quote Char"/>
    <w:basedOn w:val="DefaultParagraphFont"/>
    <w:link w:val="Quote"/>
    <w:rsid w:val="00816D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6D05"/>
    <w:pPr>
      <w:pageBreakBefore/>
    </w:pPr>
  </w:style>
  <w:style w:type="paragraph" w:customStyle="1" w:styleId="Border">
    <w:name w:val="Border"/>
    <w:basedOn w:val="Normal"/>
    <w:qFormat/>
    <w:rsid w:val="00816D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6D05"/>
    <w:rPr>
      <w:b/>
      <w:bCs/>
      <w:i/>
      <w:iCs/>
      <w:color w:val="auto"/>
    </w:rPr>
  </w:style>
  <w:style w:type="paragraph" w:styleId="IntenseQuote">
    <w:name w:val="Intense Quote"/>
    <w:basedOn w:val="Normal"/>
    <w:next w:val="Normal"/>
    <w:link w:val="IntenseQuoteChar"/>
    <w:uiPriority w:val="30"/>
    <w:qFormat/>
    <w:rsid w:val="00816D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6D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6D05"/>
    <w:rPr>
      <w:smallCaps/>
      <w:color w:val="auto"/>
      <w:u w:val="single"/>
    </w:rPr>
  </w:style>
  <w:style w:type="character" w:styleId="IntenseReference">
    <w:name w:val="Intense Reference"/>
    <w:basedOn w:val="DefaultParagraphFont"/>
    <w:uiPriority w:val="32"/>
    <w:qFormat/>
    <w:rsid w:val="00816D05"/>
    <w:rPr>
      <w:b/>
      <w:bCs/>
      <w:smallCaps/>
      <w:color w:val="auto"/>
      <w:spacing w:val="5"/>
      <w:u w:val="single"/>
    </w:rPr>
  </w:style>
  <w:style w:type="paragraph" w:customStyle="1" w:styleId="2ColumnHeading">
    <w:name w:val="2Column Heading"/>
    <w:basedOn w:val="BodyText"/>
    <w:qFormat/>
    <w:rsid w:val="00816D05"/>
    <w:pPr>
      <w:spacing w:after="60"/>
      <w:ind w:left="-2268"/>
    </w:pPr>
    <w:rPr>
      <w:b/>
    </w:rPr>
  </w:style>
  <w:style w:type="paragraph" w:customStyle="1" w:styleId="Heading1TOC">
    <w:name w:val="Heading1 TOC"/>
    <w:basedOn w:val="Normal"/>
    <w:qFormat/>
    <w:rsid w:val="00816D05"/>
    <w:pPr>
      <w:spacing w:before="240" w:after="120"/>
    </w:pPr>
    <w:rPr>
      <w:rFonts w:ascii="Times New Roman" w:hAnsi="Times New Roman"/>
      <w:b/>
      <w:sz w:val="32"/>
    </w:rPr>
  </w:style>
  <w:style w:type="paragraph" w:customStyle="1" w:styleId="Heading2TOC">
    <w:name w:val="Heading2 TOC"/>
    <w:basedOn w:val="Normal"/>
    <w:qFormat/>
    <w:rsid w:val="00816D05"/>
    <w:pPr>
      <w:spacing w:before="240" w:after="60"/>
    </w:pPr>
    <w:rPr>
      <w:rFonts w:ascii="Times New Roman" w:hAnsi="Times New Roman"/>
      <w:b/>
      <w:sz w:val="28"/>
    </w:rPr>
  </w:style>
  <w:style w:type="character" w:customStyle="1" w:styleId="Underline">
    <w:name w:val="Underline"/>
    <w:basedOn w:val="DefaultParagraphFont"/>
    <w:qFormat/>
    <w:rsid w:val="00816D05"/>
    <w:rPr>
      <w:u w:val="single"/>
    </w:rPr>
  </w:style>
  <w:style w:type="character" w:customStyle="1" w:styleId="BoldandItalics">
    <w:name w:val="Bold and Italics"/>
    <w:qFormat/>
    <w:rsid w:val="00816D05"/>
    <w:rPr>
      <w:b/>
      <w:i/>
      <w:u w:val="none"/>
    </w:rPr>
  </w:style>
  <w:style w:type="paragraph" w:styleId="BalloonText">
    <w:name w:val="Balloon Text"/>
    <w:basedOn w:val="Normal"/>
    <w:link w:val="BalloonTextChar"/>
    <w:rsid w:val="00816D05"/>
    <w:rPr>
      <w:rFonts w:ascii="Tahoma" w:hAnsi="Tahoma" w:cs="Tahoma"/>
      <w:sz w:val="16"/>
      <w:szCs w:val="16"/>
    </w:rPr>
  </w:style>
  <w:style w:type="character" w:customStyle="1" w:styleId="BalloonTextChar">
    <w:name w:val="Balloon Text Char"/>
    <w:basedOn w:val="DefaultParagraphFont"/>
    <w:link w:val="BalloonText"/>
    <w:rsid w:val="00816D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6D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6D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6D05"/>
    <w:rPr>
      <w:b/>
      <w:color w:val="660033"/>
      <w:spacing w:val="0"/>
    </w:rPr>
  </w:style>
  <w:style w:type="paragraph" w:customStyle="1" w:styleId="Nameditemlist">
    <w:name w:val="Named item list"/>
    <w:basedOn w:val="BodyText"/>
    <w:qFormat/>
    <w:rsid w:val="00816D05"/>
    <w:pPr>
      <w:tabs>
        <w:tab w:val="left" w:pos="2835"/>
      </w:tabs>
      <w:ind w:left="2835" w:hanging="2835"/>
    </w:pPr>
  </w:style>
  <w:style w:type="paragraph" w:customStyle="1" w:styleId="BodyTextnopadding">
    <w:name w:val="Body Text no padding"/>
    <w:basedOn w:val="BodyText"/>
    <w:qFormat/>
    <w:rsid w:val="00816D05"/>
    <w:pPr>
      <w:spacing w:before="0" w:after="0"/>
    </w:pPr>
  </w:style>
  <w:style w:type="paragraph" w:customStyle="1" w:styleId="BodyTextBold">
    <w:name w:val="Body Text Bold"/>
    <w:basedOn w:val="BodyText"/>
    <w:qFormat/>
    <w:rsid w:val="00816D05"/>
    <w:rPr>
      <w:b/>
    </w:rPr>
  </w:style>
  <w:style w:type="character" w:styleId="Hyperlink">
    <w:name w:val="Hyperlink"/>
    <w:basedOn w:val="DefaultParagraphFont"/>
    <w:uiPriority w:val="99"/>
    <w:unhideWhenUsed/>
    <w:rsid w:val="00FD71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962</Words>
  <Characters>6172</Characters>
  <Application>Microsoft Office Word</Application>
  <DocSecurity>0</DocSecurity>
  <Lines>228</Lines>
  <Paragraphs>139</Paragraphs>
  <ScaleCrop>false</ScaleCrop>
  <Company>Author-it Software Corporation Ltd.</Company>
  <LinksUpToDate>false</LinksUpToDate>
  <CharactersWithSpaces>6995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MEM11005 Pick and process order</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2025-03-01T13:52:00Z</dcterms:created>
  <dcterms:modified xsi:type="dcterms:W3CDTF">2025-03-01T13:52:00Z</dcterms:modified>
</cp:coreProperties>
</file>