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4C53AB" w:rsidP="004C53AB">
      <w:pPr>
        <w:pStyle w:val="Title"/>
      </w:pPr>
      <w:r>
        <w:fldChar w:fldCharType="begin"/>
      </w:r>
      <w:r>
        <w:instrText xml:space="preserve"> TITLE   \* MERGEFORMAT </w:instrText>
      </w:r>
      <w:r>
        <w:fldChar w:fldCharType="separate"/>
      </w:r>
      <w:r>
        <w:t>MEM11004 Undertake dogging</w:t>
      </w:r>
      <w:r>
        <w:fldChar w:fldCharType="end"/>
      </w:r>
    </w:p>
    <w:p w:rsidR="004C53AB" w:rsidP="004C53AB">
      <w:pPr>
        <w:pStyle w:val="Version"/>
        <w:sectPr w:rsidSect="003D6035">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3D6035" w:rsidP="003D6035">
      <w:pPr>
        <w:pStyle w:val="SuperHeading"/>
      </w:pPr>
      <w:r w:rsidRPr="003D6035">
        <w:t>MEM11004 Undertake dogging</w:t>
      </w:r>
    </w:p>
    <w:p w:rsidR="00000000" w:rsidRPr="003D6035" w:rsidP="003D6035">
      <w:pPr>
        <w:pStyle w:val="Heading1"/>
      </w:pPr>
      <w:bookmarkStart w:id="1" w:name="O_950438"/>
      <w:bookmarkEnd w:id="1"/>
      <w:r w:rsidRPr="003D6035">
        <w:t>Modification History</w:t>
      </w:r>
    </w:p>
    <w:p w:rsidR="00000000" w:rsidRPr="003D6035" w:rsidP="004C53AB">
      <w:pPr>
        <w:pStyle w:val="BodyText"/>
      </w:pPr>
      <w:r w:rsidRPr="003D6035">
        <w:t xml:space="preserve">Release 1. Supersedes and is equivalent to MEM11004B Undertake dogging </w:t>
      </w:r>
    </w:p>
    <w:p w:rsidR="00000000" w:rsidRPr="003D6035" w:rsidP="003D6035">
      <w:pPr>
        <w:pStyle w:val="Heading1"/>
      </w:pPr>
      <w:bookmarkStart w:id="2" w:name="O_950446"/>
      <w:bookmarkEnd w:id="2"/>
      <w:r w:rsidRPr="003D6035">
        <w:t>Application</w:t>
      </w:r>
    </w:p>
    <w:p w:rsidR="00000000" w:rsidRPr="003D6035" w:rsidP="004C53AB">
      <w:pPr>
        <w:pStyle w:val="BodyText"/>
      </w:pPr>
      <w:r w:rsidRPr="003D6035">
        <w:t>This unit of competency defines the skills and knowledge required to attach slings to loads and move loads using appropriate communica</w:t>
      </w:r>
      <w:r w:rsidRPr="003D6035">
        <w:t>tion and signalling methods with a crane driver in a workshop or on-site.</w:t>
      </w:r>
    </w:p>
    <w:p w:rsidR="00000000" w:rsidRPr="003D6035" w:rsidP="004C53AB">
      <w:pPr>
        <w:pStyle w:val="BodyText"/>
      </w:pPr>
      <w:r w:rsidRPr="003D6035">
        <w:t>This unit is not intended to apply to machine loading and simple straight lifts where knowledge of codes and signals is not required.</w:t>
      </w:r>
    </w:p>
    <w:p w:rsidR="00000000" w:rsidRPr="003D6035" w:rsidP="004C53AB">
      <w:pPr>
        <w:pStyle w:val="BodyText"/>
      </w:pPr>
      <w:r w:rsidRPr="003D6035">
        <w:t>Depending on the equipment being used a high r</w:t>
      </w:r>
      <w:r w:rsidRPr="003D6035">
        <w:t>isk work licence may be required and users should check with the relevant authorities.</w:t>
      </w:r>
    </w:p>
    <w:p w:rsidR="00000000" w:rsidRPr="003D6035" w:rsidP="003D6035">
      <w:pPr>
        <w:pStyle w:val="BodyText"/>
      </w:pPr>
      <w:r w:rsidRPr="003D6035">
        <w:rPr>
          <w:rStyle w:val="SpecialBold"/>
        </w:rPr>
        <w:t>Band</w:t>
      </w:r>
      <w:r w:rsidRPr="003D6035">
        <w:t>:</w:t>
      </w:r>
      <w:r w:rsidRPr="003D6035">
        <w:tab/>
      </w:r>
      <w:r w:rsidRPr="003D6035">
        <w:rPr>
          <w:rStyle w:val="SpecialBold"/>
        </w:rPr>
        <w:t>A</w:t>
      </w:r>
    </w:p>
    <w:p w:rsidR="00000000" w:rsidRPr="003D6035" w:rsidP="003D6035">
      <w:pPr>
        <w:pStyle w:val="BodyText"/>
      </w:pPr>
      <w:r w:rsidRPr="003D6035">
        <w:rPr>
          <w:rStyle w:val="SpecialBold"/>
        </w:rPr>
        <w:t>Unit Weight</w:t>
      </w:r>
      <w:r w:rsidRPr="003D6035">
        <w:t>:</w:t>
      </w:r>
      <w:r w:rsidRPr="003D6035">
        <w:tab/>
      </w:r>
      <w:r w:rsidRPr="003D6035">
        <w:rPr>
          <w:rStyle w:val="SpecialBold"/>
        </w:rPr>
        <w:t>4</w:t>
      </w:r>
    </w:p>
    <w:p w:rsidR="00000000" w:rsidRPr="003D6035" w:rsidP="003D6035">
      <w:pPr>
        <w:pStyle w:val="AllowPageBreak"/>
      </w:pPr>
    </w:p>
    <w:p w:rsidR="00000000" w:rsidRPr="003D6035" w:rsidP="003D6035">
      <w:pPr>
        <w:pStyle w:val="Heading1"/>
      </w:pPr>
      <w:bookmarkStart w:id="3" w:name="O_950445"/>
      <w:bookmarkEnd w:id="3"/>
      <w:r w:rsidRPr="003D6035">
        <w:t>Pre-requisite Unit</w:t>
      </w:r>
    </w:p>
    <w:tbl>
      <w:tblPr>
        <w:tblW w:w="9288" w:type="dxa"/>
        <w:tblLayout w:type="fixed"/>
        <w:tblCellMar>
          <w:left w:w="62" w:type="dxa"/>
          <w:right w:w="62" w:type="dxa"/>
        </w:tblCellMar>
        <w:tblLook w:val="0000"/>
      </w:tblPr>
      <w:tblGrid>
        <w:gridCol w:w="1762"/>
        <w:gridCol w:w="7526"/>
      </w:tblGrid>
      <w:tr w:rsidTr="003D6035">
        <w:tblPrEx>
          <w:tblW w:w="9288" w:type="dxa"/>
          <w:tblLayout w:type="fixed"/>
          <w:tblCellMar>
            <w:left w:w="62" w:type="dxa"/>
            <w:right w:w="62" w:type="dxa"/>
          </w:tblCellMar>
          <w:tblLook w:val="0000"/>
        </w:tblPrEx>
        <w:tc>
          <w:tcPr>
            <w:tcW w:w="1762" w:type="dxa"/>
            <w:tcBorders>
              <w:top w:val="nil"/>
              <w:left w:val="nil"/>
              <w:bottom w:val="nil"/>
              <w:right w:val="nil"/>
            </w:tcBorders>
            <w:tcMar>
              <w:top w:w="0" w:type="dxa"/>
              <w:left w:w="62" w:type="dxa"/>
              <w:bottom w:w="0" w:type="dxa"/>
              <w:right w:w="62" w:type="dxa"/>
            </w:tcMar>
          </w:tcPr>
          <w:p w:rsidR="00000000" w:rsidP="003D6035">
            <w:pPr>
              <w:pStyle w:val="BodyText"/>
              <w:rPr>
                <w:lang w:val="en-NZ"/>
              </w:rPr>
            </w:pPr>
            <w:r w:rsidRPr="003D6035">
              <w:t>MEM11011</w:t>
            </w:r>
          </w:p>
        </w:tc>
        <w:tc>
          <w:tcPr>
            <w:tcW w:w="7526" w:type="dxa"/>
            <w:tcBorders>
              <w:top w:val="nil"/>
              <w:left w:val="nil"/>
              <w:bottom w:val="nil"/>
              <w:right w:val="nil"/>
            </w:tcBorders>
            <w:tcMar>
              <w:top w:w="0" w:type="dxa"/>
              <w:left w:w="62" w:type="dxa"/>
              <w:bottom w:w="0" w:type="dxa"/>
              <w:right w:w="62" w:type="dxa"/>
            </w:tcMar>
          </w:tcPr>
          <w:p w:rsidR="00000000" w:rsidP="003D6035">
            <w:pPr>
              <w:pStyle w:val="BodyText"/>
              <w:rPr>
                <w:lang w:val="en-NZ"/>
              </w:rPr>
            </w:pPr>
            <w:r w:rsidRPr="003D6035">
              <w:t>Undertake manual handling</w:t>
            </w:r>
          </w:p>
        </w:tc>
      </w:tr>
      <w:tr w:rsidTr="003D6035">
        <w:tblPrEx>
          <w:tblW w:w="9288" w:type="dxa"/>
          <w:tblLayout w:type="fixed"/>
          <w:tblCellMar>
            <w:left w:w="62" w:type="dxa"/>
            <w:right w:w="62" w:type="dxa"/>
          </w:tblCellMar>
          <w:tblLook w:val="0000"/>
        </w:tblPrEx>
        <w:tc>
          <w:tcPr>
            <w:tcW w:w="1762" w:type="dxa"/>
            <w:tcBorders>
              <w:top w:val="nil"/>
              <w:left w:val="nil"/>
              <w:bottom w:val="nil"/>
              <w:right w:val="nil"/>
            </w:tcBorders>
            <w:tcMar>
              <w:top w:w="0" w:type="dxa"/>
              <w:left w:w="62" w:type="dxa"/>
              <w:bottom w:w="0" w:type="dxa"/>
              <w:right w:w="62" w:type="dxa"/>
            </w:tcMar>
          </w:tcPr>
          <w:p w:rsidR="00000000" w:rsidP="003D6035">
            <w:pPr>
              <w:pStyle w:val="BodyText"/>
              <w:rPr>
                <w:lang w:val="en-NZ"/>
              </w:rPr>
            </w:pPr>
            <w:r w:rsidRPr="003D6035">
              <w:t>MEM13015</w:t>
            </w:r>
          </w:p>
        </w:tc>
        <w:tc>
          <w:tcPr>
            <w:tcW w:w="7526" w:type="dxa"/>
            <w:tcBorders>
              <w:top w:val="nil"/>
              <w:left w:val="nil"/>
              <w:bottom w:val="nil"/>
              <w:right w:val="nil"/>
            </w:tcBorders>
            <w:tcMar>
              <w:top w:w="0" w:type="dxa"/>
              <w:left w:w="62" w:type="dxa"/>
              <w:bottom w:w="0" w:type="dxa"/>
              <w:right w:w="62" w:type="dxa"/>
            </w:tcMar>
          </w:tcPr>
          <w:p w:rsidR="00000000" w:rsidP="003D6035">
            <w:pPr>
              <w:pStyle w:val="BodyText"/>
              <w:rPr>
                <w:lang w:val="en-NZ"/>
              </w:rPr>
            </w:pPr>
            <w:r w:rsidRPr="003D6035">
              <w:t>Work safely and effectively in manufacturing and engineering</w:t>
            </w:r>
          </w:p>
        </w:tc>
      </w:tr>
      <w:tr w:rsidTr="003D6035">
        <w:tblPrEx>
          <w:tblW w:w="9288" w:type="dxa"/>
          <w:tblLayout w:type="fixed"/>
          <w:tblCellMar>
            <w:left w:w="62" w:type="dxa"/>
            <w:right w:w="62" w:type="dxa"/>
          </w:tblCellMar>
          <w:tblLook w:val="0000"/>
        </w:tblPrEx>
        <w:tc>
          <w:tcPr>
            <w:tcW w:w="1762" w:type="dxa"/>
            <w:tcBorders>
              <w:top w:val="nil"/>
              <w:left w:val="nil"/>
              <w:bottom w:val="nil"/>
              <w:right w:val="nil"/>
            </w:tcBorders>
            <w:tcMar>
              <w:top w:w="0" w:type="dxa"/>
              <w:left w:w="62" w:type="dxa"/>
              <w:bottom w:w="0" w:type="dxa"/>
              <w:right w:w="62" w:type="dxa"/>
            </w:tcMar>
          </w:tcPr>
          <w:p w:rsidR="00000000" w:rsidP="003D6035">
            <w:pPr>
              <w:pStyle w:val="BodyText"/>
              <w:rPr>
                <w:lang w:val="en-NZ"/>
              </w:rPr>
            </w:pPr>
            <w:r w:rsidRPr="003D6035">
              <w:t>ME</w:t>
            </w:r>
            <w:r w:rsidRPr="003D6035">
              <w:t>M16006</w:t>
            </w:r>
          </w:p>
        </w:tc>
        <w:tc>
          <w:tcPr>
            <w:tcW w:w="7526" w:type="dxa"/>
            <w:tcBorders>
              <w:top w:val="nil"/>
              <w:left w:val="nil"/>
              <w:bottom w:val="nil"/>
              <w:right w:val="nil"/>
            </w:tcBorders>
            <w:tcMar>
              <w:top w:w="0" w:type="dxa"/>
              <w:left w:w="62" w:type="dxa"/>
              <w:bottom w:w="0" w:type="dxa"/>
              <w:right w:w="62" w:type="dxa"/>
            </w:tcMar>
          </w:tcPr>
          <w:p w:rsidR="00000000" w:rsidP="003D6035">
            <w:pPr>
              <w:pStyle w:val="BodyText"/>
              <w:rPr>
                <w:lang w:val="en-NZ"/>
              </w:rPr>
            </w:pPr>
            <w:r w:rsidRPr="003D6035">
              <w:t>Organise and communicate information</w:t>
            </w:r>
          </w:p>
        </w:tc>
      </w:tr>
      <w:tr w:rsidTr="003D6035">
        <w:tblPrEx>
          <w:tblW w:w="9288" w:type="dxa"/>
          <w:tblLayout w:type="fixed"/>
          <w:tblCellMar>
            <w:left w:w="62" w:type="dxa"/>
            <w:right w:w="62" w:type="dxa"/>
          </w:tblCellMar>
          <w:tblLook w:val="0000"/>
        </w:tblPrEx>
        <w:tc>
          <w:tcPr>
            <w:tcW w:w="1762" w:type="dxa"/>
            <w:tcBorders>
              <w:top w:val="nil"/>
              <w:left w:val="nil"/>
              <w:bottom w:val="nil"/>
              <w:right w:val="nil"/>
            </w:tcBorders>
            <w:tcMar>
              <w:top w:w="0" w:type="dxa"/>
              <w:left w:w="62" w:type="dxa"/>
              <w:bottom w:w="0" w:type="dxa"/>
              <w:right w:w="62" w:type="dxa"/>
            </w:tcMar>
          </w:tcPr>
          <w:p w:rsidR="00000000" w:rsidP="003D6035">
            <w:pPr>
              <w:pStyle w:val="BodyText"/>
              <w:rPr>
                <w:lang w:val="en-NZ"/>
              </w:rPr>
            </w:pPr>
            <w:r w:rsidRPr="003D6035">
              <w:t>MEM18001</w:t>
            </w:r>
          </w:p>
        </w:tc>
        <w:tc>
          <w:tcPr>
            <w:tcW w:w="7526" w:type="dxa"/>
            <w:tcBorders>
              <w:top w:val="nil"/>
              <w:left w:val="nil"/>
              <w:bottom w:val="nil"/>
              <w:right w:val="nil"/>
            </w:tcBorders>
            <w:tcMar>
              <w:top w:w="0" w:type="dxa"/>
              <w:left w:w="62" w:type="dxa"/>
              <w:bottom w:w="0" w:type="dxa"/>
              <w:right w:w="62" w:type="dxa"/>
            </w:tcMar>
          </w:tcPr>
          <w:p w:rsidR="00000000" w:rsidRPr="003D6035" w:rsidP="003D6035">
            <w:pPr>
              <w:pStyle w:val="BodyText"/>
            </w:pPr>
            <w:r w:rsidRPr="003D6035">
              <w:t>Use hand tools</w:t>
            </w:r>
          </w:p>
        </w:tc>
      </w:tr>
    </w:tbl>
    <w:p w:rsidR="00000000" w:rsidRPr="003D6035" w:rsidP="003D6035">
      <w:pPr>
        <w:pStyle w:val="BodyText"/>
      </w:pPr>
    </w:p>
    <w:p w:rsidR="00000000" w:rsidRPr="003D6035" w:rsidP="003D6035">
      <w:pPr>
        <w:pStyle w:val="AllowPageBreak"/>
      </w:pPr>
    </w:p>
    <w:p w:rsidR="00000000" w:rsidRPr="003D6035" w:rsidP="003D6035">
      <w:pPr>
        <w:pStyle w:val="Heading1"/>
      </w:pPr>
      <w:bookmarkStart w:id="4" w:name="O_950444"/>
      <w:bookmarkEnd w:id="4"/>
      <w:r w:rsidRPr="003D6035">
        <w:t>Competency Field</w:t>
      </w:r>
    </w:p>
    <w:p w:rsidR="00000000" w:rsidRPr="003D6035" w:rsidP="004C53AB">
      <w:pPr>
        <w:pStyle w:val="BodyText"/>
      </w:pPr>
      <w:r w:rsidRPr="003D6035">
        <w:t>Materials handling</w:t>
      </w:r>
    </w:p>
    <w:p w:rsidR="00000000" w:rsidRPr="003D6035" w:rsidP="003D6035">
      <w:pPr>
        <w:pStyle w:val="Heading1"/>
      </w:pPr>
      <w:bookmarkStart w:id="5" w:name="O_950442"/>
      <w:bookmarkEnd w:id="5"/>
      <w:r w:rsidRPr="003D6035">
        <w:t>Elements and Performance Criteria</w:t>
      </w:r>
    </w:p>
    <w:tbl>
      <w:tblPr>
        <w:tblW w:w="0" w:type="auto"/>
        <w:tblLayout w:type="fixed"/>
        <w:tblCellMar>
          <w:left w:w="62" w:type="dxa"/>
          <w:right w:w="62" w:type="dxa"/>
        </w:tblCellMar>
        <w:tblLook w:val="0000"/>
      </w:tblPr>
      <w:tblGrid>
        <w:gridCol w:w="686"/>
        <w:gridCol w:w="1986"/>
        <w:gridCol w:w="779"/>
        <w:gridCol w:w="5678"/>
      </w:tblGrid>
      <w:tr w:rsidTr="003D6035">
        <w:tblPrEx>
          <w:tblW w:w="0" w:type="auto"/>
          <w:tblLayout w:type="fixed"/>
          <w:tblCellMar>
            <w:left w:w="62" w:type="dxa"/>
            <w:right w:w="62" w:type="dxa"/>
          </w:tblCellMar>
          <w:tblLook w:val="0000"/>
        </w:tblPrEx>
        <w:trPr>
          <w:tblHeader/>
        </w:trPr>
        <w:tc>
          <w:tcPr>
            <w:tcW w:w="2672" w:type="dxa"/>
            <w:gridSpan w:val="2"/>
            <w:tcBorders>
              <w:top w:val="nil"/>
              <w:left w:val="nil"/>
              <w:bottom w:val="nil"/>
              <w:right w:val="nil"/>
            </w:tcBorders>
            <w:tcMar>
              <w:top w:w="0" w:type="dxa"/>
              <w:left w:w="62" w:type="dxa"/>
              <w:bottom w:w="0" w:type="dxa"/>
              <w:right w:w="62" w:type="dxa"/>
            </w:tcMar>
          </w:tcPr>
          <w:p w:rsidR="00000000" w:rsidP="003D6035">
            <w:pPr>
              <w:pStyle w:val="BodyText"/>
              <w:rPr>
                <w:lang w:val="en-NZ"/>
              </w:rPr>
            </w:pPr>
            <w:r w:rsidRPr="003D6035">
              <w:t>Elements describe the essential outcomes.</w:t>
            </w:r>
          </w:p>
        </w:tc>
        <w:tc>
          <w:tcPr>
            <w:tcW w:w="6457" w:type="dxa"/>
            <w:gridSpan w:val="2"/>
            <w:tcBorders>
              <w:top w:val="nil"/>
              <w:left w:val="nil"/>
              <w:bottom w:val="nil"/>
              <w:right w:val="nil"/>
            </w:tcBorders>
            <w:tcMar>
              <w:top w:w="0" w:type="dxa"/>
              <w:left w:w="62" w:type="dxa"/>
              <w:bottom w:w="0" w:type="dxa"/>
              <w:right w:w="62" w:type="dxa"/>
            </w:tcMar>
          </w:tcPr>
          <w:p w:rsidR="00000000" w:rsidP="003D6035">
            <w:pPr>
              <w:pStyle w:val="BodyText"/>
              <w:rPr>
                <w:lang w:val="en-NZ"/>
              </w:rPr>
            </w:pPr>
            <w:r w:rsidRPr="003D6035">
              <w:t>Perform</w:t>
            </w:r>
            <w:r w:rsidRPr="003D6035">
              <w:t>ance criteria describe the performance needed to demonstrate achievement of the element.</w:t>
            </w:r>
          </w:p>
        </w:tc>
      </w:tr>
      <w:tr w:rsidTr="003D6035">
        <w:tblPrEx>
          <w:tblW w:w="0" w:type="auto"/>
          <w:tblLayout w:type="fixed"/>
          <w:tblCellMar>
            <w:left w:w="62" w:type="dxa"/>
            <w:right w:w="62" w:type="dxa"/>
          </w:tblCellMar>
          <w:tblLook w:val="0000"/>
        </w:tblPrEx>
        <w:tc>
          <w:tcPr>
            <w:tcW w:w="686" w:type="dxa"/>
            <w:tcBorders>
              <w:top w:val="nil"/>
              <w:left w:val="nil"/>
              <w:bottom w:val="nil"/>
              <w:right w:val="nil"/>
            </w:tcBorders>
            <w:tcMar>
              <w:top w:w="0" w:type="dxa"/>
              <w:left w:w="62" w:type="dxa"/>
              <w:bottom w:w="0" w:type="dxa"/>
              <w:right w:w="62" w:type="dxa"/>
            </w:tcMar>
          </w:tcPr>
          <w:p w:rsidR="00000000" w:rsidRPr="003D6035" w:rsidP="003D6035">
            <w:pPr>
              <w:pStyle w:val="BodyText"/>
            </w:pPr>
            <w:r w:rsidRPr="003D6035">
              <w:t>1</w:t>
            </w:r>
          </w:p>
        </w:tc>
        <w:tc>
          <w:tcPr>
            <w:tcW w:w="1986" w:type="dxa"/>
            <w:vMerge w:val="restart"/>
            <w:tcBorders>
              <w:top w:val="nil"/>
              <w:left w:val="nil"/>
              <w:bottom w:val="nil"/>
              <w:right w:val="nil"/>
            </w:tcBorders>
            <w:tcMar>
              <w:top w:w="0" w:type="dxa"/>
              <w:left w:w="62" w:type="dxa"/>
              <w:bottom w:w="0" w:type="dxa"/>
              <w:right w:w="62" w:type="dxa"/>
            </w:tcMar>
          </w:tcPr>
          <w:p w:rsidR="00000000" w:rsidP="003D6035">
            <w:pPr>
              <w:pStyle w:val="BodyText"/>
              <w:rPr>
                <w:lang w:val="en-NZ"/>
              </w:rPr>
            </w:pPr>
            <w:r w:rsidRPr="003D6035">
              <w:rPr>
                <w:rStyle w:val="SpecialBold"/>
              </w:rPr>
              <w:t>Determine job requirements</w:t>
            </w:r>
          </w:p>
        </w:tc>
        <w:tc>
          <w:tcPr>
            <w:tcW w:w="779" w:type="dxa"/>
            <w:tcBorders>
              <w:top w:val="nil"/>
              <w:left w:val="nil"/>
              <w:bottom w:val="nil"/>
              <w:right w:val="nil"/>
            </w:tcBorders>
            <w:tcMar>
              <w:top w:w="0" w:type="dxa"/>
              <w:left w:w="62" w:type="dxa"/>
              <w:bottom w:w="0" w:type="dxa"/>
              <w:right w:w="62" w:type="dxa"/>
            </w:tcMar>
          </w:tcPr>
          <w:p w:rsidR="00000000" w:rsidP="003D6035">
            <w:pPr>
              <w:pStyle w:val="BodyText"/>
              <w:rPr>
                <w:lang w:val="en-NZ"/>
              </w:rPr>
            </w:pPr>
            <w:r w:rsidRPr="003D6035">
              <w:t>1.1</w:t>
            </w:r>
          </w:p>
        </w:tc>
        <w:tc>
          <w:tcPr>
            <w:tcW w:w="5678" w:type="dxa"/>
            <w:tcBorders>
              <w:top w:val="nil"/>
              <w:left w:val="nil"/>
              <w:bottom w:val="nil"/>
              <w:right w:val="nil"/>
            </w:tcBorders>
            <w:tcMar>
              <w:top w:w="0" w:type="dxa"/>
              <w:left w:w="62" w:type="dxa"/>
              <w:bottom w:w="0" w:type="dxa"/>
              <w:right w:w="62" w:type="dxa"/>
            </w:tcMar>
          </w:tcPr>
          <w:p w:rsidR="00000000" w:rsidP="003D6035">
            <w:pPr>
              <w:pStyle w:val="BodyText"/>
              <w:rPr>
                <w:lang w:val="en-NZ"/>
              </w:rPr>
            </w:pPr>
            <w:r w:rsidRPr="003D6035">
              <w:t>Follow standard operating procedures (SOPs)</w:t>
            </w:r>
          </w:p>
        </w:tc>
      </w:tr>
      <w:tr w:rsidTr="003D6035">
        <w:tblPrEx>
          <w:tblW w:w="0" w:type="auto"/>
          <w:tblLayout w:type="fixed"/>
          <w:tblCellMar>
            <w:left w:w="62" w:type="dxa"/>
            <w:right w:w="62" w:type="dxa"/>
          </w:tblCellMar>
          <w:tblLook w:val="0000"/>
        </w:tblPrEx>
        <w:tc>
          <w:tcPr>
            <w:tcW w:w="686"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1986"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779" w:type="dxa"/>
            <w:tcBorders>
              <w:top w:val="nil"/>
              <w:left w:val="nil"/>
              <w:bottom w:val="nil"/>
              <w:right w:val="nil"/>
            </w:tcBorders>
            <w:tcMar>
              <w:top w:w="0" w:type="dxa"/>
              <w:left w:w="62" w:type="dxa"/>
              <w:bottom w:w="0" w:type="dxa"/>
              <w:right w:w="62" w:type="dxa"/>
            </w:tcMar>
          </w:tcPr>
          <w:p w:rsidR="00000000" w:rsidP="003D6035">
            <w:pPr>
              <w:pStyle w:val="BodyText"/>
              <w:rPr>
                <w:lang w:val="en-NZ"/>
              </w:rPr>
            </w:pPr>
            <w:r w:rsidRPr="003D6035">
              <w:t>1.2</w:t>
            </w:r>
          </w:p>
        </w:tc>
        <w:tc>
          <w:tcPr>
            <w:tcW w:w="5678" w:type="dxa"/>
            <w:tcBorders>
              <w:top w:val="nil"/>
              <w:left w:val="nil"/>
              <w:bottom w:val="nil"/>
              <w:right w:val="nil"/>
            </w:tcBorders>
            <w:tcMar>
              <w:top w:w="0" w:type="dxa"/>
              <w:left w:w="62" w:type="dxa"/>
              <w:bottom w:w="0" w:type="dxa"/>
              <w:right w:w="62" w:type="dxa"/>
            </w:tcMar>
          </w:tcPr>
          <w:p w:rsidR="00000000" w:rsidP="003D6035">
            <w:pPr>
              <w:pStyle w:val="BodyText"/>
              <w:rPr>
                <w:lang w:val="en-NZ"/>
              </w:rPr>
            </w:pPr>
            <w:r w:rsidRPr="003D6035">
              <w:t>Comply with work health and safety (WHS) requirements at all times</w:t>
            </w:r>
          </w:p>
        </w:tc>
      </w:tr>
      <w:tr w:rsidTr="003D6035">
        <w:tblPrEx>
          <w:tblW w:w="0" w:type="auto"/>
          <w:tblLayout w:type="fixed"/>
          <w:tblCellMar>
            <w:left w:w="62" w:type="dxa"/>
            <w:right w:w="62" w:type="dxa"/>
          </w:tblCellMar>
          <w:tblLook w:val="0000"/>
        </w:tblPrEx>
        <w:tc>
          <w:tcPr>
            <w:tcW w:w="686"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1986"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779" w:type="dxa"/>
            <w:tcBorders>
              <w:top w:val="nil"/>
              <w:left w:val="nil"/>
              <w:bottom w:val="nil"/>
              <w:right w:val="nil"/>
            </w:tcBorders>
            <w:tcMar>
              <w:top w:w="0" w:type="dxa"/>
              <w:left w:w="62" w:type="dxa"/>
              <w:bottom w:w="0" w:type="dxa"/>
              <w:right w:w="62" w:type="dxa"/>
            </w:tcMar>
          </w:tcPr>
          <w:p w:rsidR="00000000" w:rsidP="003D6035">
            <w:pPr>
              <w:pStyle w:val="BodyText"/>
              <w:rPr>
                <w:lang w:val="en-NZ"/>
              </w:rPr>
            </w:pPr>
            <w:r w:rsidRPr="003D6035">
              <w:t>1.3</w:t>
            </w:r>
          </w:p>
        </w:tc>
        <w:tc>
          <w:tcPr>
            <w:tcW w:w="5678" w:type="dxa"/>
            <w:tcBorders>
              <w:top w:val="nil"/>
              <w:left w:val="nil"/>
              <w:bottom w:val="nil"/>
              <w:right w:val="nil"/>
            </w:tcBorders>
            <w:tcMar>
              <w:top w:w="0" w:type="dxa"/>
              <w:left w:w="62" w:type="dxa"/>
              <w:bottom w:w="0" w:type="dxa"/>
              <w:right w:w="62" w:type="dxa"/>
            </w:tcMar>
          </w:tcPr>
          <w:p w:rsidR="00000000" w:rsidP="003D6035">
            <w:pPr>
              <w:pStyle w:val="BodyText"/>
              <w:rPr>
                <w:lang w:val="en-NZ"/>
              </w:rPr>
            </w:pPr>
            <w:r w:rsidRPr="003D6035">
              <w:t>Use appropriate personal protective equipment (PPE) in accordance with SOPs</w:t>
            </w:r>
          </w:p>
        </w:tc>
      </w:tr>
      <w:tr w:rsidTr="003D6035">
        <w:tblPrEx>
          <w:tblW w:w="0" w:type="auto"/>
          <w:tblLayout w:type="fixed"/>
          <w:tblCellMar>
            <w:left w:w="62" w:type="dxa"/>
            <w:right w:w="62" w:type="dxa"/>
          </w:tblCellMar>
          <w:tblLook w:val="0000"/>
        </w:tblPrEx>
        <w:tc>
          <w:tcPr>
            <w:tcW w:w="686"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1986"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779" w:type="dxa"/>
            <w:tcBorders>
              <w:top w:val="nil"/>
              <w:left w:val="nil"/>
              <w:bottom w:val="nil"/>
              <w:right w:val="nil"/>
            </w:tcBorders>
            <w:tcMar>
              <w:top w:w="0" w:type="dxa"/>
              <w:left w:w="62" w:type="dxa"/>
              <w:bottom w:w="0" w:type="dxa"/>
              <w:right w:w="62" w:type="dxa"/>
            </w:tcMar>
          </w:tcPr>
          <w:p w:rsidR="00000000" w:rsidP="003D6035">
            <w:pPr>
              <w:pStyle w:val="BodyText"/>
              <w:rPr>
                <w:lang w:val="en-NZ"/>
              </w:rPr>
            </w:pPr>
            <w:r w:rsidRPr="003D6035">
              <w:t>1.4</w:t>
            </w:r>
          </w:p>
        </w:tc>
        <w:tc>
          <w:tcPr>
            <w:tcW w:w="5678" w:type="dxa"/>
            <w:tcBorders>
              <w:top w:val="nil"/>
              <w:left w:val="nil"/>
              <w:bottom w:val="nil"/>
              <w:right w:val="nil"/>
            </w:tcBorders>
            <w:tcMar>
              <w:top w:w="0" w:type="dxa"/>
              <w:left w:w="62" w:type="dxa"/>
              <w:bottom w:w="0" w:type="dxa"/>
              <w:right w:w="62" w:type="dxa"/>
            </w:tcMar>
          </w:tcPr>
          <w:p w:rsidR="00000000" w:rsidP="003D6035">
            <w:pPr>
              <w:pStyle w:val="BodyText"/>
              <w:rPr>
                <w:lang w:val="en-NZ"/>
              </w:rPr>
            </w:pPr>
            <w:r w:rsidRPr="003D6035">
              <w:t>Identify job requirements from specifications, job sheets or work instructions</w:t>
            </w:r>
          </w:p>
        </w:tc>
      </w:tr>
      <w:tr w:rsidTr="003D6035">
        <w:tblPrEx>
          <w:tblW w:w="0" w:type="auto"/>
          <w:tblLayout w:type="fixed"/>
          <w:tblCellMar>
            <w:left w:w="62" w:type="dxa"/>
            <w:right w:w="62" w:type="dxa"/>
          </w:tblCellMar>
          <w:tblLook w:val="0000"/>
        </w:tblPrEx>
        <w:tc>
          <w:tcPr>
            <w:tcW w:w="9129" w:type="dxa"/>
            <w:gridSpan w:val="4"/>
            <w:tcBorders>
              <w:top w:val="nil"/>
              <w:left w:val="nil"/>
              <w:bottom w:val="nil"/>
              <w:right w:val="nil"/>
            </w:tcBorders>
            <w:tcMar>
              <w:top w:w="0" w:type="dxa"/>
              <w:left w:w="62" w:type="dxa"/>
              <w:bottom w:w="0" w:type="dxa"/>
              <w:right w:w="62" w:type="dxa"/>
            </w:tcMar>
          </w:tcPr>
          <w:p w:rsidR="00000000" w:rsidP="003D6035">
            <w:pPr>
              <w:pStyle w:val="BodyText"/>
              <w:rPr>
                <w:lang w:val="en-NZ"/>
              </w:rPr>
            </w:pPr>
          </w:p>
        </w:tc>
      </w:tr>
      <w:tr w:rsidTr="003D6035">
        <w:tblPrEx>
          <w:tblW w:w="0" w:type="auto"/>
          <w:tblLayout w:type="fixed"/>
          <w:tblCellMar>
            <w:left w:w="62" w:type="dxa"/>
            <w:right w:w="62" w:type="dxa"/>
          </w:tblCellMar>
          <w:tblLook w:val="0000"/>
        </w:tblPrEx>
        <w:tc>
          <w:tcPr>
            <w:tcW w:w="686" w:type="dxa"/>
            <w:tcBorders>
              <w:top w:val="nil"/>
              <w:left w:val="nil"/>
              <w:bottom w:val="nil"/>
              <w:right w:val="nil"/>
            </w:tcBorders>
            <w:tcMar>
              <w:top w:w="0" w:type="dxa"/>
              <w:left w:w="62" w:type="dxa"/>
              <w:bottom w:w="0" w:type="dxa"/>
              <w:right w:w="62" w:type="dxa"/>
            </w:tcMar>
          </w:tcPr>
          <w:p w:rsidR="00000000" w:rsidRPr="003D6035" w:rsidP="003D6035">
            <w:pPr>
              <w:pStyle w:val="BodyText"/>
            </w:pPr>
            <w:r w:rsidRPr="003D6035">
              <w:t>2</w:t>
            </w:r>
          </w:p>
        </w:tc>
        <w:tc>
          <w:tcPr>
            <w:tcW w:w="1986" w:type="dxa"/>
            <w:vMerge w:val="restart"/>
            <w:tcBorders>
              <w:top w:val="nil"/>
              <w:left w:val="nil"/>
              <w:bottom w:val="nil"/>
              <w:right w:val="nil"/>
            </w:tcBorders>
            <w:tcMar>
              <w:top w:w="0" w:type="dxa"/>
              <w:left w:w="62" w:type="dxa"/>
              <w:bottom w:w="0" w:type="dxa"/>
              <w:right w:w="62" w:type="dxa"/>
            </w:tcMar>
          </w:tcPr>
          <w:p w:rsidR="00000000" w:rsidP="003D6035">
            <w:pPr>
              <w:pStyle w:val="BodyText"/>
              <w:rPr>
                <w:lang w:val="en-NZ"/>
              </w:rPr>
            </w:pPr>
            <w:r w:rsidRPr="003D6035">
              <w:rPr>
                <w:rStyle w:val="SpecialBold"/>
              </w:rPr>
              <w:t>Attach lifting gear to loads</w:t>
            </w:r>
          </w:p>
        </w:tc>
        <w:tc>
          <w:tcPr>
            <w:tcW w:w="779" w:type="dxa"/>
            <w:tcBorders>
              <w:top w:val="nil"/>
              <w:left w:val="nil"/>
              <w:bottom w:val="nil"/>
              <w:right w:val="nil"/>
            </w:tcBorders>
            <w:tcMar>
              <w:top w:w="0" w:type="dxa"/>
              <w:left w:w="62" w:type="dxa"/>
              <w:bottom w:w="0" w:type="dxa"/>
              <w:right w:w="62" w:type="dxa"/>
            </w:tcMar>
          </w:tcPr>
          <w:p w:rsidR="00000000" w:rsidP="003D6035">
            <w:pPr>
              <w:pStyle w:val="BodyText"/>
              <w:rPr>
                <w:lang w:val="en-NZ"/>
              </w:rPr>
            </w:pPr>
            <w:r w:rsidRPr="003D6035">
              <w:t>2.1</w:t>
            </w:r>
          </w:p>
        </w:tc>
        <w:tc>
          <w:tcPr>
            <w:tcW w:w="5678" w:type="dxa"/>
            <w:tcBorders>
              <w:top w:val="nil"/>
              <w:left w:val="nil"/>
              <w:bottom w:val="nil"/>
              <w:right w:val="nil"/>
            </w:tcBorders>
            <w:tcMar>
              <w:top w:w="0" w:type="dxa"/>
              <w:left w:w="62" w:type="dxa"/>
              <w:bottom w:w="0" w:type="dxa"/>
              <w:right w:w="62" w:type="dxa"/>
            </w:tcMar>
          </w:tcPr>
          <w:p w:rsidR="00000000" w:rsidP="003D6035">
            <w:pPr>
              <w:pStyle w:val="BodyText"/>
              <w:rPr>
                <w:lang w:val="en-NZ"/>
              </w:rPr>
            </w:pPr>
            <w:r w:rsidRPr="003D6035">
              <w:t>Identify potential hazards associated with the use of cranes and other load shifting equipment and plan measures to eliminate or control these hazards</w:t>
            </w:r>
          </w:p>
        </w:tc>
      </w:tr>
      <w:tr w:rsidTr="003D6035">
        <w:tblPrEx>
          <w:tblW w:w="0" w:type="auto"/>
          <w:tblLayout w:type="fixed"/>
          <w:tblCellMar>
            <w:left w:w="62" w:type="dxa"/>
            <w:right w:w="62" w:type="dxa"/>
          </w:tblCellMar>
          <w:tblLook w:val="0000"/>
        </w:tblPrEx>
        <w:tc>
          <w:tcPr>
            <w:tcW w:w="686"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1986"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779" w:type="dxa"/>
            <w:tcBorders>
              <w:top w:val="nil"/>
              <w:left w:val="nil"/>
              <w:bottom w:val="nil"/>
              <w:right w:val="nil"/>
            </w:tcBorders>
            <w:tcMar>
              <w:top w:w="0" w:type="dxa"/>
              <w:left w:w="62" w:type="dxa"/>
              <w:bottom w:w="0" w:type="dxa"/>
              <w:right w:w="62" w:type="dxa"/>
            </w:tcMar>
          </w:tcPr>
          <w:p w:rsidR="00000000" w:rsidP="003D6035">
            <w:pPr>
              <w:pStyle w:val="BodyText"/>
              <w:rPr>
                <w:lang w:val="en-NZ"/>
              </w:rPr>
            </w:pPr>
            <w:r w:rsidRPr="003D6035">
              <w:t>2.2</w:t>
            </w:r>
          </w:p>
        </w:tc>
        <w:tc>
          <w:tcPr>
            <w:tcW w:w="5678" w:type="dxa"/>
            <w:tcBorders>
              <w:top w:val="nil"/>
              <w:left w:val="nil"/>
              <w:bottom w:val="nil"/>
              <w:right w:val="nil"/>
            </w:tcBorders>
            <w:tcMar>
              <w:top w:w="0" w:type="dxa"/>
              <w:left w:w="62" w:type="dxa"/>
              <w:bottom w:w="0" w:type="dxa"/>
              <w:right w:w="62" w:type="dxa"/>
            </w:tcMar>
          </w:tcPr>
          <w:p w:rsidR="00000000" w:rsidP="003D6035">
            <w:pPr>
              <w:pStyle w:val="BodyText"/>
              <w:rPr>
                <w:lang w:val="en-NZ"/>
              </w:rPr>
            </w:pPr>
            <w:r w:rsidRPr="003D6035">
              <w:t>Obtain site information, as necessary</w:t>
            </w:r>
          </w:p>
        </w:tc>
      </w:tr>
      <w:tr w:rsidTr="003D6035">
        <w:tblPrEx>
          <w:tblW w:w="0" w:type="auto"/>
          <w:tblLayout w:type="fixed"/>
          <w:tblCellMar>
            <w:left w:w="62" w:type="dxa"/>
            <w:right w:w="62" w:type="dxa"/>
          </w:tblCellMar>
          <w:tblLook w:val="0000"/>
        </w:tblPrEx>
        <w:tc>
          <w:tcPr>
            <w:tcW w:w="686"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1986"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779" w:type="dxa"/>
            <w:tcBorders>
              <w:top w:val="nil"/>
              <w:left w:val="nil"/>
              <w:bottom w:val="nil"/>
              <w:right w:val="nil"/>
            </w:tcBorders>
            <w:tcMar>
              <w:top w:w="0" w:type="dxa"/>
              <w:left w:w="62" w:type="dxa"/>
              <w:bottom w:w="0" w:type="dxa"/>
              <w:right w:w="62" w:type="dxa"/>
            </w:tcMar>
          </w:tcPr>
          <w:p w:rsidR="00000000" w:rsidP="003D6035">
            <w:pPr>
              <w:pStyle w:val="BodyText"/>
              <w:rPr>
                <w:lang w:val="en-NZ"/>
              </w:rPr>
            </w:pPr>
            <w:r w:rsidRPr="003D6035">
              <w:t>2.3</w:t>
            </w:r>
          </w:p>
        </w:tc>
        <w:tc>
          <w:tcPr>
            <w:tcW w:w="5678" w:type="dxa"/>
            <w:tcBorders>
              <w:top w:val="nil"/>
              <w:left w:val="nil"/>
              <w:bottom w:val="nil"/>
              <w:right w:val="nil"/>
            </w:tcBorders>
            <w:tcMar>
              <w:top w:w="0" w:type="dxa"/>
              <w:left w:w="62" w:type="dxa"/>
              <w:bottom w:w="0" w:type="dxa"/>
              <w:right w:w="62" w:type="dxa"/>
            </w:tcMar>
          </w:tcPr>
          <w:p w:rsidR="00000000" w:rsidP="003D6035">
            <w:pPr>
              <w:pStyle w:val="BodyText"/>
              <w:rPr>
                <w:lang w:val="en-NZ"/>
              </w:rPr>
            </w:pPr>
            <w:r w:rsidRPr="003D6035">
              <w:t>Inspect load and determine best lifting method</w:t>
            </w:r>
          </w:p>
        </w:tc>
      </w:tr>
      <w:tr w:rsidTr="003D6035">
        <w:tblPrEx>
          <w:tblW w:w="0" w:type="auto"/>
          <w:tblLayout w:type="fixed"/>
          <w:tblCellMar>
            <w:left w:w="62" w:type="dxa"/>
            <w:right w:w="62" w:type="dxa"/>
          </w:tblCellMar>
          <w:tblLook w:val="0000"/>
        </w:tblPrEx>
        <w:tc>
          <w:tcPr>
            <w:tcW w:w="686"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1986"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779" w:type="dxa"/>
            <w:tcBorders>
              <w:top w:val="nil"/>
              <w:left w:val="nil"/>
              <w:bottom w:val="nil"/>
              <w:right w:val="nil"/>
            </w:tcBorders>
            <w:tcMar>
              <w:top w:w="0" w:type="dxa"/>
              <w:left w:w="62" w:type="dxa"/>
              <w:bottom w:w="0" w:type="dxa"/>
              <w:right w:w="62" w:type="dxa"/>
            </w:tcMar>
          </w:tcPr>
          <w:p w:rsidR="00000000" w:rsidP="003D6035">
            <w:pPr>
              <w:pStyle w:val="BodyText"/>
              <w:rPr>
                <w:lang w:val="en-NZ"/>
              </w:rPr>
            </w:pPr>
            <w:r w:rsidRPr="003D6035">
              <w:t>2.4</w:t>
            </w:r>
          </w:p>
        </w:tc>
        <w:tc>
          <w:tcPr>
            <w:tcW w:w="5678" w:type="dxa"/>
            <w:tcBorders>
              <w:top w:val="nil"/>
              <w:left w:val="nil"/>
              <w:bottom w:val="nil"/>
              <w:right w:val="nil"/>
            </w:tcBorders>
            <w:tcMar>
              <w:top w:w="0" w:type="dxa"/>
              <w:left w:w="62" w:type="dxa"/>
              <w:bottom w:w="0" w:type="dxa"/>
              <w:right w:w="62" w:type="dxa"/>
            </w:tcMar>
          </w:tcPr>
          <w:p w:rsidR="00000000" w:rsidP="003D6035">
            <w:pPr>
              <w:pStyle w:val="BodyText"/>
              <w:rPr>
                <w:lang w:val="en-NZ"/>
              </w:rPr>
            </w:pPr>
            <w:r w:rsidRPr="003D6035">
              <w:t>Select load shifting equipment appropriate to load</w:t>
            </w:r>
          </w:p>
        </w:tc>
      </w:tr>
      <w:tr w:rsidTr="003D6035">
        <w:tblPrEx>
          <w:tblW w:w="0" w:type="auto"/>
          <w:tblLayout w:type="fixed"/>
          <w:tblCellMar>
            <w:left w:w="62" w:type="dxa"/>
            <w:right w:w="62" w:type="dxa"/>
          </w:tblCellMar>
          <w:tblLook w:val="0000"/>
        </w:tblPrEx>
        <w:tc>
          <w:tcPr>
            <w:tcW w:w="686"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1986"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779" w:type="dxa"/>
            <w:tcBorders>
              <w:top w:val="nil"/>
              <w:left w:val="nil"/>
              <w:bottom w:val="nil"/>
              <w:right w:val="nil"/>
            </w:tcBorders>
            <w:tcMar>
              <w:top w:w="0" w:type="dxa"/>
              <w:left w:w="62" w:type="dxa"/>
              <w:bottom w:w="0" w:type="dxa"/>
              <w:right w:w="62" w:type="dxa"/>
            </w:tcMar>
          </w:tcPr>
          <w:p w:rsidR="00000000" w:rsidP="003D6035">
            <w:pPr>
              <w:pStyle w:val="BodyText"/>
              <w:rPr>
                <w:lang w:val="en-NZ"/>
              </w:rPr>
            </w:pPr>
            <w:r w:rsidRPr="003D6035">
              <w:t>2.5</w:t>
            </w:r>
          </w:p>
        </w:tc>
        <w:tc>
          <w:tcPr>
            <w:tcW w:w="5678" w:type="dxa"/>
            <w:tcBorders>
              <w:top w:val="nil"/>
              <w:left w:val="nil"/>
              <w:bottom w:val="nil"/>
              <w:right w:val="nil"/>
            </w:tcBorders>
            <w:tcMar>
              <w:top w:w="0" w:type="dxa"/>
              <w:left w:w="62" w:type="dxa"/>
              <w:bottom w:w="0" w:type="dxa"/>
              <w:right w:w="62" w:type="dxa"/>
            </w:tcMar>
          </w:tcPr>
          <w:p w:rsidR="00000000" w:rsidP="003D6035">
            <w:pPr>
              <w:pStyle w:val="BodyText"/>
              <w:rPr>
                <w:lang w:val="en-NZ"/>
              </w:rPr>
            </w:pPr>
            <w:r w:rsidRPr="003D6035">
              <w:t>Inspect lifting gear and label and reject damaged or worn items</w:t>
            </w:r>
          </w:p>
        </w:tc>
      </w:tr>
      <w:tr w:rsidTr="003D6035">
        <w:tblPrEx>
          <w:tblW w:w="0" w:type="auto"/>
          <w:tblLayout w:type="fixed"/>
          <w:tblCellMar>
            <w:left w:w="62" w:type="dxa"/>
            <w:right w:w="62" w:type="dxa"/>
          </w:tblCellMar>
          <w:tblLook w:val="0000"/>
        </w:tblPrEx>
        <w:tc>
          <w:tcPr>
            <w:tcW w:w="686"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1986"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779" w:type="dxa"/>
            <w:tcBorders>
              <w:top w:val="nil"/>
              <w:left w:val="nil"/>
              <w:bottom w:val="nil"/>
              <w:right w:val="nil"/>
            </w:tcBorders>
            <w:tcMar>
              <w:top w:w="0" w:type="dxa"/>
              <w:left w:w="62" w:type="dxa"/>
              <w:bottom w:w="0" w:type="dxa"/>
              <w:right w:w="62" w:type="dxa"/>
            </w:tcMar>
          </w:tcPr>
          <w:p w:rsidR="00000000" w:rsidP="003D6035">
            <w:pPr>
              <w:pStyle w:val="BodyText"/>
              <w:rPr>
                <w:lang w:val="en-NZ"/>
              </w:rPr>
            </w:pPr>
            <w:r w:rsidRPr="003D6035">
              <w:t>2.6</w:t>
            </w:r>
          </w:p>
        </w:tc>
        <w:tc>
          <w:tcPr>
            <w:tcW w:w="5678" w:type="dxa"/>
            <w:tcBorders>
              <w:top w:val="nil"/>
              <w:left w:val="nil"/>
              <w:bottom w:val="nil"/>
              <w:right w:val="nil"/>
            </w:tcBorders>
            <w:tcMar>
              <w:top w:w="0" w:type="dxa"/>
              <w:left w:w="62" w:type="dxa"/>
              <w:bottom w:w="0" w:type="dxa"/>
              <w:right w:w="62" w:type="dxa"/>
            </w:tcMar>
          </w:tcPr>
          <w:p w:rsidR="00000000" w:rsidP="003D6035">
            <w:pPr>
              <w:pStyle w:val="BodyText"/>
              <w:rPr>
                <w:lang w:val="en-NZ"/>
              </w:rPr>
            </w:pPr>
            <w:r w:rsidRPr="003D6035">
              <w:t>Calculate safe working loads to Australian Standards, as appropriate</w:t>
            </w:r>
          </w:p>
        </w:tc>
      </w:tr>
      <w:tr w:rsidTr="003D6035">
        <w:tblPrEx>
          <w:tblW w:w="0" w:type="auto"/>
          <w:tblLayout w:type="fixed"/>
          <w:tblCellMar>
            <w:left w:w="62" w:type="dxa"/>
            <w:right w:w="62" w:type="dxa"/>
          </w:tblCellMar>
          <w:tblLook w:val="0000"/>
        </w:tblPrEx>
        <w:tc>
          <w:tcPr>
            <w:tcW w:w="686"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1986"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779" w:type="dxa"/>
            <w:tcBorders>
              <w:top w:val="nil"/>
              <w:left w:val="nil"/>
              <w:bottom w:val="nil"/>
              <w:right w:val="nil"/>
            </w:tcBorders>
            <w:tcMar>
              <w:top w:w="0" w:type="dxa"/>
              <w:left w:w="62" w:type="dxa"/>
              <w:bottom w:w="0" w:type="dxa"/>
              <w:right w:w="62" w:type="dxa"/>
            </w:tcMar>
          </w:tcPr>
          <w:p w:rsidR="00000000" w:rsidP="003D6035">
            <w:pPr>
              <w:pStyle w:val="BodyText"/>
              <w:rPr>
                <w:lang w:val="en-NZ"/>
              </w:rPr>
            </w:pPr>
            <w:r w:rsidRPr="003D6035">
              <w:t>2.7</w:t>
            </w:r>
          </w:p>
        </w:tc>
        <w:tc>
          <w:tcPr>
            <w:tcW w:w="5678" w:type="dxa"/>
            <w:tcBorders>
              <w:top w:val="nil"/>
              <w:left w:val="nil"/>
              <w:bottom w:val="nil"/>
              <w:right w:val="nil"/>
            </w:tcBorders>
            <w:tcMar>
              <w:top w:w="0" w:type="dxa"/>
              <w:left w:w="62" w:type="dxa"/>
              <w:bottom w:w="0" w:type="dxa"/>
              <w:right w:w="62" w:type="dxa"/>
            </w:tcMar>
          </w:tcPr>
          <w:p w:rsidR="00000000" w:rsidP="003D6035">
            <w:pPr>
              <w:pStyle w:val="BodyText"/>
              <w:rPr>
                <w:lang w:val="en-NZ"/>
              </w:rPr>
            </w:pPr>
            <w:r w:rsidRPr="003D6035">
              <w:t>Attach lifting gear to load in most appropriate and safe manner and to specifications, as required</w:t>
            </w:r>
          </w:p>
        </w:tc>
      </w:tr>
      <w:tr w:rsidTr="003D6035">
        <w:tblPrEx>
          <w:tblW w:w="0" w:type="auto"/>
          <w:tblLayout w:type="fixed"/>
          <w:tblCellMar>
            <w:left w:w="62" w:type="dxa"/>
            <w:right w:w="62" w:type="dxa"/>
          </w:tblCellMar>
          <w:tblLook w:val="0000"/>
        </w:tblPrEx>
        <w:tc>
          <w:tcPr>
            <w:tcW w:w="9129" w:type="dxa"/>
            <w:gridSpan w:val="4"/>
            <w:tcBorders>
              <w:top w:val="nil"/>
              <w:left w:val="nil"/>
              <w:bottom w:val="nil"/>
              <w:right w:val="nil"/>
            </w:tcBorders>
            <w:tcMar>
              <w:top w:w="0" w:type="dxa"/>
              <w:left w:w="62" w:type="dxa"/>
              <w:bottom w:w="0" w:type="dxa"/>
              <w:right w:w="62" w:type="dxa"/>
            </w:tcMar>
          </w:tcPr>
          <w:p w:rsidR="00000000" w:rsidP="003D6035">
            <w:pPr>
              <w:pStyle w:val="BodyText"/>
              <w:rPr>
                <w:lang w:val="en-NZ"/>
              </w:rPr>
            </w:pPr>
          </w:p>
        </w:tc>
      </w:tr>
      <w:tr w:rsidTr="003D6035">
        <w:tblPrEx>
          <w:tblW w:w="0" w:type="auto"/>
          <w:tblLayout w:type="fixed"/>
          <w:tblCellMar>
            <w:left w:w="62" w:type="dxa"/>
            <w:right w:w="62" w:type="dxa"/>
          </w:tblCellMar>
          <w:tblLook w:val="0000"/>
        </w:tblPrEx>
        <w:tc>
          <w:tcPr>
            <w:tcW w:w="686" w:type="dxa"/>
            <w:tcBorders>
              <w:top w:val="nil"/>
              <w:left w:val="nil"/>
              <w:bottom w:val="nil"/>
              <w:right w:val="nil"/>
            </w:tcBorders>
            <w:tcMar>
              <w:top w:w="0" w:type="dxa"/>
              <w:left w:w="62" w:type="dxa"/>
              <w:bottom w:w="0" w:type="dxa"/>
              <w:right w:w="62" w:type="dxa"/>
            </w:tcMar>
          </w:tcPr>
          <w:p w:rsidR="00000000" w:rsidRPr="003D6035" w:rsidP="003D6035">
            <w:pPr>
              <w:pStyle w:val="BodyText"/>
            </w:pPr>
            <w:r w:rsidRPr="003D6035">
              <w:t>3</w:t>
            </w:r>
          </w:p>
        </w:tc>
        <w:tc>
          <w:tcPr>
            <w:tcW w:w="1986" w:type="dxa"/>
            <w:vMerge w:val="restart"/>
            <w:tcBorders>
              <w:top w:val="nil"/>
              <w:left w:val="nil"/>
              <w:bottom w:val="nil"/>
              <w:right w:val="nil"/>
            </w:tcBorders>
            <w:tcMar>
              <w:top w:w="0" w:type="dxa"/>
              <w:left w:w="62" w:type="dxa"/>
              <w:bottom w:w="0" w:type="dxa"/>
              <w:right w:w="62" w:type="dxa"/>
            </w:tcMar>
          </w:tcPr>
          <w:p w:rsidR="00000000" w:rsidP="003D6035">
            <w:pPr>
              <w:pStyle w:val="BodyText"/>
              <w:rPr>
                <w:lang w:val="en-NZ"/>
              </w:rPr>
            </w:pPr>
            <w:r w:rsidRPr="003D6035">
              <w:rPr>
                <w:rStyle w:val="SpecialBold"/>
              </w:rPr>
              <w:t>Move loads</w:t>
            </w:r>
          </w:p>
        </w:tc>
        <w:tc>
          <w:tcPr>
            <w:tcW w:w="779" w:type="dxa"/>
            <w:tcBorders>
              <w:top w:val="nil"/>
              <w:left w:val="nil"/>
              <w:bottom w:val="nil"/>
              <w:right w:val="nil"/>
            </w:tcBorders>
            <w:tcMar>
              <w:top w:w="0" w:type="dxa"/>
              <w:left w:w="62" w:type="dxa"/>
              <w:bottom w:w="0" w:type="dxa"/>
              <w:right w:w="62" w:type="dxa"/>
            </w:tcMar>
          </w:tcPr>
          <w:p w:rsidR="00000000" w:rsidP="003D6035">
            <w:pPr>
              <w:pStyle w:val="BodyText"/>
              <w:rPr>
                <w:lang w:val="en-NZ"/>
              </w:rPr>
            </w:pPr>
            <w:r w:rsidRPr="003D6035">
              <w:t>3.1</w:t>
            </w:r>
          </w:p>
        </w:tc>
        <w:tc>
          <w:tcPr>
            <w:tcW w:w="5678" w:type="dxa"/>
            <w:tcBorders>
              <w:top w:val="nil"/>
              <w:left w:val="nil"/>
              <w:bottom w:val="nil"/>
              <w:right w:val="nil"/>
            </w:tcBorders>
            <w:tcMar>
              <w:top w:w="0" w:type="dxa"/>
              <w:left w:w="62" w:type="dxa"/>
              <w:bottom w:w="0" w:type="dxa"/>
              <w:right w:w="62" w:type="dxa"/>
            </w:tcMar>
          </w:tcPr>
          <w:p w:rsidR="00000000" w:rsidP="003D6035">
            <w:pPr>
              <w:pStyle w:val="BodyText"/>
              <w:rPr>
                <w:lang w:val="en-NZ"/>
              </w:rPr>
            </w:pPr>
            <w:r w:rsidRPr="003D6035">
              <w:t>Perform load moving to acceptable safe working practices, Australian Standards, codes of practice and specifications</w:t>
            </w:r>
          </w:p>
        </w:tc>
      </w:tr>
      <w:tr w:rsidTr="003D6035">
        <w:tblPrEx>
          <w:tblW w:w="0" w:type="auto"/>
          <w:tblLayout w:type="fixed"/>
          <w:tblCellMar>
            <w:left w:w="62" w:type="dxa"/>
            <w:right w:w="62" w:type="dxa"/>
          </w:tblCellMar>
          <w:tblLook w:val="0000"/>
        </w:tblPrEx>
        <w:tc>
          <w:tcPr>
            <w:tcW w:w="686"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1986"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779" w:type="dxa"/>
            <w:tcBorders>
              <w:top w:val="nil"/>
              <w:left w:val="nil"/>
              <w:bottom w:val="nil"/>
              <w:right w:val="nil"/>
            </w:tcBorders>
            <w:tcMar>
              <w:top w:w="0" w:type="dxa"/>
              <w:left w:w="62" w:type="dxa"/>
              <w:bottom w:w="0" w:type="dxa"/>
              <w:right w:w="62" w:type="dxa"/>
            </w:tcMar>
          </w:tcPr>
          <w:p w:rsidR="00000000" w:rsidP="003D6035">
            <w:pPr>
              <w:pStyle w:val="BodyText"/>
              <w:rPr>
                <w:lang w:val="en-NZ"/>
              </w:rPr>
            </w:pPr>
            <w:r w:rsidRPr="003D6035">
              <w:t>3.2</w:t>
            </w:r>
          </w:p>
        </w:tc>
        <w:tc>
          <w:tcPr>
            <w:tcW w:w="5678" w:type="dxa"/>
            <w:tcBorders>
              <w:top w:val="nil"/>
              <w:left w:val="nil"/>
              <w:bottom w:val="nil"/>
              <w:right w:val="nil"/>
            </w:tcBorders>
            <w:tcMar>
              <w:top w:w="0" w:type="dxa"/>
              <w:left w:w="62" w:type="dxa"/>
              <w:bottom w:w="0" w:type="dxa"/>
              <w:right w:w="62" w:type="dxa"/>
            </w:tcMar>
          </w:tcPr>
          <w:p w:rsidR="00000000" w:rsidP="003D6035">
            <w:pPr>
              <w:pStyle w:val="BodyText"/>
              <w:rPr>
                <w:lang w:val="en-NZ"/>
              </w:rPr>
            </w:pPr>
            <w:r w:rsidRPr="003D6035">
              <w:t>Connect lifting gear to load shifting equipment using safe and appropriate techniques</w:t>
            </w:r>
          </w:p>
        </w:tc>
      </w:tr>
      <w:tr w:rsidTr="003D6035">
        <w:tblPrEx>
          <w:tblW w:w="0" w:type="auto"/>
          <w:tblLayout w:type="fixed"/>
          <w:tblCellMar>
            <w:left w:w="62" w:type="dxa"/>
            <w:right w:w="62" w:type="dxa"/>
          </w:tblCellMar>
          <w:tblLook w:val="0000"/>
        </w:tblPrEx>
        <w:tc>
          <w:tcPr>
            <w:tcW w:w="686"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1986"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779" w:type="dxa"/>
            <w:tcBorders>
              <w:top w:val="nil"/>
              <w:left w:val="nil"/>
              <w:bottom w:val="nil"/>
              <w:right w:val="nil"/>
            </w:tcBorders>
            <w:tcMar>
              <w:top w:w="0" w:type="dxa"/>
              <w:left w:w="62" w:type="dxa"/>
              <w:bottom w:w="0" w:type="dxa"/>
              <w:right w:w="62" w:type="dxa"/>
            </w:tcMar>
          </w:tcPr>
          <w:p w:rsidR="00000000" w:rsidP="003D6035">
            <w:pPr>
              <w:pStyle w:val="BodyText"/>
              <w:rPr>
                <w:lang w:val="en-NZ"/>
              </w:rPr>
            </w:pPr>
            <w:r w:rsidRPr="003D6035">
              <w:t>3.3</w:t>
            </w:r>
          </w:p>
        </w:tc>
        <w:tc>
          <w:tcPr>
            <w:tcW w:w="5678" w:type="dxa"/>
            <w:tcBorders>
              <w:top w:val="nil"/>
              <w:left w:val="nil"/>
              <w:bottom w:val="nil"/>
              <w:right w:val="nil"/>
            </w:tcBorders>
            <w:tcMar>
              <w:top w:w="0" w:type="dxa"/>
              <w:left w:w="62" w:type="dxa"/>
              <w:bottom w:w="0" w:type="dxa"/>
              <w:right w:w="62" w:type="dxa"/>
            </w:tcMar>
          </w:tcPr>
          <w:p w:rsidR="00000000" w:rsidP="003D6035">
            <w:pPr>
              <w:pStyle w:val="BodyText"/>
              <w:rPr>
                <w:lang w:val="en-NZ"/>
              </w:rPr>
            </w:pPr>
            <w:r w:rsidRPr="003D6035">
              <w:t>Use communication and signalling methods to coordinate the load movement in a safe manner</w:t>
            </w:r>
          </w:p>
        </w:tc>
      </w:tr>
      <w:tr w:rsidTr="003D6035">
        <w:tblPrEx>
          <w:tblW w:w="0" w:type="auto"/>
          <w:tblLayout w:type="fixed"/>
          <w:tblCellMar>
            <w:left w:w="62" w:type="dxa"/>
            <w:right w:w="62" w:type="dxa"/>
          </w:tblCellMar>
          <w:tblLook w:val="0000"/>
        </w:tblPrEx>
        <w:tc>
          <w:tcPr>
            <w:tcW w:w="686"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1986"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779" w:type="dxa"/>
            <w:tcBorders>
              <w:top w:val="nil"/>
              <w:left w:val="nil"/>
              <w:bottom w:val="nil"/>
              <w:right w:val="nil"/>
            </w:tcBorders>
            <w:tcMar>
              <w:top w:w="0" w:type="dxa"/>
              <w:left w:w="62" w:type="dxa"/>
              <w:bottom w:w="0" w:type="dxa"/>
              <w:right w:w="62" w:type="dxa"/>
            </w:tcMar>
          </w:tcPr>
          <w:p w:rsidR="00000000" w:rsidP="003D6035">
            <w:pPr>
              <w:pStyle w:val="BodyText"/>
              <w:rPr>
                <w:lang w:val="en-NZ"/>
              </w:rPr>
            </w:pPr>
            <w:r w:rsidRPr="003D6035">
              <w:t>3.4</w:t>
            </w:r>
          </w:p>
        </w:tc>
        <w:tc>
          <w:tcPr>
            <w:tcW w:w="5678" w:type="dxa"/>
            <w:tcBorders>
              <w:top w:val="nil"/>
              <w:left w:val="nil"/>
              <w:bottom w:val="nil"/>
              <w:right w:val="nil"/>
            </w:tcBorders>
            <w:tcMar>
              <w:top w:w="0" w:type="dxa"/>
              <w:left w:w="62" w:type="dxa"/>
              <w:bottom w:w="0" w:type="dxa"/>
              <w:right w:w="62" w:type="dxa"/>
            </w:tcMar>
          </w:tcPr>
          <w:p w:rsidR="00000000" w:rsidP="003D6035">
            <w:pPr>
              <w:pStyle w:val="BodyText"/>
              <w:rPr>
                <w:lang w:val="en-NZ"/>
              </w:rPr>
            </w:pPr>
            <w:r w:rsidRPr="003D6035">
              <w:t>Ground load or put down in accordance with prescribed procedure, in a safe and stable manner</w:t>
            </w:r>
          </w:p>
        </w:tc>
      </w:tr>
      <w:tr w:rsidTr="003D6035">
        <w:tblPrEx>
          <w:tblW w:w="0" w:type="auto"/>
          <w:tblLayout w:type="fixed"/>
          <w:tblCellMar>
            <w:left w:w="62" w:type="dxa"/>
            <w:right w:w="62" w:type="dxa"/>
          </w:tblCellMar>
          <w:tblLook w:val="0000"/>
        </w:tblPrEx>
        <w:tc>
          <w:tcPr>
            <w:tcW w:w="686"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1986"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779" w:type="dxa"/>
            <w:tcBorders>
              <w:top w:val="nil"/>
              <w:left w:val="nil"/>
              <w:bottom w:val="nil"/>
              <w:right w:val="nil"/>
            </w:tcBorders>
            <w:tcMar>
              <w:top w:w="0" w:type="dxa"/>
              <w:left w:w="62" w:type="dxa"/>
              <w:bottom w:w="0" w:type="dxa"/>
              <w:right w:w="62" w:type="dxa"/>
            </w:tcMar>
          </w:tcPr>
          <w:p w:rsidR="00000000" w:rsidP="003D6035">
            <w:pPr>
              <w:pStyle w:val="BodyText"/>
              <w:rPr>
                <w:lang w:val="en-NZ"/>
              </w:rPr>
            </w:pPr>
            <w:r w:rsidRPr="003D6035">
              <w:t>3.5</w:t>
            </w:r>
          </w:p>
        </w:tc>
        <w:tc>
          <w:tcPr>
            <w:tcW w:w="5678" w:type="dxa"/>
            <w:tcBorders>
              <w:top w:val="nil"/>
              <w:left w:val="nil"/>
              <w:bottom w:val="nil"/>
              <w:right w:val="nil"/>
            </w:tcBorders>
            <w:tcMar>
              <w:top w:w="0" w:type="dxa"/>
              <w:left w:w="62" w:type="dxa"/>
              <w:bottom w:w="0" w:type="dxa"/>
              <w:right w:w="62" w:type="dxa"/>
            </w:tcMar>
          </w:tcPr>
          <w:p w:rsidR="00000000" w:rsidRPr="003D6035" w:rsidP="003D6035">
            <w:pPr>
              <w:pStyle w:val="BodyText"/>
            </w:pPr>
            <w:r w:rsidRPr="003D6035">
              <w:t xml:space="preserve">Detach all lifting gear from load mover and load </w:t>
            </w:r>
          </w:p>
        </w:tc>
      </w:tr>
    </w:tbl>
    <w:p w:rsidR="004C53AB" w:rsidP="003D6035">
      <w:pPr>
        <w:pStyle w:val="BodyText"/>
      </w:pPr>
    </w:p>
    <w:p w:rsidR="004C53AB" w:rsidP="003D6035">
      <w:pPr>
        <w:pStyle w:val="BodyText"/>
      </w:pPr>
    </w:p>
    <w:p w:rsidR="00000000" w:rsidRPr="003D6035" w:rsidP="003D6035">
      <w:pPr>
        <w:pStyle w:val="Heading1"/>
      </w:pPr>
      <w:bookmarkStart w:id="6" w:name="O_950441"/>
      <w:bookmarkEnd w:id="6"/>
      <w:r w:rsidRPr="003D6035">
        <w:t>Foundation Skills</w:t>
      </w:r>
    </w:p>
    <w:p w:rsidR="00000000" w:rsidRPr="003D6035" w:rsidP="004C53AB">
      <w:pPr>
        <w:pStyle w:val="BodyText"/>
      </w:pPr>
      <w:r w:rsidRPr="003D6035">
        <w:t>This section describes those required skills (reading, writing, oral</w:t>
      </w:r>
      <w:r w:rsidRPr="003D6035">
        <w:t xml:space="preserve"> communication and numeracy) that are essential to workplace performance in this unit of competency.  </w:t>
      </w:r>
    </w:p>
    <w:p w:rsidR="00000000" w:rsidRPr="003D6035" w:rsidP="004C53AB">
      <w:pPr>
        <w:pStyle w:val="BodyText"/>
      </w:pPr>
      <w:r w:rsidRPr="003D6035">
        <w:t>Foundation skills essential to performance are explicit in the performance criteria of this unit of competency.</w:t>
      </w:r>
    </w:p>
    <w:p w:rsidR="00000000" w:rsidRPr="003D6035" w:rsidP="003D6035">
      <w:pPr>
        <w:pStyle w:val="Heading1"/>
      </w:pPr>
      <w:bookmarkStart w:id="7" w:name="O_950440"/>
      <w:bookmarkEnd w:id="7"/>
      <w:r w:rsidRPr="003D6035">
        <w:t>Range of Conditions</w:t>
      </w:r>
    </w:p>
    <w:tbl>
      <w:tblPr>
        <w:tblW w:w="9288" w:type="dxa"/>
        <w:tblLayout w:type="fixed"/>
        <w:tblCellMar>
          <w:left w:w="62" w:type="dxa"/>
          <w:right w:w="62" w:type="dxa"/>
        </w:tblCellMar>
        <w:tblLook w:val="0000"/>
      </w:tblPr>
      <w:tblGrid>
        <w:gridCol w:w="2828"/>
        <w:gridCol w:w="6244"/>
        <w:gridCol w:w="216"/>
      </w:tblGrid>
      <w:tr w:rsidTr="003D6035">
        <w:tblPrEx>
          <w:tblW w:w="9288" w:type="dxa"/>
          <w:tblLayout w:type="fixed"/>
          <w:tblCellMar>
            <w:left w:w="62" w:type="dxa"/>
            <w:right w:w="62" w:type="dxa"/>
          </w:tblCellMar>
          <w:tblLook w:val="0000"/>
        </w:tblPrEx>
        <w:trPr>
          <w:gridAfter w:val="1"/>
          <w:wAfter w:w="216" w:type="dxa"/>
          <w:tblHeader/>
        </w:trPr>
        <w:tc>
          <w:tcPr>
            <w:tcW w:w="9072" w:type="dxa"/>
            <w:gridSpan w:val="2"/>
            <w:tcBorders>
              <w:top w:val="nil"/>
              <w:left w:val="nil"/>
              <w:bottom w:val="nil"/>
              <w:right w:val="nil"/>
            </w:tcBorders>
            <w:tcMar>
              <w:top w:w="0" w:type="dxa"/>
              <w:left w:w="62" w:type="dxa"/>
              <w:bottom w:w="0" w:type="dxa"/>
              <w:right w:w="62" w:type="dxa"/>
            </w:tcMar>
          </w:tcPr>
          <w:p w:rsidR="00000000" w:rsidP="003D6035">
            <w:pPr>
              <w:pStyle w:val="BodyText"/>
              <w:rPr>
                <w:lang w:val="en-NZ"/>
              </w:rPr>
            </w:pPr>
            <w:r w:rsidRPr="003D6035">
              <w:t>This field allows for different work environments and conditions that may affect performance. Essential operating conditions that may be present (depending on the work situation, needs of the candidate, accessibility of the item, and local industry and reg</w:t>
            </w:r>
            <w:r w:rsidRPr="003D6035">
              <w:t>ional contexts) are included.</w:t>
            </w:r>
          </w:p>
        </w:tc>
      </w:tr>
      <w:tr w:rsidTr="003D6035">
        <w:tblPrEx>
          <w:tblW w:w="9288" w:type="dxa"/>
          <w:tblLayout w:type="fixed"/>
          <w:tblCellMar>
            <w:left w:w="62" w:type="dxa"/>
            <w:right w:w="62" w:type="dxa"/>
          </w:tblCellMar>
          <w:tblLook w:val="0000"/>
        </w:tblPrEx>
        <w:tc>
          <w:tcPr>
            <w:tcW w:w="2828" w:type="dxa"/>
            <w:tcBorders>
              <w:top w:val="nil"/>
              <w:left w:val="nil"/>
              <w:bottom w:val="nil"/>
              <w:right w:val="nil"/>
            </w:tcBorders>
            <w:tcMar>
              <w:top w:w="0" w:type="dxa"/>
              <w:left w:w="62" w:type="dxa"/>
              <w:bottom w:w="0" w:type="dxa"/>
              <w:right w:w="62" w:type="dxa"/>
            </w:tcMar>
          </w:tcPr>
          <w:p w:rsidR="00000000" w:rsidP="003D6035">
            <w:pPr>
              <w:pStyle w:val="BodyText"/>
              <w:rPr>
                <w:lang w:val="en-NZ"/>
              </w:rPr>
            </w:pPr>
            <w:r w:rsidRPr="003D6035">
              <w:rPr>
                <w:rStyle w:val="SpecialBold"/>
              </w:rPr>
              <w:t>Hazards include one (1) or more of the following:</w:t>
            </w:r>
          </w:p>
        </w:tc>
        <w:tc>
          <w:tcPr>
            <w:tcW w:w="6460" w:type="dxa"/>
            <w:gridSpan w:val="2"/>
            <w:tcBorders>
              <w:top w:val="nil"/>
              <w:left w:val="nil"/>
              <w:bottom w:val="nil"/>
              <w:right w:val="nil"/>
            </w:tcBorders>
            <w:tcMar>
              <w:top w:w="0" w:type="dxa"/>
              <w:left w:w="62" w:type="dxa"/>
              <w:bottom w:w="0" w:type="dxa"/>
              <w:right w:w="62" w:type="dxa"/>
            </w:tcMar>
          </w:tcPr>
          <w:p w:rsidR="00000000" w:rsidRPr="003D6035" w:rsidP="003D6035">
            <w:pPr>
              <w:pStyle w:val="ListBullet"/>
            </w:pPr>
            <w:r w:rsidRPr="003D6035">
              <w:t>overhead power lines</w:t>
            </w:r>
          </w:p>
          <w:p w:rsidR="00000000" w:rsidRPr="003D6035" w:rsidP="003D6035">
            <w:pPr>
              <w:pStyle w:val="ListBullet"/>
            </w:pPr>
            <w:r w:rsidRPr="003D6035">
              <w:t>trees</w:t>
            </w:r>
          </w:p>
          <w:p w:rsidR="00000000" w:rsidRPr="003D6035" w:rsidP="003D6035">
            <w:pPr>
              <w:pStyle w:val="ListBullet"/>
            </w:pPr>
            <w:r w:rsidRPr="003D6035">
              <w:t>overhead service lines (steam, gas, water, telephone)</w:t>
            </w:r>
          </w:p>
          <w:p w:rsidR="00000000" w:rsidRPr="003D6035" w:rsidP="003D6035">
            <w:pPr>
              <w:pStyle w:val="ListBullet"/>
            </w:pPr>
            <w:r w:rsidRPr="003D6035">
              <w:t>underground services</w:t>
            </w:r>
          </w:p>
          <w:p w:rsidR="00000000" w:rsidRPr="003D6035" w:rsidP="003D6035">
            <w:pPr>
              <w:pStyle w:val="ListBullet"/>
            </w:pPr>
            <w:r w:rsidRPr="003D6035">
              <w:t>uneven and/or unstable ground</w:t>
            </w:r>
          </w:p>
          <w:p w:rsidR="00000000" w:rsidRPr="003D6035" w:rsidP="003D6035">
            <w:pPr>
              <w:pStyle w:val="ListBullet"/>
            </w:pPr>
            <w:r w:rsidRPr="003D6035">
              <w:t>allowable floor loading as appropriate</w:t>
            </w:r>
          </w:p>
          <w:p w:rsidR="00000000" w:rsidRPr="003D6035" w:rsidP="003D6035">
            <w:pPr>
              <w:pStyle w:val="ListBullet"/>
            </w:pPr>
            <w:r w:rsidRPr="003D6035">
              <w:t>ot</w:t>
            </w:r>
            <w:r w:rsidRPr="003D6035">
              <w:t>her workers and persons</w:t>
            </w:r>
          </w:p>
          <w:p w:rsidR="00000000" w:rsidRPr="003D6035" w:rsidP="003D6035">
            <w:pPr>
              <w:pStyle w:val="ListBullet"/>
            </w:pPr>
            <w:r w:rsidRPr="003D6035">
              <w:t>surrounding buildings/vessels/structures equipment</w:t>
            </w:r>
          </w:p>
          <w:p w:rsidR="00000000" w:rsidRPr="003D6035" w:rsidP="003D6035">
            <w:pPr>
              <w:pStyle w:val="ListBullet"/>
            </w:pPr>
            <w:r w:rsidRPr="003D6035">
              <w:t>hazardous materials</w:t>
            </w:r>
          </w:p>
          <w:p w:rsidR="00000000" w:rsidRPr="003D6035" w:rsidP="003D6035">
            <w:pPr>
              <w:pStyle w:val="ListBullet"/>
            </w:pPr>
            <w:r w:rsidRPr="003D6035">
              <w:t>corrosive substances</w:t>
            </w:r>
          </w:p>
          <w:p w:rsidR="00000000" w:rsidRPr="003D6035" w:rsidP="003D6035">
            <w:pPr>
              <w:pStyle w:val="ListBullet"/>
            </w:pPr>
            <w:r w:rsidRPr="003D6035">
              <w:t>barricades</w:t>
            </w:r>
          </w:p>
          <w:p w:rsidR="00000000" w:rsidRPr="003D6035" w:rsidP="003D6035">
            <w:pPr>
              <w:pStyle w:val="ListBullet"/>
            </w:pPr>
            <w:r w:rsidRPr="003D6035">
              <w:t xml:space="preserve">inadequate lighting </w:t>
            </w:r>
          </w:p>
          <w:p w:rsidR="00000000" w:rsidRPr="003D6035" w:rsidP="003D6035">
            <w:pPr>
              <w:pStyle w:val="ListBullet"/>
            </w:pPr>
            <w:r w:rsidRPr="003D6035">
              <w:t>radio interference</w:t>
            </w:r>
          </w:p>
          <w:p w:rsidR="00000000" w:rsidP="003D6035">
            <w:pPr>
              <w:pStyle w:val="BodyText"/>
              <w:rPr>
                <w:lang w:val="en-NZ"/>
              </w:rPr>
            </w:pPr>
          </w:p>
        </w:tc>
      </w:tr>
      <w:tr w:rsidTr="003D6035">
        <w:tblPrEx>
          <w:tblW w:w="9288" w:type="dxa"/>
          <w:tblLayout w:type="fixed"/>
          <w:tblCellMar>
            <w:left w:w="62" w:type="dxa"/>
            <w:right w:w="62" w:type="dxa"/>
          </w:tblCellMar>
          <w:tblLook w:val="0000"/>
        </w:tblPrEx>
        <w:tc>
          <w:tcPr>
            <w:tcW w:w="2828" w:type="dxa"/>
            <w:tcBorders>
              <w:top w:val="nil"/>
              <w:left w:val="nil"/>
              <w:bottom w:val="nil"/>
              <w:right w:val="nil"/>
            </w:tcBorders>
            <w:tcMar>
              <w:top w:w="0" w:type="dxa"/>
              <w:left w:w="62" w:type="dxa"/>
              <w:bottom w:w="0" w:type="dxa"/>
              <w:right w:w="62" w:type="dxa"/>
            </w:tcMar>
          </w:tcPr>
          <w:p w:rsidR="00000000" w:rsidP="003D6035">
            <w:pPr>
              <w:pStyle w:val="BodyText"/>
              <w:rPr>
                <w:lang w:val="en-NZ"/>
              </w:rPr>
            </w:pPr>
            <w:r w:rsidRPr="003D6035">
              <w:rPr>
                <w:rStyle w:val="SpecialBold"/>
              </w:rPr>
              <w:t>Load shifting equipment includes one (1) or more of the following:</w:t>
            </w:r>
          </w:p>
        </w:tc>
        <w:tc>
          <w:tcPr>
            <w:tcW w:w="6460" w:type="dxa"/>
            <w:gridSpan w:val="2"/>
            <w:tcBorders>
              <w:top w:val="nil"/>
              <w:left w:val="nil"/>
              <w:bottom w:val="nil"/>
              <w:right w:val="nil"/>
            </w:tcBorders>
            <w:tcMar>
              <w:top w:w="0" w:type="dxa"/>
              <w:left w:w="62" w:type="dxa"/>
              <w:bottom w:w="0" w:type="dxa"/>
              <w:right w:w="62" w:type="dxa"/>
            </w:tcMar>
          </w:tcPr>
          <w:p w:rsidR="00000000" w:rsidRPr="003D6035" w:rsidP="003D6035">
            <w:pPr>
              <w:pStyle w:val="ListBullet"/>
            </w:pPr>
            <w:r w:rsidRPr="003D6035">
              <w:t>overhead cranes</w:t>
            </w:r>
          </w:p>
          <w:p w:rsidR="00000000" w:rsidRPr="003D6035" w:rsidP="003D6035">
            <w:pPr>
              <w:pStyle w:val="ListBullet"/>
            </w:pPr>
            <w:r w:rsidRPr="003D6035">
              <w:t>overhead gantry</w:t>
            </w:r>
          </w:p>
          <w:p w:rsidR="00000000" w:rsidRPr="003D6035" w:rsidP="003D6035">
            <w:pPr>
              <w:pStyle w:val="ListBullet"/>
            </w:pPr>
            <w:r w:rsidRPr="003D6035">
              <w:t>forklift with approved lifting boom/jib</w:t>
            </w:r>
          </w:p>
          <w:p w:rsidR="00000000" w:rsidRPr="003D6035" w:rsidP="003D6035">
            <w:pPr>
              <w:pStyle w:val="ListBullet"/>
            </w:pPr>
            <w:r w:rsidRPr="003D6035">
              <w:t>mobile cranes</w:t>
            </w:r>
          </w:p>
          <w:p w:rsidR="00000000" w:rsidP="003D6035">
            <w:pPr>
              <w:pStyle w:val="BodyText"/>
              <w:rPr>
                <w:lang w:val="en-NZ"/>
              </w:rPr>
            </w:pPr>
          </w:p>
        </w:tc>
      </w:tr>
      <w:tr w:rsidTr="003D6035">
        <w:tblPrEx>
          <w:tblW w:w="9288" w:type="dxa"/>
          <w:tblLayout w:type="fixed"/>
          <w:tblCellMar>
            <w:left w:w="62" w:type="dxa"/>
            <w:right w:w="62" w:type="dxa"/>
          </w:tblCellMar>
          <w:tblLook w:val="0000"/>
        </w:tblPrEx>
        <w:tc>
          <w:tcPr>
            <w:tcW w:w="2828" w:type="dxa"/>
            <w:tcBorders>
              <w:top w:val="nil"/>
              <w:left w:val="nil"/>
              <w:bottom w:val="nil"/>
              <w:right w:val="nil"/>
            </w:tcBorders>
            <w:tcMar>
              <w:top w:w="0" w:type="dxa"/>
              <w:left w:w="62" w:type="dxa"/>
              <w:bottom w:w="0" w:type="dxa"/>
              <w:right w:w="62" w:type="dxa"/>
            </w:tcMar>
          </w:tcPr>
          <w:p w:rsidR="00000000" w:rsidP="003D6035">
            <w:pPr>
              <w:pStyle w:val="BodyText"/>
              <w:rPr>
                <w:lang w:val="en-NZ"/>
              </w:rPr>
            </w:pPr>
            <w:r w:rsidRPr="003D6035">
              <w:rPr>
                <w:rStyle w:val="SpecialBold"/>
              </w:rPr>
              <w:t>Lifting method includes the following:</w:t>
            </w:r>
          </w:p>
        </w:tc>
        <w:tc>
          <w:tcPr>
            <w:tcW w:w="6460" w:type="dxa"/>
            <w:gridSpan w:val="2"/>
            <w:tcBorders>
              <w:top w:val="nil"/>
              <w:left w:val="nil"/>
              <w:bottom w:val="nil"/>
              <w:right w:val="nil"/>
            </w:tcBorders>
            <w:tcMar>
              <w:top w:w="0" w:type="dxa"/>
              <w:left w:w="62" w:type="dxa"/>
              <w:bottom w:w="0" w:type="dxa"/>
              <w:right w:w="62" w:type="dxa"/>
            </w:tcMar>
          </w:tcPr>
          <w:p w:rsidR="00000000" w:rsidRPr="003D6035" w:rsidP="003D6035">
            <w:pPr>
              <w:pStyle w:val="ListBullet"/>
            </w:pPr>
            <w:r w:rsidRPr="003D6035">
              <w:t>slings in an appropriate configuration</w:t>
            </w:r>
          </w:p>
          <w:p w:rsidR="00000000" w:rsidP="003D6035">
            <w:pPr>
              <w:pStyle w:val="BodyText"/>
              <w:rPr>
                <w:lang w:val="en-NZ"/>
              </w:rPr>
            </w:pPr>
          </w:p>
        </w:tc>
      </w:tr>
      <w:tr w:rsidTr="003D6035">
        <w:tblPrEx>
          <w:tblW w:w="9288" w:type="dxa"/>
          <w:tblLayout w:type="fixed"/>
          <w:tblCellMar>
            <w:left w:w="62" w:type="dxa"/>
            <w:right w:w="62" w:type="dxa"/>
          </w:tblCellMar>
          <w:tblLook w:val="0000"/>
        </w:tblPrEx>
        <w:tc>
          <w:tcPr>
            <w:tcW w:w="2828" w:type="dxa"/>
            <w:tcBorders>
              <w:top w:val="nil"/>
              <w:left w:val="nil"/>
              <w:bottom w:val="nil"/>
              <w:right w:val="nil"/>
            </w:tcBorders>
            <w:tcMar>
              <w:top w:w="0" w:type="dxa"/>
              <w:left w:w="62" w:type="dxa"/>
              <w:bottom w:w="0" w:type="dxa"/>
              <w:right w:w="62" w:type="dxa"/>
            </w:tcMar>
          </w:tcPr>
          <w:p w:rsidR="00000000" w:rsidP="003D6035">
            <w:pPr>
              <w:pStyle w:val="BodyText"/>
              <w:rPr>
                <w:lang w:val="en-NZ"/>
              </w:rPr>
            </w:pPr>
            <w:r w:rsidRPr="003D6035">
              <w:rPr>
                <w:rStyle w:val="SpecialBold"/>
              </w:rPr>
              <w:t>Lifting gear includes one (1) or more of the following:</w:t>
            </w:r>
          </w:p>
        </w:tc>
        <w:tc>
          <w:tcPr>
            <w:tcW w:w="6460" w:type="dxa"/>
            <w:gridSpan w:val="2"/>
            <w:tcBorders>
              <w:top w:val="nil"/>
              <w:left w:val="nil"/>
              <w:bottom w:val="nil"/>
              <w:right w:val="nil"/>
            </w:tcBorders>
            <w:tcMar>
              <w:top w:w="0" w:type="dxa"/>
              <w:left w:w="62" w:type="dxa"/>
              <w:bottom w:w="0" w:type="dxa"/>
              <w:right w:w="62" w:type="dxa"/>
            </w:tcMar>
          </w:tcPr>
          <w:p w:rsidR="00000000" w:rsidRPr="003D6035" w:rsidP="003D6035">
            <w:pPr>
              <w:pStyle w:val="ListBullet"/>
            </w:pPr>
            <w:r w:rsidRPr="003D6035">
              <w:t>tags</w:t>
            </w:r>
          </w:p>
          <w:p w:rsidR="00000000" w:rsidRPr="003D6035" w:rsidP="003D6035">
            <w:pPr>
              <w:pStyle w:val="ListBullet"/>
            </w:pPr>
            <w:r w:rsidRPr="003D6035">
              <w:t>slings</w:t>
            </w:r>
          </w:p>
          <w:p w:rsidR="00000000" w:rsidRPr="003D6035" w:rsidP="003D6035">
            <w:pPr>
              <w:pStyle w:val="ListBullet"/>
            </w:pPr>
            <w:r w:rsidRPr="003D6035">
              <w:t>ropes</w:t>
            </w:r>
          </w:p>
          <w:p w:rsidR="00000000" w:rsidRPr="003D6035" w:rsidP="003D6035">
            <w:pPr>
              <w:pStyle w:val="ListBullet"/>
            </w:pPr>
            <w:r w:rsidRPr="003D6035">
              <w:t>shackles</w:t>
            </w:r>
          </w:p>
          <w:p w:rsidR="00000000" w:rsidRPr="003D6035" w:rsidP="003D6035">
            <w:pPr>
              <w:pStyle w:val="ListBullet"/>
            </w:pPr>
            <w:r w:rsidRPr="003D6035">
              <w:t>lifting clutches</w:t>
            </w:r>
          </w:p>
          <w:p w:rsidR="00000000" w:rsidRPr="003D6035" w:rsidP="003D6035">
            <w:pPr>
              <w:pStyle w:val="ListBullet"/>
            </w:pPr>
            <w:r w:rsidRPr="003D6035">
              <w:t>snatch blocks</w:t>
            </w:r>
          </w:p>
          <w:p w:rsidR="00000000" w:rsidRPr="003D6035" w:rsidP="003D6035">
            <w:pPr>
              <w:pStyle w:val="ListBullet"/>
            </w:pPr>
            <w:r w:rsidRPr="003D6035">
              <w:t>I bolts</w:t>
            </w:r>
          </w:p>
          <w:p w:rsidR="00000000" w:rsidRPr="003D6035" w:rsidP="003D6035">
            <w:pPr>
              <w:pStyle w:val="ListBullet"/>
            </w:pPr>
            <w:r w:rsidRPr="003D6035">
              <w:t>spreader beams</w:t>
            </w:r>
          </w:p>
          <w:p w:rsidR="00000000" w:rsidRPr="003D6035" w:rsidP="003D6035">
            <w:pPr>
              <w:pStyle w:val="ListBullet"/>
            </w:pPr>
            <w:r w:rsidRPr="003D6035">
              <w:t>chain blocks</w:t>
            </w:r>
          </w:p>
          <w:p w:rsidR="00000000" w:rsidRPr="003D6035" w:rsidP="003D6035">
            <w:pPr>
              <w:pStyle w:val="ListBullet"/>
            </w:pPr>
            <w:r w:rsidRPr="003D6035">
              <w:t>chain shorteners and include equalising sheaves</w:t>
            </w:r>
          </w:p>
          <w:p w:rsidR="00000000" w:rsidRPr="003D6035" w:rsidP="003D6035">
            <w:pPr>
              <w:pStyle w:val="ListBullet"/>
            </w:pPr>
            <w:r w:rsidRPr="003D6035">
              <w:t>collared I bolts</w:t>
            </w:r>
          </w:p>
          <w:p w:rsidR="00000000" w:rsidRPr="003D6035" w:rsidP="003D6035">
            <w:pPr>
              <w:pStyle w:val="ListBullet"/>
            </w:pPr>
            <w:r w:rsidRPr="003D6035">
              <w:t>turn buckles</w:t>
            </w:r>
          </w:p>
          <w:p w:rsidR="00000000" w:rsidRPr="003D6035" w:rsidP="003D6035">
            <w:pPr>
              <w:pStyle w:val="ListBullet"/>
            </w:pPr>
            <w:r w:rsidRPr="003D6035">
              <w:t xml:space="preserve">rigging screws </w:t>
            </w:r>
          </w:p>
          <w:p w:rsidR="00000000" w:rsidRPr="003D6035" w:rsidP="003D6035">
            <w:pPr>
              <w:pStyle w:val="ListBullet"/>
            </w:pPr>
            <w:r w:rsidRPr="003D6035">
              <w:t>lifting lugs</w:t>
            </w:r>
          </w:p>
          <w:p w:rsidR="00000000" w:rsidP="003D6035">
            <w:pPr>
              <w:pStyle w:val="BodyText"/>
              <w:rPr>
                <w:lang w:val="en-NZ"/>
              </w:rPr>
            </w:pPr>
          </w:p>
        </w:tc>
      </w:tr>
      <w:tr w:rsidTr="003D6035">
        <w:tblPrEx>
          <w:tblW w:w="9288" w:type="dxa"/>
          <w:tblLayout w:type="fixed"/>
          <w:tblCellMar>
            <w:left w:w="62" w:type="dxa"/>
            <w:right w:w="62" w:type="dxa"/>
          </w:tblCellMar>
          <w:tblLook w:val="0000"/>
        </w:tblPrEx>
        <w:tc>
          <w:tcPr>
            <w:tcW w:w="2828" w:type="dxa"/>
            <w:tcBorders>
              <w:top w:val="nil"/>
              <w:left w:val="nil"/>
              <w:bottom w:val="nil"/>
              <w:right w:val="nil"/>
            </w:tcBorders>
            <w:tcMar>
              <w:top w:w="0" w:type="dxa"/>
              <w:left w:w="62" w:type="dxa"/>
              <w:bottom w:w="0" w:type="dxa"/>
              <w:right w:w="62" w:type="dxa"/>
            </w:tcMar>
          </w:tcPr>
          <w:p w:rsidR="00000000" w:rsidP="003D6035">
            <w:pPr>
              <w:pStyle w:val="BodyText"/>
              <w:rPr>
                <w:lang w:val="en-NZ"/>
              </w:rPr>
            </w:pPr>
            <w:r w:rsidRPr="003D6035">
              <w:rPr>
                <w:rStyle w:val="SpecialBold"/>
              </w:rPr>
              <w:t>Calculations include the following:</w:t>
            </w:r>
          </w:p>
        </w:tc>
        <w:tc>
          <w:tcPr>
            <w:tcW w:w="6460" w:type="dxa"/>
            <w:gridSpan w:val="2"/>
            <w:tcBorders>
              <w:top w:val="nil"/>
              <w:left w:val="nil"/>
              <w:bottom w:val="nil"/>
              <w:right w:val="nil"/>
            </w:tcBorders>
            <w:tcMar>
              <w:top w:w="0" w:type="dxa"/>
              <w:left w:w="62" w:type="dxa"/>
              <w:bottom w:w="0" w:type="dxa"/>
              <w:right w:w="62" w:type="dxa"/>
            </w:tcMar>
          </w:tcPr>
          <w:p w:rsidR="00000000" w:rsidRPr="003D6035" w:rsidP="003D6035">
            <w:pPr>
              <w:pStyle w:val="ListBullet"/>
            </w:pPr>
            <w:r w:rsidRPr="003D6035">
              <w:t>load and lifting gear calculations</w:t>
            </w:r>
          </w:p>
          <w:p w:rsidR="00000000" w:rsidP="003D6035">
            <w:pPr>
              <w:pStyle w:val="BodyText"/>
              <w:rPr>
                <w:lang w:val="en-NZ"/>
              </w:rPr>
            </w:pPr>
          </w:p>
        </w:tc>
      </w:tr>
      <w:tr w:rsidTr="003D6035">
        <w:tblPrEx>
          <w:tblW w:w="9288" w:type="dxa"/>
          <w:tblLayout w:type="fixed"/>
          <w:tblCellMar>
            <w:left w:w="62" w:type="dxa"/>
            <w:right w:w="62" w:type="dxa"/>
          </w:tblCellMar>
          <w:tblLook w:val="0000"/>
        </w:tblPrEx>
        <w:tc>
          <w:tcPr>
            <w:tcW w:w="2828" w:type="dxa"/>
            <w:tcBorders>
              <w:top w:val="nil"/>
              <w:left w:val="nil"/>
              <w:bottom w:val="nil"/>
              <w:right w:val="nil"/>
            </w:tcBorders>
            <w:tcMar>
              <w:top w:w="0" w:type="dxa"/>
              <w:left w:w="62" w:type="dxa"/>
              <w:bottom w:w="0" w:type="dxa"/>
              <w:right w:w="62" w:type="dxa"/>
            </w:tcMar>
          </w:tcPr>
          <w:p w:rsidR="00000000" w:rsidP="003D6035">
            <w:pPr>
              <w:pStyle w:val="BodyText"/>
              <w:rPr>
                <w:lang w:val="en-NZ"/>
              </w:rPr>
            </w:pPr>
            <w:r w:rsidRPr="003D6035">
              <w:rPr>
                <w:rStyle w:val="SpecialBold"/>
              </w:rPr>
              <w:t>Safe working practices include the following:</w:t>
            </w:r>
          </w:p>
        </w:tc>
        <w:tc>
          <w:tcPr>
            <w:tcW w:w="6460" w:type="dxa"/>
            <w:gridSpan w:val="2"/>
            <w:tcBorders>
              <w:top w:val="nil"/>
              <w:left w:val="nil"/>
              <w:bottom w:val="nil"/>
              <w:right w:val="nil"/>
            </w:tcBorders>
            <w:tcMar>
              <w:top w:w="0" w:type="dxa"/>
              <w:left w:w="62" w:type="dxa"/>
              <w:bottom w:w="0" w:type="dxa"/>
              <w:right w:w="62" w:type="dxa"/>
            </w:tcMar>
          </w:tcPr>
          <w:p w:rsidR="00000000" w:rsidRPr="003D6035" w:rsidP="003D6035">
            <w:pPr>
              <w:pStyle w:val="ListBullet"/>
            </w:pPr>
            <w:r w:rsidRPr="003D6035">
              <w:t>inspection of the environment, assessment of hazards and personnel safety</w:t>
            </w:r>
          </w:p>
          <w:p w:rsidR="00000000" w:rsidP="003D6035">
            <w:pPr>
              <w:pStyle w:val="BodyText"/>
              <w:rPr>
                <w:lang w:val="en-NZ"/>
              </w:rPr>
            </w:pPr>
          </w:p>
        </w:tc>
      </w:tr>
      <w:tr w:rsidTr="003D6035">
        <w:tblPrEx>
          <w:tblW w:w="9288" w:type="dxa"/>
          <w:tblLayout w:type="fixed"/>
          <w:tblCellMar>
            <w:left w:w="62" w:type="dxa"/>
            <w:right w:w="62" w:type="dxa"/>
          </w:tblCellMar>
          <w:tblLook w:val="0000"/>
        </w:tblPrEx>
        <w:tc>
          <w:tcPr>
            <w:tcW w:w="2828" w:type="dxa"/>
            <w:tcBorders>
              <w:top w:val="nil"/>
              <w:left w:val="nil"/>
              <w:bottom w:val="nil"/>
              <w:right w:val="nil"/>
            </w:tcBorders>
            <w:tcMar>
              <w:top w:w="0" w:type="dxa"/>
              <w:left w:w="62" w:type="dxa"/>
              <w:bottom w:w="0" w:type="dxa"/>
              <w:right w:w="62" w:type="dxa"/>
            </w:tcMar>
          </w:tcPr>
          <w:p w:rsidR="00000000" w:rsidP="003D6035">
            <w:pPr>
              <w:pStyle w:val="BodyText"/>
              <w:rPr>
                <w:lang w:val="en-NZ"/>
              </w:rPr>
            </w:pPr>
            <w:r w:rsidRPr="003D6035">
              <w:rPr>
                <w:rStyle w:val="SpecialBold"/>
              </w:rPr>
              <w:t>Communication and signalling methods include the following:</w:t>
            </w:r>
          </w:p>
        </w:tc>
        <w:tc>
          <w:tcPr>
            <w:tcW w:w="6460" w:type="dxa"/>
            <w:gridSpan w:val="2"/>
            <w:tcBorders>
              <w:top w:val="nil"/>
              <w:left w:val="nil"/>
              <w:bottom w:val="nil"/>
              <w:right w:val="nil"/>
            </w:tcBorders>
            <w:tcMar>
              <w:top w:w="0" w:type="dxa"/>
              <w:left w:w="62" w:type="dxa"/>
              <w:bottom w:w="0" w:type="dxa"/>
              <w:right w:w="62" w:type="dxa"/>
            </w:tcMar>
          </w:tcPr>
          <w:p w:rsidR="00000000" w:rsidRPr="003D6035" w:rsidP="003D6035">
            <w:pPr>
              <w:pStyle w:val="ListBullet"/>
            </w:pPr>
            <w:r w:rsidRPr="003D6035">
              <w:t>signals are given both within sight and out of sight of equipment operat</w:t>
            </w:r>
            <w:r w:rsidRPr="003D6035">
              <w:t xml:space="preserve">ors </w:t>
            </w:r>
          </w:p>
          <w:p w:rsidR="00000000" w:rsidRPr="003D6035" w:rsidP="003D6035">
            <w:pPr>
              <w:pStyle w:val="ListBullet"/>
            </w:pPr>
            <w:r w:rsidRPr="003D6035">
              <w:t>signals, including stop, raise, lower, slew, luff, extend and retract boom, using hands, verbal instructions and whistles</w:t>
            </w:r>
          </w:p>
          <w:p w:rsidR="00000000" w:rsidP="003D6035">
            <w:pPr>
              <w:pStyle w:val="BodyText"/>
              <w:rPr>
                <w:lang w:val="en-NZ"/>
              </w:rPr>
            </w:pPr>
          </w:p>
        </w:tc>
      </w:tr>
      <w:tr w:rsidTr="003D6035">
        <w:tblPrEx>
          <w:tblW w:w="9288" w:type="dxa"/>
          <w:tblLayout w:type="fixed"/>
          <w:tblCellMar>
            <w:left w:w="62" w:type="dxa"/>
            <w:right w:w="62" w:type="dxa"/>
          </w:tblCellMar>
          <w:tblLook w:val="0000"/>
        </w:tblPrEx>
        <w:tc>
          <w:tcPr>
            <w:tcW w:w="2828" w:type="dxa"/>
            <w:tcBorders>
              <w:top w:val="nil"/>
              <w:left w:val="nil"/>
              <w:bottom w:val="nil"/>
              <w:right w:val="nil"/>
            </w:tcBorders>
            <w:tcMar>
              <w:top w:w="0" w:type="dxa"/>
              <w:left w:w="62" w:type="dxa"/>
              <w:bottom w:w="0" w:type="dxa"/>
              <w:right w:w="62" w:type="dxa"/>
            </w:tcMar>
          </w:tcPr>
          <w:p w:rsidR="00000000" w:rsidP="003D6035">
            <w:pPr>
              <w:pStyle w:val="BodyText"/>
              <w:rPr>
                <w:lang w:val="en-NZ"/>
              </w:rPr>
            </w:pPr>
            <w:r w:rsidRPr="003D6035">
              <w:rPr>
                <w:rStyle w:val="SpecialBold"/>
              </w:rPr>
              <w:t>State or territory legislative requirements include the following:</w:t>
            </w:r>
          </w:p>
        </w:tc>
        <w:tc>
          <w:tcPr>
            <w:tcW w:w="6460" w:type="dxa"/>
            <w:gridSpan w:val="2"/>
            <w:tcBorders>
              <w:top w:val="nil"/>
              <w:left w:val="nil"/>
              <w:bottom w:val="nil"/>
              <w:right w:val="nil"/>
            </w:tcBorders>
            <w:tcMar>
              <w:top w:w="0" w:type="dxa"/>
              <w:left w:w="62" w:type="dxa"/>
              <w:bottom w:w="0" w:type="dxa"/>
              <w:right w:w="62" w:type="dxa"/>
            </w:tcMar>
          </w:tcPr>
          <w:p w:rsidR="00000000" w:rsidRPr="003D6035" w:rsidP="003D6035">
            <w:pPr>
              <w:pStyle w:val="ListBullet"/>
            </w:pPr>
            <w:r w:rsidRPr="003D6035">
              <w:t>appropriate WHS and acts and regulations</w:t>
            </w:r>
          </w:p>
          <w:p w:rsidR="00000000" w:rsidRPr="003D6035" w:rsidP="003D6035">
            <w:pPr>
              <w:pStyle w:val="ListBullet"/>
            </w:pPr>
            <w:r w:rsidRPr="003D6035">
              <w:t>Australian Standards and codes of practice, including:</w:t>
            </w:r>
          </w:p>
          <w:p w:rsidR="00000000" w:rsidRPr="003D6035" w:rsidP="003D6035">
            <w:pPr>
              <w:pStyle w:val="ListBullet2"/>
            </w:pPr>
            <w:r w:rsidRPr="003D6035">
              <w:t xml:space="preserve">NOHSC:1006, National Occupational Health and Safety Certification Standards for Users and Operators of Industrial Equipment </w:t>
            </w:r>
          </w:p>
          <w:p w:rsidR="00000000" w:rsidRPr="003D6035" w:rsidP="003D6035">
            <w:pPr>
              <w:pStyle w:val="ListBullet2"/>
            </w:pPr>
            <w:r w:rsidRPr="003D6035">
              <w:t>AS 1418 Set-2011, Cranes, hoists and winches Set</w:t>
            </w:r>
          </w:p>
        </w:tc>
      </w:tr>
    </w:tbl>
    <w:p w:rsidR="00000000" w:rsidRPr="003D6035" w:rsidP="003D6035">
      <w:pPr>
        <w:pStyle w:val="BodyText"/>
      </w:pPr>
    </w:p>
    <w:p w:rsidR="00000000" w:rsidRPr="003D6035" w:rsidP="003D6035">
      <w:pPr>
        <w:pStyle w:val="AllowPageBreak"/>
      </w:pPr>
    </w:p>
    <w:p w:rsidR="00000000" w:rsidRPr="003D6035" w:rsidP="003D6035">
      <w:pPr>
        <w:pStyle w:val="Heading1"/>
      </w:pPr>
      <w:bookmarkStart w:id="8" w:name="O_950439"/>
      <w:bookmarkEnd w:id="8"/>
      <w:r w:rsidRPr="003D6035">
        <w:t>Unit Mapping Information</w:t>
      </w:r>
    </w:p>
    <w:p w:rsidR="00000000" w:rsidRPr="003D6035" w:rsidP="004C53AB">
      <w:pPr>
        <w:pStyle w:val="BodyText"/>
      </w:pPr>
      <w:r w:rsidRPr="003D6035">
        <w:t xml:space="preserve">Release 1. Supersedes and is equivalent to MEM11004B Undertake dogging </w:t>
      </w:r>
    </w:p>
    <w:p w:rsidR="00000000" w:rsidRPr="003D6035" w:rsidP="003D6035">
      <w:pPr>
        <w:pStyle w:val="Heading1"/>
      </w:pPr>
      <w:bookmarkStart w:id="9" w:name="O_950432"/>
      <w:bookmarkEnd w:id="9"/>
      <w:r w:rsidRPr="003D6035">
        <w:t>Links</w:t>
      </w:r>
    </w:p>
    <w:p w:rsidR="00000000" w:rsidRPr="003D6035" w:rsidP="004C53AB">
      <w:pPr>
        <w:pStyle w:val="BodyText"/>
      </w:pPr>
      <w:r w:rsidRPr="003D6035">
        <w:t xml:space="preserve">Companion Volume implementation guides are found in VETNet - </w:t>
      </w:r>
      <w:r>
        <w:fldChar w:fldCharType="begin"/>
      </w:r>
      <w:r>
        <w:instrText xml:space="preserve"> HYPERLINK "https://vetnet.gov.au/Pages/TrainingDocs.aspx?q=b7050d37-5fd0-4740-8f7d-3b7a49c10bb2" </w:instrText>
      </w:r>
      <w:r>
        <w:fldChar w:fldCharType="separate"/>
      </w:r>
      <w:r w:rsidRPr="00DD0814">
        <w:rPr>
          <w:rStyle w:val="Hyperlink"/>
        </w:rPr>
        <w:t>https://vetnet.gov.au/Pages/TrainingDocs.aspx?q=b7050d37-5fd0-4740-8f7d-3b7a49c10bb2</w:t>
      </w:r>
      <w:r>
        <w:fldChar w:fldCharType="end"/>
      </w:r>
    </w:p>
    <w:p w:rsidR="00000000" w:rsidRPr="003D6035" w:rsidP="003D6035"/>
    <w:sectPr w:rsidSect="003D6035">
      <w:headerReference w:type="default" r:id="rId10"/>
      <w:footerReference w:type="default" r:id="rId11"/>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D6035">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D6035" w:rsidRPr="004C53AB" w:rsidP="004C53AB">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D6035">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C53AB" w:rsidP="003D6035">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4C53AB" w:rsidP="003D6035">
    <w:pPr>
      <w:pStyle w:val="Footer"/>
      <w:framePr w:wrap="around"/>
    </w:pPr>
    <w:r>
      <w:t xml:space="preserve">© Commonwealth of Australia, </w:t>
    </w:r>
    <w:r>
      <w:fldChar w:fldCharType="begin"/>
    </w:r>
    <w:r>
      <w:instrText xml:space="preserve"> DATE  \@ "yyyy"  \* MERGEFORMAT </w:instrText>
    </w:r>
    <w:r>
      <w:fldChar w:fldCharType="separate"/>
    </w:r>
    <w:r>
      <w:rPr>
        <w:noProof/>
      </w:rPr>
      <w:t>2023</w:t>
    </w:r>
    <w:r>
      <w:fldChar w:fldCharType="end"/>
    </w:r>
    <w:r>
      <w:tab/>
    </w:r>
    <w:r>
      <w:fldChar w:fldCharType="begin"/>
    </w:r>
    <w:r>
      <w:instrText xml:space="preserve"> DOCPROPERTY  Author  \* MERGEFORMAT </w:instrText>
    </w:r>
    <w:r>
      <w:fldChar w:fldCharType="separate"/>
    </w:r>
    <w:r>
      <w:t>Innovation and Business Skills Australia</w:t>
    </w:r>
    <w:r>
      <w:fldChar w:fldCharType="end"/>
    </w:r>
  </w:p>
  <w:p w:rsidR="004C53AB" w:rsidP="003D6035">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D6035">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C53AB"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3D6035" w:rsidRPr="004C53AB" w:rsidP="004C53AB">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D6035">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C53AB" w:rsidRPr="002D2AF8" w:rsidP="003D6035">
    <w:pPr>
      <w:pStyle w:val="Header"/>
      <w:framePr w:wrap="around"/>
    </w:pPr>
    <w:r>
      <w:fldChar w:fldCharType="begin"/>
    </w:r>
    <w:r>
      <w:instrText xml:space="preserve"> TITLE   \* MERGEFORMAT </w:instrText>
    </w:r>
    <w:r>
      <w:fldChar w:fldCharType="separate"/>
    </w:r>
    <w:r>
      <w:t>MEM11004 Undertake dogging</w:t>
    </w:r>
    <w:r>
      <w:fldChar w:fldCharType="end"/>
    </w:r>
    <w:r>
      <w:tab/>
      <w:t xml:space="preserve">Date this document was generated: </w:t>
    </w:r>
    <w:r>
      <w:fldChar w:fldCharType="begin"/>
    </w:r>
    <w:r>
      <w:instrText xml:space="preserve"> CREATEDATE  \@ "d MMMM yyyy"  \* MERGEFORMAT </w:instrText>
    </w:r>
    <w:r>
      <w:fldChar w:fldCharType="separate"/>
    </w:r>
    <w:r>
      <w:rPr>
        <w:noProof/>
      </w:rPr>
      <w:t>3 February 2023</w:t>
    </w:r>
    <w:r>
      <w:fldChar w:fldCharType="end"/>
    </w:r>
  </w:p>
  <w:p w:rsidR="004C53AB" w:rsidP="003D6035">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FCA4E462"/>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6D32A662"/>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29D2BE64"/>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3D6035"/>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3D6035"/>
    <w:pPr>
      <w:spacing w:before="360" w:after="60"/>
      <w:outlineLvl w:val="0"/>
    </w:pPr>
    <w:rPr>
      <w:sz w:val="32"/>
    </w:rPr>
  </w:style>
  <w:style w:type="paragraph" w:styleId="Heading2">
    <w:name w:val="heading 2"/>
    <w:basedOn w:val="HeadingBase"/>
    <w:next w:val="BodyText"/>
    <w:link w:val="Heading2Char"/>
    <w:qFormat/>
    <w:rsid w:val="003D6035"/>
    <w:pPr>
      <w:keepLines/>
      <w:spacing w:before="240" w:after="120"/>
      <w:outlineLvl w:val="1"/>
    </w:pPr>
    <w:rPr>
      <w:sz w:val="28"/>
      <w:szCs w:val="40"/>
    </w:rPr>
  </w:style>
  <w:style w:type="paragraph" w:styleId="Heading3">
    <w:name w:val="heading 3"/>
    <w:basedOn w:val="HeadingBase"/>
    <w:next w:val="BodyText"/>
    <w:link w:val="Heading3Char"/>
    <w:qFormat/>
    <w:rsid w:val="003D6035"/>
    <w:pPr>
      <w:spacing w:before="180" w:after="120"/>
      <w:outlineLvl w:val="2"/>
    </w:pPr>
    <w:rPr>
      <w:spacing w:val="-10"/>
      <w:kern w:val="32"/>
    </w:rPr>
  </w:style>
  <w:style w:type="paragraph" w:styleId="Heading4">
    <w:name w:val="heading 4"/>
    <w:basedOn w:val="HeadingBase"/>
    <w:next w:val="BodyText"/>
    <w:link w:val="Heading4Char"/>
    <w:qFormat/>
    <w:rsid w:val="003D6035"/>
    <w:pPr>
      <w:spacing w:before="160" w:after="120"/>
      <w:outlineLvl w:val="3"/>
    </w:pPr>
    <w:rPr>
      <w:sz w:val="22"/>
    </w:rPr>
  </w:style>
  <w:style w:type="paragraph" w:styleId="Heading5">
    <w:name w:val="heading 5"/>
    <w:basedOn w:val="HeadingBase"/>
    <w:next w:val="Normal"/>
    <w:link w:val="Heading5Char"/>
    <w:qFormat/>
    <w:rsid w:val="003D6035"/>
    <w:pPr>
      <w:spacing w:before="80"/>
      <w:outlineLvl w:val="4"/>
    </w:pPr>
    <w:rPr>
      <w:color w:val="918585"/>
      <w:sz w:val="20"/>
    </w:rPr>
  </w:style>
  <w:style w:type="paragraph" w:styleId="Heading6">
    <w:name w:val="heading 6"/>
    <w:basedOn w:val="HeadingBase"/>
    <w:next w:val="Normal"/>
    <w:link w:val="Heading6Char"/>
    <w:qFormat/>
    <w:rsid w:val="003D6035"/>
    <w:pPr>
      <w:spacing w:before="60"/>
      <w:outlineLvl w:val="5"/>
    </w:pPr>
    <w:rPr>
      <w:color w:val="918585"/>
      <w:sz w:val="20"/>
    </w:rPr>
  </w:style>
  <w:style w:type="paragraph" w:styleId="Heading7">
    <w:name w:val="heading 7"/>
    <w:basedOn w:val="Normal"/>
    <w:next w:val="Normal"/>
    <w:link w:val="Heading7Char"/>
    <w:qFormat/>
    <w:rsid w:val="003D6035"/>
    <w:pPr>
      <w:ind w:left="720"/>
      <w:outlineLvl w:val="6"/>
    </w:pPr>
    <w:rPr>
      <w:i/>
    </w:rPr>
  </w:style>
  <w:style w:type="paragraph" w:styleId="Heading8">
    <w:name w:val="heading 8"/>
    <w:basedOn w:val="Normal"/>
    <w:next w:val="Normal"/>
    <w:link w:val="Heading8Char"/>
    <w:qFormat/>
    <w:rsid w:val="003D6035"/>
    <w:pPr>
      <w:ind w:left="720"/>
      <w:outlineLvl w:val="7"/>
    </w:pPr>
    <w:rPr>
      <w:i/>
    </w:rPr>
  </w:style>
  <w:style w:type="paragraph" w:styleId="Heading9">
    <w:name w:val="heading 9"/>
    <w:basedOn w:val="Normal"/>
    <w:next w:val="Normal"/>
    <w:link w:val="Heading9Char"/>
    <w:qFormat/>
    <w:rsid w:val="003D6035"/>
    <w:pPr>
      <w:ind w:left="720"/>
      <w:outlineLvl w:val="8"/>
    </w:pPr>
    <w:rPr>
      <w:i/>
    </w:rPr>
  </w:style>
  <w:style w:type="character" w:default="1" w:styleId="DefaultParagraphFont">
    <w:name w:val="Default Paragraph Font"/>
    <w:uiPriority w:val="1"/>
    <w:unhideWhenUsed/>
    <w:rsid w:val="003D6035"/>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3D6035"/>
  </w:style>
  <w:style w:type="character" w:customStyle="1" w:styleId="Heading1Char">
    <w:name w:val="Heading 1 Char"/>
    <w:basedOn w:val="DefaultParagraphFont"/>
    <w:link w:val="Heading1"/>
    <w:rsid w:val="003D6035"/>
    <w:rPr>
      <w:rFonts w:ascii="Times New Roman" w:eastAsia="Times New Roman" w:hAnsi="Times New Roman" w:cs="Times New Roman"/>
      <w:b/>
      <w:sz w:val="32"/>
      <w:szCs w:val="20"/>
      <w:lang w:eastAsia="en-US"/>
    </w:rPr>
  </w:style>
  <w:style w:type="paragraph" w:styleId="BodyText">
    <w:name w:val="Body Text"/>
    <w:basedOn w:val="Normal"/>
    <w:link w:val="BodyTextChar"/>
    <w:rsid w:val="003D6035"/>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3D6035"/>
    <w:rPr>
      <w:rFonts w:ascii="Times New Roman" w:eastAsia="Times New Roman" w:hAnsi="Times New Roman" w:cs="Times New Roman"/>
      <w:sz w:val="24"/>
      <w:lang w:eastAsia="en-US"/>
    </w:rPr>
  </w:style>
  <w:style w:type="paragraph" w:styleId="ListBullet">
    <w:name w:val="List Bullet"/>
    <w:basedOn w:val="List"/>
    <w:rsid w:val="003D6035"/>
    <w:pPr>
      <w:numPr>
        <w:numId w:val="12"/>
      </w:numPr>
      <w:tabs>
        <w:tab w:val="clear" w:pos="340"/>
      </w:tabs>
      <w:spacing w:before="40" w:after="40"/>
    </w:pPr>
  </w:style>
  <w:style w:type="character" w:customStyle="1" w:styleId="SpecialBold">
    <w:name w:val="Special Bold"/>
    <w:basedOn w:val="DefaultParagraphFont"/>
    <w:rsid w:val="003D6035"/>
    <w:rPr>
      <w:b/>
      <w:spacing w:val="0"/>
    </w:rPr>
  </w:style>
  <w:style w:type="paragraph" w:styleId="ListBullet2">
    <w:name w:val="List Bullet 2"/>
    <w:basedOn w:val="List2"/>
    <w:rsid w:val="003D6035"/>
    <w:pPr>
      <w:numPr>
        <w:numId w:val="13"/>
      </w:numPr>
      <w:tabs>
        <w:tab w:val="clear" w:pos="680"/>
      </w:tabs>
    </w:pPr>
  </w:style>
  <w:style w:type="paragraph" w:customStyle="1" w:styleId="SuperHeading">
    <w:name w:val="SuperHeading"/>
    <w:basedOn w:val="Normal"/>
    <w:rsid w:val="003D6035"/>
    <w:pPr>
      <w:spacing w:before="240" w:after="120"/>
      <w:outlineLvl w:val="0"/>
    </w:pPr>
    <w:rPr>
      <w:rFonts w:ascii="Times New Roman" w:hAnsi="Times New Roman"/>
      <w:b/>
      <w:sz w:val="32"/>
    </w:rPr>
  </w:style>
  <w:style w:type="paragraph" w:customStyle="1" w:styleId="AllowPageBreak">
    <w:name w:val="AllowPageBreak"/>
    <w:rsid w:val="003D6035"/>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3D6035"/>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3D6035"/>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3D6035"/>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3D6035"/>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3D6035"/>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3D6035"/>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3D6035"/>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3D6035"/>
    <w:rPr>
      <w:rFonts w:ascii="Courier New" w:eastAsia="Times New Roman" w:hAnsi="Courier New" w:cs="Times New Roman"/>
      <w:i/>
      <w:szCs w:val="20"/>
      <w:lang w:eastAsia="en-US"/>
    </w:rPr>
  </w:style>
  <w:style w:type="paragraph" w:customStyle="1" w:styleId="HeadingBase">
    <w:name w:val="Heading Base"/>
    <w:rsid w:val="003D6035"/>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3D6035"/>
    <w:pPr>
      <w:tabs>
        <w:tab w:val="right" w:leader="dot" w:pos="9072"/>
      </w:tabs>
      <w:ind w:left="567"/>
    </w:pPr>
    <w:rPr>
      <w:szCs w:val="22"/>
    </w:rPr>
  </w:style>
  <w:style w:type="paragraph" w:customStyle="1" w:styleId="TOCBase">
    <w:name w:val="TOC Base"/>
    <w:rsid w:val="003D6035"/>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3D6035"/>
    <w:pPr>
      <w:tabs>
        <w:tab w:val="right" w:leader="dot" w:pos="9072"/>
      </w:tabs>
      <w:spacing w:before="40" w:after="40"/>
      <w:ind w:left="284"/>
    </w:pPr>
    <w:rPr>
      <w:rFonts w:ascii="Times New Roman" w:hAnsi="Times New Roman"/>
    </w:rPr>
  </w:style>
  <w:style w:type="paragraph" w:styleId="TOC1">
    <w:name w:val="toc 1"/>
    <w:basedOn w:val="TOCBase"/>
    <w:next w:val="Normal"/>
    <w:rsid w:val="003D6035"/>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3D6035"/>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3D6035"/>
    <w:rPr>
      <w:rFonts w:ascii="Times New Roman" w:eastAsia="Times New Roman" w:hAnsi="Times New Roman" w:cs="Times New Roman"/>
      <w:sz w:val="16"/>
      <w:lang w:eastAsia="en-US"/>
    </w:rPr>
  </w:style>
  <w:style w:type="paragraph" w:styleId="Title">
    <w:name w:val="Title"/>
    <w:basedOn w:val="HeadingBase"/>
    <w:link w:val="TitleChar"/>
    <w:qFormat/>
    <w:rsid w:val="003D6035"/>
    <w:pPr>
      <w:spacing w:before="5040"/>
      <w:jc w:val="center"/>
    </w:pPr>
    <w:rPr>
      <w:sz w:val="48"/>
      <w:szCs w:val="72"/>
      <w:lang w:val="en-US"/>
    </w:rPr>
  </w:style>
  <w:style w:type="character" w:customStyle="1" w:styleId="TitleChar">
    <w:name w:val="Title Char"/>
    <w:basedOn w:val="DefaultParagraphFont"/>
    <w:link w:val="Title"/>
    <w:rsid w:val="003D6035"/>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3D6035"/>
    <w:pPr>
      <w:tabs>
        <w:tab w:val="left" w:pos="3600"/>
        <w:tab w:val="left" w:pos="3958"/>
      </w:tabs>
    </w:pPr>
  </w:style>
  <w:style w:type="paragraph" w:styleId="List">
    <w:name w:val="List"/>
    <w:basedOn w:val="BodyText"/>
    <w:next w:val="BodyText"/>
    <w:rsid w:val="003D6035"/>
    <w:pPr>
      <w:tabs>
        <w:tab w:val="left" w:pos="340"/>
      </w:tabs>
      <w:spacing w:before="60" w:after="60"/>
      <w:ind w:left="340" w:hanging="340"/>
    </w:pPr>
  </w:style>
  <w:style w:type="paragraph" w:customStyle="1" w:styleId="Note">
    <w:name w:val="Note"/>
    <w:basedOn w:val="BodyText"/>
    <w:rsid w:val="003D6035"/>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3D6035"/>
    <w:pPr>
      <w:framePr w:wrap="auto" w:hAnchor="text" w:y="6049"/>
    </w:pPr>
    <w:rPr>
      <w:color w:val="000000"/>
      <w:sz w:val="40"/>
    </w:rPr>
  </w:style>
  <w:style w:type="paragraph" w:customStyle="1" w:styleId="TOCTitle">
    <w:name w:val="TOCTitle"/>
    <w:basedOn w:val="Heading1"/>
    <w:rsid w:val="003D6035"/>
    <w:pPr>
      <w:spacing w:after="240"/>
      <w:jc w:val="center"/>
      <w:outlineLvl w:val="9"/>
    </w:pPr>
    <w:rPr>
      <w:caps/>
    </w:rPr>
  </w:style>
  <w:style w:type="paragraph" w:customStyle="1" w:styleId="Version">
    <w:name w:val="Version"/>
    <w:rsid w:val="003D6035"/>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3D6035"/>
    <w:pPr>
      <w:keepNext w:val="0"/>
      <w:tabs>
        <w:tab w:val="right" w:pos="4176"/>
      </w:tabs>
      <w:ind w:left="198" w:hanging="198"/>
    </w:pPr>
    <w:rPr>
      <w:rFonts w:ascii="Garamond" w:hAnsi="Garamond"/>
    </w:rPr>
  </w:style>
  <w:style w:type="paragraph" w:styleId="IndexHeading">
    <w:name w:val="index heading"/>
    <w:basedOn w:val="Normal"/>
    <w:next w:val="Index1"/>
    <w:semiHidden/>
    <w:rsid w:val="003D6035"/>
    <w:pPr>
      <w:spacing w:before="120" w:after="120"/>
    </w:pPr>
    <w:rPr>
      <w:rFonts w:ascii="Arial" w:hAnsi="Arial"/>
      <w:b/>
      <w:color w:val="918585"/>
      <w:sz w:val="24"/>
    </w:rPr>
  </w:style>
  <w:style w:type="paragraph" w:styleId="Header">
    <w:name w:val="header"/>
    <w:basedOn w:val="Normal"/>
    <w:link w:val="HeaderChar"/>
    <w:rsid w:val="003D6035"/>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3D6035"/>
    <w:rPr>
      <w:rFonts w:ascii="Times New Roman" w:eastAsia="Times New Roman" w:hAnsi="Times New Roman" w:cs="Times New Roman"/>
      <w:sz w:val="16"/>
      <w:szCs w:val="20"/>
      <w:lang w:val="en-GB" w:eastAsia="en-US"/>
    </w:rPr>
  </w:style>
  <w:style w:type="paragraph" w:customStyle="1" w:styleId="Chapter">
    <w:name w:val="Chapter"/>
    <w:basedOn w:val="Normal"/>
    <w:rsid w:val="003D6035"/>
    <w:pPr>
      <w:spacing w:before="240"/>
    </w:pPr>
    <w:rPr>
      <w:rFonts w:ascii="Times New Roman" w:hAnsi="Times New Roman"/>
      <w:smallCaps/>
      <w:spacing w:val="80"/>
      <w:sz w:val="28"/>
    </w:rPr>
  </w:style>
  <w:style w:type="paragraph" w:customStyle="1" w:styleId="InChapter">
    <w:name w:val="InChapter"/>
    <w:basedOn w:val="Heading3"/>
    <w:rsid w:val="003D6035"/>
    <w:pPr>
      <w:spacing w:after="240"/>
      <w:outlineLvl w:val="9"/>
    </w:pPr>
    <w:rPr>
      <w:noProof/>
    </w:rPr>
  </w:style>
  <w:style w:type="paragraph" w:styleId="Index2">
    <w:name w:val="index 2"/>
    <w:basedOn w:val="Normal"/>
    <w:next w:val="Normal"/>
    <w:semiHidden/>
    <w:rsid w:val="003D6035"/>
    <w:pPr>
      <w:tabs>
        <w:tab w:val="right" w:pos="4176"/>
      </w:tabs>
      <w:ind w:left="568" w:hanging="284"/>
    </w:pPr>
    <w:rPr>
      <w:rFonts w:ascii="Garamond" w:hAnsi="Garamond"/>
    </w:rPr>
  </w:style>
  <w:style w:type="paragraph" w:customStyle="1" w:styleId="Byline">
    <w:name w:val="Byline"/>
    <w:rsid w:val="003D6035"/>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3D6035"/>
    <w:pPr>
      <w:tabs>
        <w:tab w:val="clear" w:pos="3600"/>
        <w:tab w:val="clear" w:pos="3958"/>
      </w:tabs>
      <w:jc w:val="right"/>
    </w:pPr>
  </w:style>
  <w:style w:type="character" w:styleId="Emphasis">
    <w:name w:val="Emphasis"/>
    <w:basedOn w:val="DefaultParagraphFont"/>
    <w:qFormat/>
    <w:rsid w:val="003D6035"/>
    <w:rPr>
      <w:i/>
    </w:rPr>
  </w:style>
  <w:style w:type="paragraph" w:styleId="Caption">
    <w:name w:val="caption"/>
    <w:basedOn w:val="BodyText"/>
    <w:next w:val="Normal"/>
    <w:qFormat/>
    <w:rsid w:val="003D6035"/>
    <w:pPr>
      <w:framePr w:w="2268" w:hSpace="181" w:vSpace="181" w:wrap="around" w:vAnchor="text" w:hAnchor="page" w:x="1135" w:y="285" w:anchorLock="1"/>
    </w:pPr>
    <w:rPr>
      <w:i/>
    </w:rPr>
  </w:style>
  <w:style w:type="paragraph" w:customStyle="1" w:styleId="MiniTOCTitle">
    <w:name w:val="MiniTOCTitle"/>
    <w:basedOn w:val="Heading4"/>
    <w:rsid w:val="003D6035"/>
    <w:pPr>
      <w:spacing w:before="240"/>
      <w:outlineLvl w:val="9"/>
    </w:pPr>
    <w:rPr>
      <w:noProof/>
      <w:sz w:val="24"/>
    </w:rPr>
  </w:style>
  <w:style w:type="paragraph" w:customStyle="1" w:styleId="MiniTOCItem">
    <w:name w:val="MiniTOCItem"/>
    <w:basedOn w:val="ListBullet"/>
    <w:rsid w:val="003D6035"/>
    <w:pPr>
      <w:numPr>
        <w:numId w:val="0"/>
      </w:numPr>
      <w:tabs>
        <w:tab w:val="right" w:leader="dot" w:pos="6521"/>
      </w:tabs>
      <w:spacing w:before="0" w:after="0"/>
    </w:pPr>
  </w:style>
  <w:style w:type="paragraph" w:customStyle="1" w:styleId="TOFTitle">
    <w:name w:val="TOFTitle"/>
    <w:basedOn w:val="TOCTitle"/>
    <w:rsid w:val="003D6035"/>
  </w:style>
  <w:style w:type="paragraph" w:styleId="TableofFigures">
    <w:name w:val="table of figures"/>
    <w:basedOn w:val="Normal"/>
    <w:next w:val="Normal"/>
    <w:semiHidden/>
    <w:rsid w:val="003D6035"/>
    <w:pPr>
      <w:tabs>
        <w:tab w:val="right" w:leader="dot" w:pos="9072"/>
      </w:tabs>
      <w:ind w:left="970" w:hanging="403"/>
    </w:pPr>
    <w:rPr>
      <w:rFonts w:ascii="Times New Roman" w:hAnsi="Times New Roman"/>
      <w:b/>
    </w:rPr>
  </w:style>
  <w:style w:type="paragraph" w:styleId="ListNumber">
    <w:name w:val="List Number"/>
    <w:basedOn w:val="List"/>
    <w:rsid w:val="003D6035"/>
    <w:pPr>
      <w:numPr>
        <w:numId w:val="15"/>
      </w:numPr>
      <w:tabs>
        <w:tab w:val="clear" w:pos="340"/>
      </w:tabs>
    </w:pPr>
  </w:style>
  <w:style w:type="character" w:customStyle="1" w:styleId="WingdingSymbols">
    <w:name w:val="Wingding Symbols"/>
    <w:rsid w:val="003D6035"/>
    <w:rPr>
      <w:rFonts w:ascii="Wingdings" w:hAnsi="Wingdings"/>
    </w:rPr>
  </w:style>
  <w:style w:type="paragraph" w:customStyle="1" w:styleId="TableHeading">
    <w:name w:val="Table Heading"/>
    <w:basedOn w:val="HeadingBase"/>
    <w:rsid w:val="003D6035"/>
    <w:pPr>
      <w:keepLines/>
      <w:pBdr>
        <w:bottom w:val="single" w:sz="6" w:space="1" w:color="918585"/>
      </w:pBdr>
      <w:spacing w:before="240"/>
    </w:pPr>
  </w:style>
  <w:style w:type="character" w:customStyle="1" w:styleId="HotSpot">
    <w:name w:val="HotSpot"/>
    <w:rsid w:val="003D6035"/>
    <w:rPr>
      <w:color w:val="0033CC"/>
      <w:u w:val="none"/>
    </w:rPr>
  </w:style>
  <w:style w:type="paragraph" w:customStyle="1" w:styleId="BodyTextRight">
    <w:name w:val="Body Text Right"/>
    <w:basedOn w:val="BodyText"/>
    <w:rsid w:val="003D6035"/>
    <w:pPr>
      <w:spacing w:before="0" w:after="0"/>
      <w:jc w:val="right"/>
    </w:pPr>
  </w:style>
  <w:style w:type="paragraph" w:styleId="Index3">
    <w:name w:val="index 3"/>
    <w:basedOn w:val="ListNumber2"/>
    <w:next w:val="Normal"/>
    <w:semiHidden/>
    <w:rsid w:val="003D6035"/>
    <w:pPr>
      <w:numPr>
        <w:numId w:val="0"/>
      </w:numPr>
      <w:tabs>
        <w:tab w:val="right" w:leader="dot" w:pos="4176"/>
      </w:tabs>
    </w:pPr>
  </w:style>
  <w:style w:type="paragraph" w:styleId="ListNumber2">
    <w:name w:val="List Number 2"/>
    <w:basedOn w:val="List2"/>
    <w:rsid w:val="003D6035"/>
    <w:pPr>
      <w:numPr>
        <w:numId w:val="10"/>
      </w:numPr>
      <w:tabs>
        <w:tab w:val="clear" w:pos="1060"/>
      </w:tabs>
    </w:pPr>
  </w:style>
  <w:style w:type="paragraph" w:customStyle="1" w:styleId="MarginNote">
    <w:name w:val="Margin Note"/>
    <w:basedOn w:val="BodyText"/>
    <w:rsid w:val="003D6035"/>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3D6035"/>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3D6035"/>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3D6035"/>
    <w:rPr>
      <w:sz w:val="32"/>
    </w:rPr>
  </w:style>
  <w:style w:type="paragraph" w:customStyle="1" w:styleId="HeadingProcedure">
    <w:name w:val="Heading Procedure"/>
    <w:basedOn w:val="HeadingBase"/>
    <w:next w:val="Normal"/>
    <w:rsid w:val="003D6035"/>
    <w:pPr>
      <w:tabs>
        <w:tab w:val="left" w:pos="0"/>
      </w:tabs>
      <w:spacing w:before="120" w:after="60"/>
    </w:pPr>
    <w:rPr>
      <w:i/>
      <w:color w:val="918585"/>
      <w:sz w:val="22"/>
    </w:rPr>
  </w:style>
  <w:style w:type="paragraph" w:customStyle="1" w:styleId="TableBodyText">
    <w:name w:val="Table Body Text"/>
    <w:basedOn w:val="BodyText"/>
    <w:rsid w:val="003D6035"/>
    <w:pPr>
      <w:spacing w:before="60" w:after="60"/>
    </w:pPr>
  </w:style>
  <w:style w:type="paragraph" w:styleId="ListContinue">
    <w:name w:val="List Continue"/>
    <w:basedOn w:val="List"/>
    <w:rsid w:val="003D6035"/>
    <w:pPr>
      <w:ind w:firstLine="0"/>
    </w:pPr>
  </w:style>
  <w:style w:type="paragraph" w:customStyle="1" w:styleId="ListNote">
    <w:name w:val="List Note"/>
    <w:basedOn w:val="List"/>
    <w:rsid w:val="003D6035"/>
    <w:pPr>
      <w:pBdr>
        <w:top w:val="single" w:sz="6" w:space="2" w:color="918585"/>
        <w:bottom w:val="single" w:sz="6" w:space="2" w:color="918585"/>
      </w:pBdr>
      <w:tabs>
        <w:tab w:val="left" w:pos="1021"/>
      </w:tabs>
      <w:ind w:firstLine="0"/>
    </w:pPr>
  </w:style>
  <w:style w:type="paragraph" w:customStyle="1" w:styleId="Warning">
    <w:name w:val="Warning"/>
    <w:basedOn w:val="BodyText"/>
    <w:rsid w:val="003D6035"/>
    <w:pPr>
      <w:shd w:val="clear" w:color="auto" w:fill="D9D9D9"/>
      <w:tabs>
        <w:tab w:val="left" w:pos="992"/>
      </w:tabs>
      <w:ind w:left="119" w:right="119"/>
    </w:pPr>
    <w:rPr>
      <w:sz w:val="20"/>
    </w:rPr>
  </w:style>
  <w:style w:type="paragraph" w:customStyle="1" w:styleId="MarginIcons">
    <w:name w:val="Margin Icons"/>
    <w:basedOn w:val="BodyText"/>
    <w:rsid w:val="003D6035"/>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3D6035"/>
    <w:rPr>
      <w:rFonts w:ascii="Courier New" w:hAnsi="Courier New"/>
    </w:rPr>
  </w:style>
  <w:style w:type="paragraph" w:customStyle="1" w:styleId="NoteBullet">
    <w:name w:val="Note Bullet"/>
    <w:basedOn w:val="Note"/>
    <w:rsid w:val="003D6035"/>
    <w:pPr>
      <w:tabs>
        <w:tab w:val="clear" w:pos="680"/>
      </w:tabs>
      <w:spacing w:before="60" w:after="60"/>
    </w:pPr>
  </w:style>
  <w:style w:type="paragraph" w:customStyle="1" w:styleId="SubHeading2">
    <w:name w:val="SubHeading2"/>
    <w:basedOn w:val="HeadingBase"/>
    <w:rsid w:val="003D6035"/>
    <w:pPr>
      <w:spacing w:before="240" w:after="60"/>
    </w:pPr>
    <w:rPr>
      <w:sz w:val="20"/>
    </w:rPr>
  </w:style>
  <w:style w:type="paragraph" w:customStyle="1" w:styleId="SubHeading1">
    <w:name w:val="SubHeading1"/>
    <w:basedOn w:val="HeadingBase"/>
    <w:rsid w:val="003D6035"/>
    <w:pPr>
      <w:spacing w:before="240" w:after="60"/>
    </w:pPr>
    <w:rPr>
      <w:color w:val="918585"/>
      <w:sz w:val="22"/>
    </w:rPr>
  </w:style>
  <w:style w:type="paragraph" w:customStyle="1" w:styleId="SideHeading">
    <w:name w:val="Side Heading"/>
    <w:basedOn w:val="HeadingBase"/>
    <w:rsid w:val="003D6035"/>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3D6035"/>
    <w:pPr>
      <w:tabs>
        <w:tab w:val="num" w:pos="360"/>
      </w:tabs>
    </w:pPr>
  </w:style>
  <w:style w:type="paragraph" w:styleId="PlainText">
    <w:name w:val="Plain Text"/>
    <w:basedOn w:val="Normal"/>
    <w:link w:val="PlainTextChar"/>
    <w:rsid w:val="003D6035"/>
    <w:rPr>
      <w:sz w:val="20"/>
    </w:rPr>
  </w:style>
  <w:style w:type="character" w:customStyle="1" w:styleId="PlainTextChar">
    <w:name w:val="Plain Text Char"/>
    <w:basedOn w:val="DefaultParagraphFont"/>
    <w:link w:val="PlainText"/>
    <w:rsid w:val="003D6035"/>
    <w:rPr>
      <w:rFonts w:ascii="Courier New" w:eastAsia="Times New Roman" w:hAnsi="Courier New" w:cs="Times New Roman"/>
      <w:sz w:val="20"/>
      <w:szCs w:val="20"/>
      <w:lang w:eastAsia="en-US"/>
    </w:rPr>
  </w:style>
  <w:style w:type="character" w:customStyle="1" w:styleId="MenuOption">
    <w:name w:val="Menu Option"/>
    <w:basedOn w:val="DefaultParagraphFont"/>
    <w:rsid w:val="003D6035"/>
    <w:rPr>
      <w:b/>
      <w:smallCaps/>
    </w:rPr>
  </w:style>
  <w:style w:type="paragraph" w:customStyle="1" w:styleId="TableListNumber">
    <w:name w:val="Table List Number"/>
    <w:basedOn w:val="ListNumber"/>
    <w:rsid w:val="003D6035"/>
    <w:pPr>
      <w:numPr>
        <w:numId w:val="0"/>
      </w:numPr>
    </w:pPr>
  </w:style>
  <w:style w:type="paragraph" w:styleId="TOC4">
    <w:name w:val="toc 4"/>
    <w:basedOn w:val="TOCBase"/>
    <w:next w:val="Normal"/>
    <w:semiHidden/>
    <w:rsid w:val="003D6035"/>
    <w:pPr>
      <w:tabs>
        <w:tab w:val="right" w:leader="dot" w:pos="9071"/>
      </w:tabs>
      <w:ind w:left="1701"/>
    </w:pPr>
  </w:style>
  <w:style w:type="paragraph" w:customStyle="1" w:styleId="ListAlpha">
    <w:name w:val="List Alpha"/>
    <w:basedOn w:val="List"/>
    <w:rsid w:val="003D6035"/>
    <w:pPr>
      <w:numPr>
        <w:numId w:val="9"/>
      </w:numPr>
    </w:pPr>
  </w:style>
  <w:style w:type="paragraph" w:customStyle="1" w:styleId="ListAlpha2">
    <w:name w:val="List Alpha 2"/>
    <w:basedOn w:val="List2"/>
    <w:rsid w:val="003D6035"/>
    <w:pPr>
      <w:numPr>
        <w:numId w:val="8"/>
      </w:numPr>
    </w:pPr>
  </w:style>
  <w:style w:type="paragraph" w:styleId="List2">
    <w:name w:val="List 2"/>
    <w:basedOn w:val="BodyText"/>
    <w:rsid w:val="003D6035"/>
    <w:pPr>
      <w:tabs>
        <w:tab w:val="left" w:pos="680"/>
      </w:tabs>
      <w:spacing w:before="60" w:after="60"/>
      <w:ind w:left="680" w:hanging="340"/>
    </w:pPr>
  </w:style>
  <w:style w:type="paragraph" w:styleId="List3">
    <w:name w:val="List 3"/>
    <w:basedOn w:val="BodyText"/>
    <w:rsid w:val="003D6035"/>
    <w:pPr>
      <w:tabs>
        <w:tab w:val="left" w:pos="1021"/>
      </w:tabs>
      <w:spacing w:before="60" w:after="60"/>
      <w:ind w:left="1020" w:hanging="340"/>
    </w:pPr>
  </w:style>
  <w:style w:type="paragraph" w:styleId="List4">
    <w:name w:val="List 4"/>
    <w:basedOn w:val="BodyText"/>
    <w:rsid w:val="003D6035"/>
    <w:pPr>
      <w:tabs>
        <w:tab w:val="left" w:pos="1361"/>
      </w:tabs>
      <w:spacing w:before="60" w:after="60"/>
      <w:ind w:left="1361" w:hanging="340"/>
    </w:pPr>
  </w:style>
  <w:style w:type="paragraph" w:styleId="List5">
    <w:name w:val="List 5"/>
    <w:basedOn w:val="BodyText"/>
    <w:rsid w:val="003D6035"/>
    <w:pPr>
      <w:tabs>
        <w:tab w:val="left" w:pos="1701"/>
      </w:tabs>
      <w:spacing w:before="60" w:after="60"/>
      <w:ind w:left="1701" w:hanging="340"/>
    </w:pPr>
  </w:style>
  <w:style w:type="paragraph" w:styleId="ListBullet3">
    <w:name w:val="List Bullet 3"/>
    <w:basedOn w:val="List3"/>
    <w:rsid w:val="003D6035"/>
    <w:pPr>
      <w:numPr>
        <w:numId w:val="14"/>
      </w:numPr>
      <w:tabs>
        <w:tab w:val="clear" w:pos="1021"/>
      </w:tabs>
      <w:ind w:left="1037" w:hanging="357"/>
    </w:pPr>
  </w:style>
  <w:style w:type="paragraph" w:styleId="ListBullet4">
    <w:name w:val="List Bullet 4"/>
    <w:basedOn w:val="List4"/>
    <w:rsid w:val="003D6035"/>
    <w:pPr>
      <w:numPr>
        <w:numId w:val="3"/>
      </w:numPr>
      <w:tabs>
        <w:tab w:val="clear" w:pos="1361"/>
      </w:tabs>
    </w:pPr>
  </w:style>
  <w:style w:type="paragraph" w:styleId="ListBullet5">
    <w:name w:val="List Bullet 5"/>
    <w:basedOn w:val="List5"/>
    <w:rsid w:val="003D6035"/>
    <w:pPr>
      <w:numPr>
        <w:numId w:val="4"/>
      </w:numPr>
    </w:pPr>
  </w:style>
  <w:style w:type="paragraph" w:styleId="ListContinue2">
    <w:name w:val="List Continue 2"/>
    <w:basedOn w:val="List2"/>
    <w:rsid w:val="003D6035"/>
    <w:pPr>
      <w:ind w:firstLine="0"/>
    </w:pPr>
  </w:style>
  <w:style w:type="paragraph" w:styleId="ListContinue3">
    <w:name w:val="List Continue 3"/>
    <w:basedOn w:val="List3"/>
    <w:rsid w:val="003D6035"/>
    <w:pPr>
      <w:ind w:left="1021" w:firstLine="0"/>
    </w:pPr>
  </w:style>
  <w:style w:type="paragraph" w:styleId="ListContinue4">
    <w:name w:val="List Continue 4"/>
    <w:basedOn w:val="List4"/>
    <w:rsid w:val="003D6035"/>
    <w:pPr>
      <w:ind w:firstLine="0"/>
    </w:pPr>
  </w:style>
  <w:style w:type="paragraph" w:styleId="ListContinue5">
    <w:name w:val="List Continue 5"/>
    <w:basedOn w:val="List5"/>
    <w:rsid w:val="003D6035"/>
    <w:pPr>
      <w:ind w:firstLine="0"/>
    </w:pPr>
  </w:style>
  <w:style w:type="paragraph" w:styleId="ListNumber3">
    <w:name w:val="List Number 3"/>
    <w:basedOn w:val="List3"/>
    <w:rsid w:val="003D6035"/>
    <w:pPr>
      <w:numPr>
        <w:numId w:val="5"/>
      </w:numPr>
    </w:pPr>
  </w:style>
  <w:style w:type="paragraph" w:styleId="ListNumber4">
    <w:name w:val="List Number 4"/>
    <w:basedOn w:val="List4"/>
    <w:rsid w:val="003D6035"/>
    <w:pPr>
      <w:numPr>
        <w:numId w:val="6"/>
      </w:numPr>
    </w:pPr>
  </w:style>
  <w:style w:type="paragraph" w:styleId="ListNumber5">
    <w:name w:val="List Number 5"/>
    <w:basedOn w:val="List5"/>
    <w:rsid w:val="003D6035"/>
    <w:pPr>
      <w:numPr>
        <w:numId w:val="7"/>
      </w:numPr>
    </w:pPr>
  </w:style>
  <w:style w:type="paragraph" w:styleId="BlockText">
    <w:name w:val="Block Text"/>
    <w:basedOn w:val="Normal"/>
    <w:rsid w:val="003D6035"/>
    <w:pPr>
      <w:spacing w:after="120"/>
      <w:ind w:left="1440" w:right="1440"/>
    </w:pPr>
  </w:style>
  <w:style w:type="character" w:customStyle="1" w:styleId="Subscript">
    <w:name w:val="Subscript"/>
    <w:basedOn w:val="DefaultParagraphFont"/>
    <w:rsid w:val="003D6035"/>
    <w:rPr>
      <w:sz w:val="16"/>
      <w:vertAlign w:val="subscript"/>
    </w:rPr>
  </w:style>
  <w:style w:type="character" w:customStyle="1" w:styleId="Superscript">
    <w:name w:val="Superscript"/>
    <w:basedOn w:val="DefaultParagraphFont"/>
    <w:rsid w:val="003D6035"/>
    <w:rPr>
      <w:sz w:val="16"/>
      <w:vertAlign w:val="superscript"/>
    </w:rPr>
  </w:style>
  <w:style w:type="character" w:customStyle="1" w:styleId="Symbols">
    <w:name w:val="Symbols"/>
    <w:basedOn w:val="DefaultParagraphFont"/>
    <w:rsid w:val="003D6035"/>
    <w:rPr>
      <w:rFonts w:ascii="Symbol" w:hAnsi="Symbol"/>
    </w:rPr>
  </w:style>
  <w:style w:type="character" w:customStyle="1" w:styleId="MenuOptions">
    <w:name w:val="Menu Options"/>
    <w:basedOn w:val="DefaultParagraphFont"/>
    <w:rsid w:val="003D6035"/>
    <w:rPr>
      <w:rFonts w:ascii="Arial Narrow" w:hAnsi="Arial Narrow"/>
      <w:smallCaps/>
    </w:rPr>
  </w:style>
  <w:style w:type="character" w:customStyle="1" w:styleId="Buttons">
    <w:name w:val="Buttons"/>
    <w:basedOn w:val="DefaultParagraphFont"/>
    <w:rsid w:val="003D6035"/>
    <w:rPr>
      <w:b/>
    </w:rPr>
  </w:style>
  <w:style w:type="character" w:customStyle="1" w:styleId="Underlined">
    <w:name w:val="Underlined"/>
    <w:basedOn w:val="DefaultParagraphFont"/>
    <w:rsid w:val="003D6035"/>
    <w:rPr>
      <w:u w:val="single"/>
    </w:rPr>
  </w:style>
  <w:style w:type="paragraph" w:customStyle="1" w:styleId="TableBodyTextRight">
    <w:name w:val="Table Body Text Right"/>
    <w:basedOn w:val="TableBodyText"/>
    <w:rsid w:val="003D6035"/>
    <w:pPr>
      <w:widowControl w:val="0"/>
      <w:autoSpaceDE w:val="0"/>
      <w:autoSpaceDN w:val="0"/>
      <w:adjustRightInd w:val="0"/>
      <w:jc w:val="right"/>
    </w:pPr>
    <w:rPr>
      <w:rFonts w:cs="Arial"/>
      <w:szCs w:val="18"/>
    </w:rPr>
  </w:style>
  <w:style w:type="paragraph" w:customStyle="1" w:styleId="CopyrightText">
    <w:name w:val="Copyright Text"/>
    <w:basedOn w:val="BodyText"/>
    <w:rsid w:val="003D6035"/>
    <w:rPr>
      <w:sz w:val="18"/>
    </w:rPr>
  </w:style>
  <w:style w:type="paragraph" w:customStyle="1" w:styleId="BodySmallRight">
    <w:name w:val="Body Small Right"/>
    <w:basedOn w:val="BodyTextRight"/>
    <w:rsid w:val="003D6035"/>
    <w:rPr>
      <w:sz w:val="18"/>
      <w:szCs w:val="18"/>
    </w:rPr>
  </w:style>
  <w:style w:type="paragraph" w:customStyle="1" w:styleId="MarginEdition">
    <w:name w:val="Margin Edition"/>
    <w:basedOn w:val="MarginNote"/>
    <w:rsid w:val="003D6035"/>
    <w:pPr>
      <w:spacing w:before="0" w:after="0"/>
    </w:pPr>
    <w:rPr>
      <w:rFonts w:ascii="Times New Roman" w:hAnsi="Times New Roman"/>
      <w:color w:val="999999"/>
    </w:rPr>
  </w:style>
  <w:style w:type="paragraph" w:customStyle="1" w:styleId="Spacer">
    <w:name w:val="Spacer"/>
    <w:basedOn w:val="Normal"/>
    <w:rsid w:val="003D6035"/>
    <w:rPr>
      <w:sz w:val="2"/>
      <w:szCs w:val="2"/>
    </w:rPr>
  </w:style>
  <w:style w:type="character" w:customStyle="1" w:styleId="Small">
    <w:name w:val="Small"/>
    <w:basedOn w:val="DefaultParagraphFont"/>
    <w:rsid w:val="003D6035"/>
    <w:rPr>
      <w:sz w:val="16"/>
    </w:rPr>
  </w:style>
  <w:style w:type="paragraph" w:customStyle="1" w:styleId="WideTable">
    <w:name w:val="Wide Table"/>
    <w:basedOn w:val="Normal"/>
    <w:rsid w:val="003D6035"/>
    <w:pPr>
      <w:ind w:left="-1418"/>
    </w:pPr>
    <w:rPr>
      <w:sz w:val="2"/>
      <w:szCs w:val="2"/>
    </w:rPr>
  </w:style>
  <w:style w:type="character" w:styleId="PageNumber">
    <w:name w:val="page number"/>
    <w:basedOn w:val="DefaultParagraphFont"/>
    <w:rsid w:val="003D6035"/>
  </w:style>
  <w:style w:type="paragraph" w:styleId="Quote">
    <w:name w:val="Quote"/>
    <w:basedOn w:val="Heading1"/>
    <w:link w:val="QuoteChar"/>
    <w:qFormat/>
    <w:rsid w:val="003D6035"/>
    <w:rPr>
      <w:b w:val="0"/>
      <w:sz w:val="72"/>
      <w:szCs w:val="72"/>
      <w:lang w:val="en-NZ"/>
    </w:rPr>
  </w:style>
  <w:style w:type="character" w:customStyle="1" w:styleId="QuoteChar">
    <w:name w:val="Quote Char"/>
    <w:basedOn w:val="DefaultParagraphFont"/>
    <w:link w:val="Quote"/>
    <w:rsid w:val="003D6035"/>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3D6035"/>
    <w:pPr>
      <w:pageBreakBefore/>
    </w:pPr>
  </w:style>
  <w:style w:type="paragraph" w:customStyle="1" w:styleId="Border">
    <w:name w:val="Border"/>
    <w:basedOn w:val="Normal"/>
    <w:qFormat/>
    <w:rsid w:val="003D6035"/>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3D6035"/>
    <w:rPr>
      <w:b/>
      <w:bCs/>
      <w:i/>
      <w:iCs/>
      <w:color w:val="auto"/>
    </w:rPr>
  </w:style>
  <w:style w:type="paragraph" w:styleId="IntenseQuote">
    <w:name w:val="Intense Quote"/>
    <w:basedOn w:val="Normal"/>
    <w:next w:val="Normal"/>
    <w:link w:val="IntenseQuoteChar"/>
    <w:uiPriority w:val="30"/>
    <w:qFormat/>
    <w:rsid w:val="003D6035"/>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3D6035"/>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3D6035"/>
    <w:rPr>
      <w:smallCaps/>
      <w:color w:val="auto"/>
      <w:u w:val="single"/>
    </w:rPr>
  </w:style>
  <w:style w:type="character" w:styleId="IntenseReference">
    <w:name w:val="Intense Reference"/>
    <w:basedOn w:val="DefaultParagraphFont"/>
    <w:uiPriority w:val="32"/>
    <w:qFormat/>
    <w:rsid w:val="003D6035"/>
    <w:rPr>
      <w:b/>
      <w:bCs/>
      <w:smallCaps/>
      <w:color w:val="auto"/>
      <w:spacing w:val="5"/>
      <w:u w:val="single"/>
    </w:rPr>
  </w:style>
  <w:style w:type="paragraph" w:customStyle="1" w:styleId="2ColumnHeading">
    <w:name w:val="2Column Heading"/>
    <w:basedOn w:val="BodyText"/>
    <w:qFormat/>
    <w:rsid w:val="003D6035"/>
    <w:pPr>
      <w:spacing w:after="60"/>
      <w:ind w:left="-2268"/>
    </w:pPr>
    <w:rPr>
      <w:b/>
    </w:rPr>
  </w:style>
  <w:style w:type="paragraph" w:customStyle="1" w:styleId="Heading1TOC">
    <w:name w:val="Heading1 TOC"/>
    <w:basedOn w:val="Normal"/>
    <w:qFormat/>
    <w:rsid w:val="003D6035"/>
    <w:pPr>
      <w:spacing w:before="240" w:after="120"/>
    </w:pPr>
    <w:rPr>
      <w:rFonts w:ascii="Times New Roman" w:hAnsi="Times New Roman"/>
      <w:b/>
      <w:sz w:val="32"/>
    </w:rPr>
  </w:style>
  <w:style w:type="paragraph" w:customStyle="1" w:styleId="Heading2TOC">
    <w:name w:val="Heading2 TOC"/>
    <w:basedOn w:val="Normal"/>
    <w:qFormat/>
    <w:rsid w:val="003D6035"/>
    <w:pPr>
      <w:spacing w:before="240" w:after="60"/>
    </w:pPr>
    <w:rPr>
      <w:rFonts w:ascii="Times New Roman" w:hAnsi="Times New Roman"/>
      <w:b/>
      <w:sz w:val="28"/>
    </w:rPr>
  </w:style>
  <w:style w:type="character" w:customStyle="1" w:styleId="Underline">
    <w:name w:val="Underline"/>
    <w:basedOn w:val="DefaultParagraphFont"/>
    <w:qFormat/>
    <w:rsid w:val="003D6035"/>
    <w:rPr>
      <w:u w:val="single"/>
    </w:rPr>
  </w:style>
  <w:style w:type="character" w:customStyle="1" w:styleId="BoldandItalics">
    <w:name w:val="Bold and Italics"/>
    <w:qFormat/>
    <w:rsid w:val="003D6035"/>
    <w:rPr>
      <w:b/>
      <w:i/>
      <w:u w:val="none"/>
    </w:rPr>
  </w:style>
  <w:style w:type="paragraph" w:styleId="BalloonText">
    <w:name w:val="Balloon Text"/>
    <w:basedOn w:val="Normal"/>
    <w:link w:val="BalloonTextChar"/>
    <w:rsid w:val="003D6035"/>
    <w:rPr>
      <w:rFonts w:ascii="Tahoma" w:hAnsi="Tahoma" w:cs="Tahoma"/>
      <w:sz w:val="16"/>
      <w:szCs w:val="16"/>
    </w:rPr>
  </w:style>
  <w:style w:type="character" w:customStyle="1" w:styleId="BalloonTextChar">
    <w:name w:val="Balloon Text Char"/>
    <w:basedOn w:val="DefaultParagraphFont"/>
    <w:link w:val="BalloonText"/>
    <w:rsid w:val="003D6035"/>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3D6035"/>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3D6035"/>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3D6035"/>
    <w:rPr>
      <w:b/>
      <w:color w:val="660033"/>
      <w:spacing w:val="0"/>
    </w:rPr>
  </w:style>
  <w:style w:type="paragraph" w:customStyle="1" w:styleId="Nameditemlist">
    <w:name w:val="Named item list"/>
    <w:basedOn w:val="BodyText"/>
    <w:qFormat/>
    <w:rsid w:val="003D6035"/>
    <w:pPr>
      <w:tabs>
        <w:tab w:val="left" w:pos="2835"/>
      </w:tabs>
      <w:ind w:left="2835" w:hanging="2835"/>
    </w:pPr>
  </w:style>
  <w:style w:type="paragraph" w:customStyle="1" w:styleId="BodyTextnopadding">
    <w:name w:val="Body Text no padding"/>
    <w:basedOn w:val="BodyText"/>
    <w:qFormat/>
    <w:rsid w:val="003D6035"/>
    <w:pPr>
      <w:spacing w:before="0" w:after="0"/>
    </w:pPr>
  </w:style>
  <w:style w:type="paragraph" w:customStyle="1" w:styleId="BodyTextBold">
    <w:name w:val="Body Text Bold"/>
    <w:basedOn w:val="BodyText"/>
    <w:qFormat/>
    <w:rsid w:val="003D6035"/>
    <w:rPr>
      <w:b/>
    </w:rPr>
  </w:style>
  <w:style w:type="character" w:styleId="Hyperlink">
    <w:name w:val="Hyperlink"/>
    <w:basedOn w:val="DefaultParagraphFont"/>
    <w:uiPriority w:val="99"/>
    <w:unhideWhenUsed/>
    <w:rsid w:val="004C53AB"/>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725</Words>
  <Characters>4469</Characters>
  <Application>Microsoft Office Word</Application>
  <DocSecurity>0</DocSecurity>
  <Lines>235</Lines>
  <Paragraphs>144</Paragraphs>
  <ScaleCrop>false</ScaleCrop>
  <Company>Author-it Software Corporation Ltd.</Company>
  <LinksUpToDate>false</LinksUpToDate>
  <CharactersWithSpaces>5050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MEM11004 Undertake dogging</dc:title>
  <dc:subject>Approved</dc:subject>
  <dc:creator>Innovation and Business Skills Australia</dc:creator>
  <cp:keywords>Release: 1</cp:keywords>
  <dc:description>Review Date: 12 April 2008</dc:description>
  <cp:lastModifiedBy>HSD_TPCMSd.prod</cp:lastModifiedBy>
  <cp:revision>3</cp:revision>
  <dcterms:created xsi:type="dcterms:W3CDTF">2023-02-03T07:10:00Z</dcterms:created>
  <dcterms:modified xsi:type="dcterms:W3CDTF">2023-02-03T07:10:00Z</dcterms:modified>
</cp:coreProperties>
</file>