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BFE" w:rsidP="00623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MEM11003 Coordinate erection/dismantling of complex scaffolding/equipment</w:t>
      </w:r>
      <w:r>
        <w:fldChar w:fldCharType="end"/>
      </w:r>
    </w:p>
    <w:p w:rsidR="00623BFE" w:rsidP="00623BFE">
      <w:pPr>
        <w:pStyle w:val="Version"/>
        <w:sectPr w:rsidSect="000C6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BFE" w:rsidP="000C6BFE">
      <w:pPr>
        <w:pStyle w:val="SuperHeading"/>
      </w:pPr>
      <w:r w:rsidRPr="000C6BFE">
        <w:t>MEM11003 Coordinate erection/dismantling of complex scaffolding/equipment</w:t>
      </w:r>
    </w:p>
    <w:p w:rsidR="00000000" w:rsidRPr="000C6BFE" w:rsidP="000C6BFE">
      <w:pPr>
        <w:pStyle w:val="Heading1"/>
      </w:pPr>
      <w:bookmarkStart w:id="1" w:name="O_950419"/>
      <w:bookmarkEnd w:id="1"/>
      <w:r w:rsidRPr="000C6BFE">
        <w:t>Modification History</w:t>
      </w:r>
    </w:p>
    <w:p w:rsidR="00000000" w:rsidRPr="000C6BFE" w:rsidP="00623BFE">
      <w:pPr>
        <w:pStyle w:val="BodyText"/>
      </w:pPr>
      <w:r w:rsidRPr="000C6BFE">
        <w:t xml:space="preserve">Release 1. Supersedes and is equivalent to MEM11003B Coordinate erection/dismantling of complex scaffolding/equipment </w:t>
      </w:r>
    </w:p>
    <w:p w:rsidR="00000000" w:rsidRPr="000C6BFE" w:rsidP="000C6BFE">
      <w:pPr>
        <w:pStyle w:val="Heading1"/>
      </w:pPr>
      <w:bookmarkStart w:id="2" w:name="O_950427"/>
      <w:bookmarkEnd w:id="2"/>
      <w:r w:rsidRPr="000C6BFE">
        <w:t>Application</w:t>
      </w:r>
    </w:p>
    <w:p w:rsidR="00000000" w:rsidRPr="000C6BFE" w:rsidP="00623BFE">
      <w:pPr>
        <w:pStyle w:val="BodyText"/>
      </w:pPr>
      <w:r w:rsidRPr="000C6BFE">
        <w:t>This unit of competency defines the skills and knowledge required to coordinate the erection, alteration, repair and dismantling of scaffolding/equipment in workshops, factories, manufacturing plants and warehouses, and applies to individuals c</w:t>
      </w:r>
      <w:r w:rsidRPr="000C6BFE">
        <w:t>oordinating a scaffolding team or employed in a supervisory capacity.</w:t>
      </w:r>
    </w:p>
    <w:p w:rsidR="00000000" w:rsidRPr="000C6BFE" w:rsidP="00623BFE">
      <w:pPr>
        <w:pStyle w:val="BodyText"/>
      </w:pPr>
      <w:r w:rsidRPr="000C6BFE">
        <w:t>Complex scaffolding means intermediate scaffolding and above as set out the legislative requirements in each state and territory. The major difference between the complex and basic scaf</w:t>
      </w:r>
      <w:r w:rsidRPr="000C6BFE">
        <w:t>folding is the height of the working platform and certain types of scaffolding and configurations.</w:t>
      </w:r>
    </w:p>
    <w:p w:rsidR="00000000" w:rsidRPr="000C6BFE" w:rsidP="00623BFE">
      <w:pPr>
        <w:pStyle w:val="BodyText"/>
      </w:pPr>
      <w:r w:rsidRPr="000C6BFE">
        <w:t>Where interpretation of technical drawings is required unit MEM09002 Interpret technical drawing should also be selected.</w:t>
      </w:r>
    </w:p>
    <w:p w:rsidR="00000000" w:rsidRPr="000C6BFE" w:rsidP="00623BFE">
      <w:pPr>
        <w:pStyle w:val="BodyText"/>
      </w:pPr>
      <w:r w:rsidRPr="000C6BFE">
        <w:t>Where the selection and use of en</w:t>
      </w:r>
      <w:r w:rsidRPr="000C6BFE">
        <w:t>gineering measurement is required unit MEM12023 Perform engineering measurements should also be selected.</w:t>
      </w:r>
    </w:p>
    <w:p w:rsidR="00000000" w:rsidRPr="000C6BFE" w:rsidP="00623BFE">
      <w:pPr>
        <w:pStyle w:val="BodyText"/>
      </w:pPr>
      <w:r w:rsidRPr="000C6BFE">
        <w:t>Where the selection and use of power tools/hand held operations is required unit MEM18002 Use power tools/hand held operations should also be selecte</w:t>
      </w:r>
      <w:r w:rsidRPr="000C6BFE">
        <w:t>d.</w:t>
      </w:r>
    </w:p>
    <w:p w:rsidR="00000000" w:rsidRPr="000C6BFE" w:rsidP="00623BFE">
      <w:pPr>
        <w:pStyle w:val="BodyText"/>
      </w:pPr>
      <w:r w:rsidRPr="000C6BFE">
        <w:t>Depending on the equipment being used a high risk work licence may be required and users should check with the relevant authorities.</w:t>
      </w:r>
    </w:p>
    <w:p w:rsidR="00000000" w:rsidRPr="000C6BFE" w:rsidP="000C6BFE">
      <w:pPr>
        <w:pStyle w:val="BodyText"/>
      </w:pPr>
      <w:r w:rsidRPr="000C6BFE">
        <w:rPr>
          <w:rStyle w:val="SpecialBold"/>
        </w:rPr>
        <w:t>Band</w:t>
      </w:r>
      <w:r w:rsidRPr="000C6BFE">
        <w:t>:</w:t>
      </w:r>
      <w:r w:rsidRPr="000C6BFE">
        <w:tab/>
      </w:r>
      <w:r w:rsidRPr="000C6BFE">
        <w:rPr>
          <w:rStyle w:val="SpecialBold"/>
        </w:rPr>
        <w:t>A</w:t>
      </w:r>
    </w:p>
    <w:p w:rsidR="00000000" w:rsidRPr="000C6BFE" w:rsidP="000C6BFE">
      <w:pPr>
        <w:pStyle w:val="BodyText"/>
      </w:pPr>
      <w:r w:rsidRPr="000C6BFE">
        <w:rPr>
          <w:rStyle w:val="SpecialBold"/>
        </w:rPr>
        <w:t>Unit Weight</w:t>
      </w:r>
      <w:r w:rsidRPr="000C6BFE">
        <w:t>:</w:t>
      </w:r>
      <w:r w:rsidRPr="000C6BFE">
        <w:tab/>
      </w:r>
      <w:r w:rsidRPr="000C6BFE">
        <w:rPr>
          <w:rStyle w:val="SpecialBold"/>
        </w:rPr>
        <w:t>4</w:t>
      </w: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3" w:name="O_950426"/>
      <w:bookmarkEnd w:id="3"/>
      <w:r w:rsidRPr="000C6BF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Erect/dismantle scaffolding and equipment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MEM11002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Erect/dismantle intermediate scaffolding and equipment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Undertake manual handling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Work safely and effectively in manufacturing and engineering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Organise and communicate information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Use hand tools</w:t>
            </w:r>
          </w:p>
        </w:tc>
      </w:tr>
    </w:tbl>
    <w:p w:rsidR="00000000" w:rsidRPr="000C6BFE" w:rsidP="000C6BFE">
      <w:pPr>
        <w:pStyle w:val="BodyText"/>
      </w:pP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4" w:name="O_950425"/>
      <w:bookmarkEnd w:id="4"/>
      <w:r w:rsidRPr="000C6BFE">
        <w:t>Competency Field</w:t>
      </w:r>
    </w:p>
    <w:p w:rsidR="00000000" w:rsidRPr="000C6BFE" w:rsidP="00623BFE">
      <w:pPr>
        <w:pStyle w:val="BodyText"/>
      </w:pPr>
      <w:r w:rsidRPr="000C6BFE">
        <w:t>Materials handling</w:t>
      </w:r>
    </w:p>
    <w:p w:rsidR="00000000" w:rsidRPr="000C6BFE" w:rsidP="000C6BFE">
      <w:pPr>
        <w:pStyle w:val="Heading1"/>
      </w:pPr>
      <w:bookmarkStart w:id="5" w:name="O_950423"/>
      <w:bookmarkEnd w:id="5"/>
      <w:r w:rsidRPr="000C6B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Performance criteria describe the performance needed to demonstrate achievement of the element.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Follow standard operating procedures (SOPs)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Comply with work health and safety (WHS) requirements at all times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Use appropriate personal protective equipment (PPE) in accordance with SOPs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Interpret site plans, scaffolding/equipment designs and drawings to industry practices, as necessary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Plan and coordinate erection of complex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Inspec</w:t>
            </w:r>
            <w:r w:rsidRPr="000C6BFE">
              <w:t>t work area to identify hazards and implement appropriate prevention/control measures to avoid hazard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Prepare erection site to meet job and safety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Place necessary signage and barriers in appropriate position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Coordinate scaffolding/equipment erection in accordance with acceptable safe work practices, Australian Standards, state or territory legislative requirements and equipment manufacturers</w:t>
            </w:r>
            <w:r>
              <w:t>’</w:t>
            </w:r>
            <w:r w:rsidRPr="000C6BFE">
              <w:t xml:space="preserve">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Inspect completed scaffolding/equipment for safe</w:t>
            </w:r>
            <w:r w:rsidRPr="000C6BFE">
              <w:t xml:space="preserve">ty and </w:t>
            </w:r>
            <w:r w:rsidRPr="000C6BFE">
              <w:t>compliance with design, operational and statutory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Coordinate alterations and repairs of complex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Confirm and understand scope of alteration/repair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Inspect existing scaffolding/equipment and determine alterations/repairs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Determine materials, equipment and tools required for alterations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Determine existing or new load requirements using load tables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Coordinate alteration/repairs in accordance with safe work practices, Australian Standards and equipment manufacturers</w:t>
            </w:r>
            <w:r>
              <w:t>’</w:t>
            </w:r>
            <w:r w:rsidRPr="000C6BFE">
              <w:t xml:space="preserve">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Inspect alterations/repairs for safety and operational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Report work completion to appropriate personnel and record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Inspect erected complex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Inspect the critical structural and safety areas of the scaffolding/equipment for damage, corrosion and wear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Check scaffolding/equipment and structure against the type of scaffolding/equipment and structure specified in the plan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Complete inspection log and report potential safety and design/structural hazards for rectification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Coordinate dismantling of complex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Coordinate removal of scaffolding/equipment from site in accordance with procedures and critical structural and safety requirements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Coordinate site clearance and remove surplus material, equip</w:t>
            </w:r>
            <w:r w:rsidRPr="000C6BFE">
              <w:t>ment, tools and debris and leave site in safe and operational state</w:t>
            </w:r>
          </w:p>
        </w:tc>
      </w:tr>
      <w:tr w:rsidTr="000C6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BodyText"/>
            </w:pPr>
            <w:r w:rsidRPr="000C6BFE">
              <w:t>Report work completion to appropriate authority</w:t>
            </w:r>
          </w:p>
        </w:tc>
      </w:tr>
    </w:tbl>
    <w:p w:rsidR="00000000" w:rsidRPr="000C6BFE" w:rsidP="000C6BFE">
      <w:pPr>
        <w:pStyle w:val="BodyText"/>
      </w:pP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6" w:name="O_950422"/>
      <w:bookmarkEnd w:id="6"/>
      <w:r w:rsidRPr="000C6BFE">
        <w:t>Foundation Skills</w:t>
      </w:r>
    </w:p>
    <w:p w:rsidR="00000000" w:rsidRPr="000C6BFE" w:rsidP="00623BFE">
      <w:pPr>
        <w:pStyle w:val="BodyText"/>
      </w:pPr>
      <w:r w:rsidRPr="000C6BF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6BFE" w:rsidP="00623BFE">
      <w:pPr>
        <w:pStyle w:val="BodyText"/>
      </w:pPr>
      <w:r w:rsidRPr="000C6BFE">
        <w:t xml:space="preserve">Foundation skills essential to performance are explicit in the performance criteria </w:t>
      </w:r>
      <w:r w:rsidRPr="000C6BFE">
        <w:t>of this unit of competency.</w:t>
      </w:r>
    </w:p>
    <w:p w:rsidR="00000000" w:rsidRPr="000C6BFE" w:rsidP="000C6BFE">
      <w:pPr>
        <w:pStyle w:val="Heading1"/>
      </w:pPr>
      <w:bookmarkStart w:id="7" w:name="O_950421"/>
      <w:bookmarkEnd w:id="7"/>
      <w:r w:rsidRPr="000C6BFE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t>This field allows for different work environments and conditions that may affect performance. Essential operating conditions that may be present (depending on the work situation, needs of the</w:t>
            </w:r>
            <w:r w:rsidRPr="000C6BFE">
              <w:t xml:space="preserve"> candidate, accessibility of the item, and local industry and regional contexts) are included.</w:t>
            </w: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Scaffolding</w:t>
            </w:r>
            <w:r w:rsidRPr="000C6BFE">
              <w:t>/</w:t>
            </w:r>
            <w:r w:rsidRPr="000C6BFE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modular or prefabricated scaffolds</w:t>
            </w:r>
          </w:p>
          <w:p w:rsidR="00000000" w:rsidRPr="000C6BFE" w:rsidP="000C6BFE">
            <w:pPr>
              <w:pStyle w:val="ListBullet"/>
            </w:pPr>
            <w:r w:rsidRPr="000C6BFE">
              <w:t>cantilevered materials hoists with a maximum working load of 500 kg</w:t>
            </w:r>
          </w:p>
          <w:p w:rsidR="00000000" w:rsidRPr="000C6BFE" w:rsidP="000C6BFE">
            <w:pPr>
              <w:pStyle w:val="ListBullet"/>
            </w:pPr>
            <w:r w:rsidRPr="000C6BFE">
              <w:t>ropes and gin wheels</w:t>
            </w:r>
          </w:p>
          <w:p w:rsidR="00000000" w:rsidRPr="000C6BFE" w:rsidP="000C6BFE">
            <w:pPr>
              <w:pStyle w:val="ListBullet"/>
            </w:pPr>
            <w:r w:rsidRPr="000C6BFE">
              <w:t>safety nets and static lines, and</w:t>
            </w:r>
          </w:p>
          <w:p w:rsidR="00000000" w:rsidRPr="000C6BFE" w:rsidP="000C6BFE">
            <w:pPr>
              <w:pStyle w:val="ListBullet"/>
            </w:pPr>
            <w:r w:rsidRPr="000C6BFE">
              <w:t>bracket scaffolds (tank and formwork)</w:t>
            </w:r>
          </w:p>
          <w:p w:rsidR="00000000" w:rsidRPr="000C6BFE" w:rsidP="000C6BFE">
            <w:pPr>
              <w:pStyle w:val="ListBullet"/>
            </w:pPr>
            <w:r w:rsidRPr="000C6BFE">
              <w:t>cantilevered crane loading platforms</w:t>
            </w:r>
          </w:p>
          <w:p w:rsidR="00000000" w:rsidRPr="000C6BFE" w:rsidP="000C6BFE">
            <w:pPr>
              <w:pStyle w:val="ListBullet"/>
            </w:pPr>
            <w:r w:rsidRPr="000C6BFE">
              <w:t>cantilevered and spurred scaffolds</w:t>
            </w:r>
          </w:p>
          <w:p w:rsidR="00000000" w:rsidRPr="000C6BFE" w:rsidP="000C6BFE">
            <w:pPr>
              <w:pStyle w:val="ListBullet"/>
            </w:pPr>
            <w:r w:rsidRPr="000C6BFE">
              <w:t>barrow ramps and slopin</w:t>
            </w:r>
            <w:r w:rsidRPr="000C6BFE">
              <w:t>g platforms</w:t>
            </w:r>
          </w:p>
          <w:p w:rsidR="00000000" w:rsidRPr="000C6BFE" w:rsidP="000C6BFE">
            <w:pPr>
              <w:pStyle w:val="ListBullet"/>
            </w:pPr>
            <w:r w:rsidRPr="000C6BFE">
              <w:t>perimeter safety screens and shutters</w:t>
            </w:r>
          </w:p>
          <w:p w:rsidR="00000000" w:rsidRPr="000C6BFE" w:rsidP="000C6BFE">
            <w:pPr>
              <w:pStyle w:val="ListBullet"/>
            </w:pPr>
            <w:r w:rsidRPr="000C6BFE">
              <w:t>mast climbers</w:t>
            </w:r>
          </w:p>
          <w:p w:rsidR="00000000" w:rsidRPr="000C6BFE" w:rsidP="000C6BFE">
            <w:pPr>
              <w:pStyle w:val="ListBullet"/>
            </w:pPr>
            <w:r w:rsidRPr="000C6BFE">
              <w:t>tube and coupler scaffolds (including tube and coupler covered ways and gantries)</w:t>
            </w:r>
          </w:p>
          <w:p w:rsidR="00000000" w:rsidRPr="000C6BFE" w:rsidP="000C6BFE">
            <w:pPr>
              <w:pStyle w:val="ListBullet"/>
            </w:pPr>
            <w:r w:rsidRPr="000C6BFE">
              <w:t>cantilevered hoists</w:t>
            </w:r>
          </w:p>
          <w:p w:rsidR="00000000" w:rsidRPr="000C6BFE" w:rsidP="000C6BFE">
            <w:pPr>
              <w:pStyle w:val="ListBullet"/>
            </w:pPr>
            <w:r w:rsidRPr="000C6BFE">
              <w:t>hung scaffolds, including scaffolds hanging from tubes, wire ropes or chains</w:t>
            </w:r>
          </w:p>
          <w:p w:rsidR="00000000" w:rsidRPr="000C6BFE" w:rsidP="000C6BFE">
            <w:pPr>
              <w:pStyle w:val="ListBullet"/>
            </w:pPr>
            <w:r w:rsidRPr="000C6BFE">
              <w:t>suspended scaffolds</w:t>
            </w:r>
          </w:p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chemicals</w:t>
            </w:r>
          </w:p>
          <w:p w:rsidR="00000000" w:rsidRPr="000C6BFE" w:rsidP="000C6BFE">
            <w:pPr>
              <w:pStyle w:val="ListBullet"/>
            </w:pPr>
            <w:r w:rsidRPr="000C6BFE">
              <w:t>dangerous or hazardous substances/materials</w:t>
            </w:r>
          </w:p>
          <w:p w:rsidR="00000000" w:rsidRPr="000C6BFE" w:rsidP="000C6BFE">
            <w:pPr>
              <w:pStyle w:val="ListBullet"/>
            </w:pPr>
            <w:r w:rsidRPr="000C6BFE">
              <w:t>movement of equipment, goods and materials</w:t>
            </w:r>
          </w:p>
          <w:p w:rsidR="00000000" w:rsidRPr="000C6BFE" w:rsidP="000C6BFE">
            <w:pPr>
              <w:pStyle w:val="ListBullet"/>
            </w:pPr>
            <w:r w:rsidRPr="000C6BFE">
              <w:t>vehicular traffic</w:t>
            </w:r>
          </w:p>
          <w:p w:rsidR="00000000" w:rsidRPr="000C6BFE" w:rsidP="000C6BFE">
            <w:pPr>
              <w:pStyle w:val="ListBullet"/>
            </w:pPr>
            <w:r w:rsidRPr="000C6BFE">
              <w:t>uneven/unstable terrain</w:t>
            </w:r>
          </w:p>
          <w:p w:rsidR="00000000" w:rsidRPr="000C6BFE" w:rsidP="000C6BFE">
            <w:pPr>
              <w:pStyle w:val="ListBullet"/>
            </w:pPr>
            <w:r w:rsidRPr="000C6BFE">
              <w:t>overhead service lines</w:t>
            </w:r>
          </w:p>
          <w:p w:rsidR="00000000" w:rsidRPr="000C6BFE" w:rsidP="000C6BFE">
            <w:pPr>
              <w:pStyle w:val="ListBullet"/>
            </w:pPr>
            <w:r w:rsidRPr="000C6BFE">
              <w:t>trees</w:t>
            </w:r>
          </w:p>
          <w:p w:rsidR="00000000" w:rsidRPr="000C6BFE" w:rsidP="000C6BFE">
            <w:pPr>
              <w:pStyle w:val="ListBullet"/>
            </w:pPr>
            <w:r w:rsidRPr="000C6BFE">
              <w:t>underground ser</w:t>
            </w:r>
            <w:r w:rsidRPr="000C6BFE">
              <w:t>vices</w:t>
            </w:r>
          </w:p>
          <w:p w:rsidR="00000000" w:rsidRPr="000C6BFE" w:rsidP="000C6BFE">
            <w:pPr>
              <w:pStyle w:val="ListBullet"/>
            </w:pPr>
            <w:r w:rsidRPr="000C6BFE">
              <w:t>obstructions</w:t>
            </w:r>
          </w:p>
          <w:p w:rsidR="00000000" w:rsidRPr="000C6BFE" w:rsidP="000C6BFE">
            <w:pPr>
              <w:pStyle w:val="ListBullet"/>
            </w:pPr>
            <w:r w:rsidRPr="000C6BFE">
              <w:t>structures</w:t>
            </w:r>
          </w:p>
          <w:p w:rsidR="00000000" w:rsidRPr="000C6BFE" w:rsidP="000C6BFE">
            <w:pPr>
              <w:pStyle w:val="ListBullet"/>
            </w:pPr>
            <w:r w:rsidRPr="000C6BFE">
              <w:t>surrounding buildings</w:t>
            </w:r>
          </w:p>
          <w:p w:rsidR="00000000" w:rsidRPr="000C6BFE" w:rsidP="000C6BFE">
            <w:pPr>
              <w:pStyle w:val="ListBullet"/>
            </w:pPr>
            <w:r w:rsidRPr="000C6BFE">
              <w:t>facilities</w:t>
            </w:r>
          </w:p>
          <w:p w:rsidR="00000000" w:rsidRPr="000C6BFE" w:rsidP="000C6BFE">
            <w:pPr>
              <w:pStyle w:val="ListBullet"/>
            </w:pPr>
            <w:r w:rsidRPr="000C6BFE">
              <w:t>bridges/walkways</w:t>
            </w:r>
          </w:p>
          <w:p w:rsidR="00000000" w:rsidRPr="000C6BFE" w:rsidP="000C6BFE">
            <w:pPr>
              <w:pStyle w:val="ListBullet"/>
            </w:pPr>
            <w:r w:rsidRPr="000C6BFE">
              <w:t>lifting equipment</w:t>
            </w:r>
          </w:p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Prescribed procedures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clarification of instructions either written or from authorised personnel</w:t>
            </w:r>
          </w:p>
          <w:p w:rsidR="00000000" w:rsidRPr="000C6BFE" w:rsidP="000C6BFE">
            <w:pPr>
              <w:pStyle w:val="ListBullet"/>
            </w:pPr>
            <w:r w:rsidRPr="000C6BFE">
              <w:t>site safety policy and procedures</w:t>
            </w:r>
          </w:p>
          <w:p w:rsidR="00000000" w:rsidRPr="000C6BFE" w:rsidP="000C6BFE">
            <w:pPr>
              <w:pStyle w:val="ListBullet"/>
            </w:pPr>
            <w:r w:rsidRPr="000C6BFE">
              <w:t>SOPs</w:t>
            </w:r>
          </w:p>
          <w:p w:rsidR="00000000" w:rsidRPr="000C6BFE" w:rsidP="000C6BFE">
            <w:pPr>
              <w:pStyle w:val="ListBullet"/>
            </w:pPr>
            <w:r w:rsidRPr="000C6BFE">
              <w:t>correct use of equipment</w:t>
            </w:r>
          </w:p>
          <w:p w:rsidR="00000000" w:rsidRPr="000C6BFE" w:rsidP="000C6BFE">
            <w:pPr>
              <w:pStyle w:val="ListBullet"/>
            </w:pPr>
            <w:r w:rsidRPr="000C6BFE">
              <w:t>industry standards and requirements</w:t>
            </w:r>
          </w:p>
          <w:p w:rsidR="00000000" w:rsidRPr="000C6BFE" w:rsidP="000C6BFE">
            <w:pPr>
              <w:pStyle w:val="ListBullet"/>
            </w:pPr>
            <w:r w:rsidRPr="000C6BFE">
              <w:t>manufacturers</w:t>
            </w:r>
            <w:r>
              <w:t>’</w:t>
            </w:r>
            <w:r w:rsidRPr="000C6BFE">
              <w:t xml:space="preserve"> specifications</w:t>
            </w:r>
          </w:p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Signage and barriers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physical barriers (para webbing, bollards, timber or metal barriers)</w:t>
            </w:r>
          </w:p>
          <w:p w:rsidR="00000000" w:rsidRPr="000C6BFE" w:rsidP="000C6BFE">
            <w:pPr>
              <w:pStyle w:val="ListBullet"/>
            </w:pPr>
            <w:r w:rsidRPr="000C6BFE">
              <w:t>warning/direction signs</w:t>
            </w:r>
          </w:p>
          <w:p w:rsidR="00000000" w:rsidRPr="000C6BFE" w:rsidP="000C6BFE">
            <w:pPr>
              <w:pStyle w:val="ListBullet"/>
            </w:pPr>
            <w:r w:rsidRPr="000C6BFE">
              <w:t>personnel to restrict unauthorised access (spotters)</w:t>
            </w:r>
          </w:p>
          <w:p w:rsidR="00000000" w:rsidRPr="000C6BFE" w:rsidP="000C6BFE">
            <w:pPr>
              <w:pStyle w:val="ListBullet"/>
            </w:pPr>
            <w:r w:rsidRPr="000C6BFE">
              <w:t>permit signage</w:t>
            </w:r>
          </w:p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Safe work practices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hazard identification</w:t>
            </w:r>
          </w:p>
          <w:p w:rsidR="00000000" w:rsidRPr="000C6BFE" w:rsidP="000C6BFE">
            <w:pPr>
              <w:pStyle w:val="ListBullet"/>
            </w:pPr>
            <w:r w:rsidRPr="000C6BFE">
              <w:t>control measures</w:t>
            </w:r>
          </w:p>
          <w:p w:rsidR="00000000" w:rsidRPr="000C6BFE" w:rsidP="000C6BFE">
            <w:pPr>
              <w:pStyle w:val="ListBullet"/>
            </w:pPr>
            <w:r w:rsidRPr="000C6BFE">
              <w:t>risk asses</w:t>
            </w:r>
            <w:r w:rsidRPr="000C6BFE">
              <w:t>sment</w:t>
            </w:r>
          </w:p>
          <w:p w:rsidR="00000000" w:rsidRPr="000C6BFE" w:rsidP="000C6BFE">
            <w:pPr>
              <w:pStyle w:val="ListBullet"/>
            </w:pPr>
            <w:r w:rsidRPr="000C6BFE">
              <w:t>standard operating procedures</w:t>
            </w:r>
          </w:p>
          <w:p w:rsidR="00000000" w:rsidRPr="000C6BFE" w:rsidP="000C6BFE">
            <w:pPr>
              <w:pStyle w:val="ListBullet"/>
            </w:pPr>
            <w:r w:rsidRPr="000C6BFE">
              <w:t xml:space="preserve">housekeeping </w:t>
            </w:r>
          </w:p>
          <w:p w:rsidR="00000000" w:rsidRPr="000C6BFE" w:rsidP="000C6BFE">
            <w:pPr>
              <w:pStyle w:val="ListBullet"/>
            </w:pPr>
            <w:r w:rsidRPr="000C6BFE">
              <w:t>PPE</w:t>
            </w:r>
          </w:p>
          <w:p w:rsidR="00000000" w:rsidP="000C6BFE">
            <w:pPr>
              <w:pStyle w:val="BodyText"/>
              <w:rPr>
                <w:lang w:val="en-NZ"/>
              </w:rPr>
            </w:pPr>
          </w:p>
        </w:tc>
      </w:tr>
      <w:tr w:rsidTr="000C6BF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FE">
            <w:pPr>
              <w:pStyle w:val="BodyText"/>
              <w:rPr>
                <w:lang w:val="en-NZ"/>
              </w:rPr>
            </w:pPr>
            <w:r w:rsidRPr="000C6BFE">
              <w:rPr>
                <w:rStyle w:val="SpecialBold"/>
              </w:rPr>
              <w:t>State or territory legislative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FE" w:rsidP="000C6BFE">
            <w:pPr>
              <w:pStyle w:val="ListBullet"/>
            </w:pPr>
            <w:r w:rsidRPr="000C6BFE">
              <w:t>appropriate WHS and Scaffolding Acts and regulations</w:t>
            </w:r>
          </w:p>
          <w:p w:rsidR="00000000" w:rsidRPr="000C6BFE" w:rsidP="000C6BFE">
            <w:pPr>
              <w:pStyle w:val="ListBullet"/>
            </w:pPr>
            <w:r w:rsidRPr="000C6BFE">
              <w:t>Australian standards and codes of practice, including:</w:t>
            </w:r>
          </w:p>
          <w:p w:rsidR="00000000" w:rsidRPr="000C6BFE" w:rsidP="000C6BFE">
            <w:pPr>
              <w:pStyle w:val="ListBullet2"/>
            </w:pPr>
            <w:r w:rsidRPr="000C6BFE">
              <w:t>NOHSC:1006, National Occupational Health and Safety Certification Standards for Users and Operators of Industrial Equipment</w:t>
            </w:r>
          </w:p>
          <w:p w:rsidR="00000000" w:rsidRPr="000C6BFE" w:rsidP="000C6BFE">
            <w:pPr>
              <w:pStyle w:val="BodyText"/>
            </w:pPr>
          </w:p>
        </w:tc>
      </w:tr>
    </w:tbl>
    <w:p w:rsidR="00000000" w:rsidRPr="000C6BFE" w:rsidP="000C6BFE">
      <w:pPr>
        <w:pStyle w:val="BodyText"/>
      </w:pP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8" w:name="O_950420"/>
      <w:bookmarkEnd w:id="8"/>
      <w:r w:rsidRPr="000C6BFE">
        <w:t>Unit Mapping Information</w:t>
      </w:r>
    </w:p>
    <w:p w:rsidR="00000000" w:rsidRPr="000C6BFE" w:rsidP="00623BFE">
      <w:pPr>
        <w:pStyle w:val="BodyText"/>
      </w:pPr>
      <w:r w:rsidRPr="000C6BFE">
        <w:t xml:space="preserve">Release 1. Supersedes and is equivalent to MEM11003B Coordinate erection/dismantling of complex scaffolding/equipment </w:t>
      </w:r>
    </w:p>
    <w:p w:rsidR="00000000" w:rsidRPr="000C6BFE" w:rsidP="000C6BFE">
      <w:pPr>
        <w:pStyle w:val="Heading1"/>
      </w:pPr>
      <w:bookmarkStart w:id="9" w:name="O_950413"/>
      <w:bookmarkEnd w:id="9"/>
      <w:r w:rsidRPr="000C6BFE">
        <w:t>Links</w:t>
      </w:r>
    </w:p>
    <w:p w:rsidR="00000000" w:rsidRPr="000C6BFE" w:rsidP="00623BFE">
      <w:pPr>
        <w:pStyle w:val="BodyText"/>
      </w:pPr>
      <w:r w:rsidRPr="000C6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62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6BFE" w:rsidP="00623BFE">
      <w:pPr>
        <w:pStyle w:val="BodyText"/>
        <w:sectPr w:rsidSect="000C6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BFE" w:rsidP="000C6BFE">
      <w:pPr>
        <w:pStyle w:val="SuperHeading"/>
      </w:pPr>
      <w:r w:rsidRPr="000C6BFE">
        <w:t>Assessment Requirements for MEM11003 Coordinate erection/dismantling of complex scaffolding/equipment</w:t>
      </w:r>
    </w:p>
    <w:p w:rsidR="00000000" w:rsidRPr="000C6BFE" w:rsidP="000C6BFE">
      <w:pPr>
        <w:pStyle w:val="Heading1"/>
      </w:pPr>
      <w:bookmarkStart w:id="10" w:name="O_950415"/>
      <w:bookmarkEnd w:id="10"/>
      <w:r w:rsidRPr="000C6BFE">
        <w:t>Modification History</w:t>
      </w:r>
    </w:p>
    <w:p w:rsidR="00000000" w:rsidRPr="000C6BFE" w:rsidP="00623BFE">
      <w:pPr>
        <w:pStyle w:val="BodyText"/>
      </w:pPr>
      <w:r w:rsidRPr="000C6BFE">
        <w:t>R</w:t>
      </w:r>
      <w:r w:rsidRPr="000C6BFE">
        <w:t xml:space="preserve">elease 1. Supersedes and is equivalent to MEM11003B Coordinate erection/dismantling of complex scaffolding/equipment </w:t>
      </w:r>
    </w:p>
    <w:p w:rsidR="00000000" w:rsidRPr="000C6BFE" w:rsidP="000C6BFE">
      <w:pPr>
        <w:pStyle w:val="Heading1"/>
      </w:pPr>
      <w:bookmarkStart w:id="11" w:name="O_950418"/>
      <w:bookmarkEnd w:id="11"/>
      <w:r w:rsidRPr="000C6BFE">
        <w:t>Performance Evidence</w:t>
      </w:r>
    </w:p>
    <w:p w:rsidR="00000000" w:rsidRPr="000C6BFE" w:rsidP="00623BFE">
      <w:pPr>
        <w:pStyle w:val="BodyText"/>
      </w:pPr>
      <w:r w:rsidRPr="000C6BFE">
        <w:t>Evidence required to demonstrate competence in this unit must be relevant to and satisfy the require</w:t>
      </w:r>
      <w:r w:rsidRPr="000C6BFE">
        <w:t>ments of the elements and performance criteria on at least two (2) occasions and include:</w:t>
      </w:r>
    </w:p>
    <w:p w:rsidR="00000000" w:rsidRPr="000C6BFE" w:rsidP="000C6BFE">
      <w:pPr>
        <w:pStyle w:val="ListBullet"/>
      </w:pPr>
      <w:r w:rsidRPr="000C6BFE">
        <w:t xml:space="preserve">following work instructions, standard operating procedures (SOPs) and safe work practices </w:t>
      </w:r>
    </w:p>
    <w:p w:rsidR="00000000" w:rsidRPr="000C6BFE" w:rsidP="000C6BFE">
      <w:pPr>
        <w:pStyle w:val="ListBullet"/>
      </w:pPr>
      <w:r w:rsidRPr="000C6BFE">
        <w:t>identifying and interpreting charts, lists, specifications and legislative</w:t>
      </w:r>
      <w:r w:rsidRPr="000C6BFE">
        <w:t xml:space="preserve"> requirements for erecting complex scaffolding</w:t>
      </w:r>
    </w:p>
    <w:p w:rsidR="00000000" w:rsidRPr="000C6BFE" w:rsidP="000C6BFE">
      <w:pPr>
        <w:pStyle w:val="ListBullet"/>
      </w:pPr>
      <w:r w:rsidRPr="000C6BFE">
        <w:t>determining existing or new load requirements using load tables</w:t>
      </w:r>
    </w:p>
    <w:p w:rsidR="00000000" w:rsidRPr="000C6BFE" w:rsidP="000C6BFE">
      <w:pPr>
        <w:pStyle w:val="ListBullet"/>
      </w:pPr>
      <w:r w:rsidRPr="000C6BFE">
        <w:t>coordinating the following:</w:t>
      </w:r>
    </w:p>
    <w:p w:rsidR="00000000" w:rsidRPr="000C6BFE" w:rsidP="000C6BFE">
      <w:pPr>
        <w:pStyle w:val="ListBullet"/>
      </w:pPr>
      <w:r w:rsidRPr="000C6BFE">
        <w:t>preparation of the site</w:t>
      </w:r>
    </w:p>
    <w:p w:rsidR="00000000" w:rsidRPr="000C6BFE" w:rsidP="000C6BFE">
      <w:pPr>
        <w:pStyle w:val="ListBullet"/>
      </w:pPr>
      <w:r w:rsidRPr="000C6BFE">
        <w:t>basic levelling and alignment of scaffolding</w:t>
      </w:r>
    </w:p>
    <w:p w:rsidR="00000000" w:rsidRPr="000C6BFE" w:rsidP="000C6BFE">
      <w:pPr>
        <w:pStyle w:val="ListBullet"/>
      </w:pPr>
      <w:r w:rsidRPr="000C6BFE">
        <w:t>assess the risks associated with erecting/disman</w:t>
      </w:r>
      <w:r w:rsidRPr="000C6BFE">
        <w:t>tling complex scaffolding and equipment and determine the most appropriate technique</w:t>
      </w:r>
    </w:p>
    <w:p w:rsidR="00000000" w:rsidRPr="000C6BFE" w:rsidP="000C6BFE">
      <w:pPr>
        <w:pStyle w:val="ListBullet"/>
      </w:pPr>
      <w:r w:rsidRPr="000C6BFE">
        <w:t>appropriate use of relevant hand tools and manual handling techniques</w:t>
      </w:r>
    </w:p>
    <w:p w:rsidR="00000000" w:rsidRPr="000C6BFE" w:rsidP="000C6BFE">
      <w:pPr>
        <w:pStyle w:val="ListBullet"/>
      </w:pPr>
      <w:r w:rsidRPr="000C6BFE">
        <w:t>determining personnel and equipment requirements, including working safely and confidently at heights</w:t>
      </w:r>
    </w:p>
    <w:p w:rsidR="00000000" w:rsidRPr="000C6BFE" w:rsidP="000C6BFE">
      <w:pPr>
        <w:pStyle w:val="ListBullet"/>
      </w:pPr>
      <w:r w:rsidRPr="000C6BFE">
        <w:t>time management</w:t>
      </w:r>
    </w:p>
    <w:p w:rsidR="00000000" w:rsidRPr="000C6BFE" w:rsidP="000C6BFE">
      <w:pPr>
        <w:pStyle w:val="ListBullet"/>
      </w:pPr>
      <w:r w:rsidRPr="000C6BFE">
        <w:t>clean-up and site remediation</w:t>
      </w:r>
    </w:p>
    <w:p w:rsidR="00000000" w:rsidRPr="000C6BFE" w:rsidP="000C6BFE">
      <w:pPr>
        <w:pStyle w:val="ListBullet"/>
      </w:pPr>
      <w:r w:rsidRPr="000C6BFE">
        <w:t>inspecting completed scaffolding with reference to structural integrity and design faults</w:t>
      </w:r>
    </w:p>
    <w:p w:rsidR="00000000" w:rsidRPr="000C6BFE" w:rsidP="000C6BFE">
      <w:pPr>
        <w:pStyle w:val="ListBullet"/>
      </w:pPr>
      <w:r w:rsidRPr="000C6BFE">
        <w:t>completing inspection log in accordance with procedures and legislative requirements.</w:t>
      </w: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12" w:name="O_950417"/>
      <w:bookmarkEnd w:id="12"/>
      <w:r w:rsidRPr="000C6BFE">
        <w:t>Knowledge Evidence</w:t>
      </w:r>
    </w:p>
    <w:p w:rsidR="00000000" w:rsidRPr="000C6BFE" w:rsidP="00623BFE">
      <w:pPr>
        <w:pStyle w:val="BodyText"/>
      </w:pPr>
      <w:r w:rsidRPr="000C6BFE">
        <w:t>Evidence required to demonstrate the required knowledge for this unit must be relevant to and satisfy the requirements of the elements and performance criteria and include knowledge of:</w:t>
      </w:r>
    </w:p>
    <w:p w:rsidR="00000000" w:rsidRPr="000C6BFE" w:rsidP="000C6BFE">
      <w:pPr>
        <w:pStyle w:val="ListBullet"/>
      </w:pPr>
      <w:r w:rsidRPr="000C6BFE">
        <w:t>safe work practices and procedures and use of pers</w:t>
      </w:r>
      <w:r w:rsidRPr="000C6BFE">
        <w:t>onal protective equipment (PPE)</w:t>
      </w:r>
    </w:p>
    <w:p w:rsidR="00000000" w:rsidRPr="000C6BFE" w:rsidP="000C6BFE">
      <w:pPr>
        <w:pStyle w:val="ListBullet"/>
      </w:pPr>
      <w:r w:rsidRPr="000C6BFE">
        <w:t>erection and dismantling procedures as set out in the Australian Standards</w:t>
      </w:r>
    </w:p>
    <w:p w:rsidR="00000000" w:rsidRPr="000C6BFE" w:rsidP="000C6BFE">
      <w:pPr>
        <w:pStyle w:val="ListBullet"/>
      </w:pPr>
      <w:r w:rsidRPr="000C6BFE">
        <w:t>codes of practice, for example, the Scaffolder</w:t>
      </w:r>
      <w:r>
        <w:t>’</w:t>
      </w:r>
      <w:r w:rsidRPr="000C6BFE">
        <w:t>s Guide</w:t>
      </w:r>
    </w:p>
    <w:p w:rsidR="00000000" w:rsidRPr="000C6BFE" w:rsidP="000C6BFE">
      <w:pPr>
        <w:pStyle w:val="ListBullet"/>
      </w:pPr>
      <w:r w:rsidRPr="000C6BFE">
        <w:t>site-specific requirements</w:t>
      </w:r>
    </w:p>
    <w:p w:rsidR="00000000" w:rsidRPr="000C6BFE" w:rsidP="000C6BFE">
      <w:pPr>
        <w:pStyle w:val="ListBullet"/>
      </w:pPr>
      <w:r w:rsidRPr="000C6BFE">
        <w:t>types of scaffolding systems and deck loadings</w:t>
      </w:r>
    </w:p>
    <w:p w:rsidR="00000000" w:rsidRPr="000C6BFE" w:rsidP="000C6BFE">
      <w:pPr>
        <w:pStyle w:val="ListBullet"/>
      </w:pPr>
      <w:r w:rsidRPr="000C6BFE">
        <w:t>using load tables to</w:t>
      </w:r>
      <w:r w:rsidRPr="000C6BFE">
        <w:t xml:space="preserve"> determine existing or new load requirements </w:t>
      </w:r>
    </w:p>
    <w:p w:rsidR="00000000" w:rsidRPr="000C6BFE" w:rsidP="000C6BFE">
      <w:pPr>
        <w:pStyle w:val="ListBullet"/>
      </w:pPr>
      <w:r w:rsidRPr="000C6BFE">
        <w:t>sequence of operations in erecting and dismantling the scaffolding</w:t>
      </w:r>
    </w:p>
    <w:p w:rsidR="00000000" w:rsidRPr="000C6BFE" w:rsidP="000C6BFE">
      <w:pPr>
        <w:pStyle w:val="ListBullet"/>
      </w:pPr>
      <w:r w:rsidRPr="000C6BFE">
        <w:t>design and materials faults, including rust, wear and tear and stress</w:t>
      </w:r>
    </w:p>
    <w:p w:rsidR="00000000" w:rsidRPr="000C6BFE" w:rsidP="000C6BFE">
      <w:pPr>
        <w:pStyle w:val="ListBullet"/>
      </w:pPr>
      <w:r w:rsidRPr="000C6BFE">
        <w:t>scaffolding techniques and equipment and its limitations</w:t>
      </w:r>
    </w:p>
    <w:p w:rsidR="00000000" w:rsidRPr="000C6BFE" w:rsidP="000C6BFE">
      <w:pPr>
        <w:pStyle w:val="ListBullet"/>
      </w:pPr>
      <w:r w:rsidRPr="000C6BFE">
        <w:t>materials handli</w:t>
      </w:r>
      <w:r w:rsidRPr="000C6BFE">
        <w:t xml:space="preserve">ng, storage and environmentally friendly waste management </w:t>
      </w:r>
    </w:p>
    <w:p w:rsidR="00000000" w:rsidRPr="000C6BFE" w:rsidP="000C6BFE">
      <w:pPr>
        <w:pStyle w:val="ListBullet"/>
      </w:pPr>
      <w:r w:rsidRPr="000C6BFE">
        <w:t>hazards; electrical, stability, mobile plant issues/requirements; falls protection measures; minimum gap requirements; and safe access and egress.</w:t>
      </w: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13" w:name="O_950416"/>
      <w:bookmarkEnd w:id="13"/>
      <w:r w:rsidRPr="000C6BFE">
        <w:t>Assessment Conditions</w:t>
      </w:r>
    </w:p>
    <w:p w:rsidR="00000000" w:rsidRPr="000C6BFE" w:rsidP="000C6BFE">
      <w:pPr>
        <w:pStyle w:val="ListBullet"/>
      </w:pPr>
      <w:r w:rsidRPr="000C6BFE">
        <w:t xml:space="preserve">Assessors </w:t>
      </w:r>
      <w:r w:rsidRPr="000C6BFE">
        <w:t>must:</w:t>
      </w:r>
    </w:p>
    <w:p w:rsidR="00000000" w:rsidRPr="000C6BFE" w:rsidP="000C6BFE">
      <w:pPr>
        <w:pStyle w:val="ListBullet2"/>
      </w:pPr>
      <w:r w:rsidRPr="000C6BFE">
        <w:t>have vocational competency in coordinating erection/dismantling of complex scaffolding/equipment at least to the level being assessed with relevant industry knowledge and experience</w:t>
      </w:r>
    </w:p>
    <w:p w:rsidR="00000000" w:rsidRPr="000C6BFE" w:rsidP="000C6BFE">
      <w:pPr>
        <w:pStyle w:val="ListBullet2"/>
      </w:pPr>
      <w:r w:rsidRPr="000C6BFE">
        <w:t xml:space="preserve">satisfy the assessor requirements in the </w:t>
      </w:r>
      <w:r w:rsidRPr="000C6BFE">
        <w:rPr>
          <w:rStyle w:val="Emphasis"/>
        </w:rPr>
        <w:t>Standards for Registered Training Organisations 2015</w:t>
      </w:r>
      <w:r w:rsidRPr="000C6BFE">
        <w:t xml:space="preserve"> or its replacement and comply with the </w:t>
      </w:r>
      <w:r w:rsidRPr="000C6BFE">
        <w:rPr>
          <w:rStyle w:val="Emphasis"/>
        </w:rPr>
        <w:t xml:space="preserve">National Vocational Education and Training Regulator Act 2011, </w:t>
      </w:r>
      <w:r w:rsidRPr="000C6BFE">
        <w:t>its replacement</w:t>
      </w:r>
      <w:r w:rsidRPr="000C6BFE">
        <w:rPr>
          <w:rStyle w:val="Emphasis"/>
        </w:rPr>
        <w:t xml:space="preserve"> </w:t>
      </w:r>
      <w:r w:rsidRPr="000C6BFE">
        <w:t xml:space="preserve">or equivalent legislation covering VET regulation in a non-referring state/territory </w:t>
      </w:r>
      <w:r w:rsidRPr="000C6BFE">
        <w:t>as the case requires</w:t>
      </w:r>
    </w:p>
    <w:p w:rsidR="00000000" w:rsidRPr="000C6BFE" w:rsidP="000C6BFE">
      <w:pPr>
        <w:pStyle w:val="ListBullet"/>
      </w:pPr>
      <w:r w:rsidRPr="000C6BF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0C6BF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C6BFE" w:rsidP="000C6BFE">
      <w:pPr>
        <w:pStyle w:val="ListBullet"/>
      </w:pPr>
      <w:r w:rsidRPr="000C6BFE">
        <w:t>Conditions fo</w:t>
      </w:r>
      <w:r w:rsidRPr="000C6BFE">
        <w:t>r assessment must include access to all tools, equipment, materials and documentation required, including relevant workplace procedures, product and manufacturing specifications</w:t>
      </w:r>
    </w:p>
    <w:p w:rsidR="00000000" w:rsidRPr="000C6BFE" w:rsidP="000C6BFE">
      <w:pPr>
        <w:pStyle w:val="ListBullet"/>
      </w:pPr>
      <w:r w:rsidRPr="000C6BFE">
        <w:t>Assessment processes and techniques must be appropriate to the language, liter</w:t>
      </w:r>
      <w:r w:rsidRPr="000C6BFE">
        <w:t>acy and numeracy requirements of the work being performed and the needs of the candidate.</w:t>
      </w:r>
    </w:p>
    <w:p w:rsidR="00000000" w:rsidRPr="000C6BFE" w:rsidP="000C6BFE">
      <w:pPr>
        <w:pStyle w:val="AllowPageBreak"/>
      </w:pPr>
    </w:p>
    <w:p w:rsidR="00000000" w:rsidRPr="000C6BFE" w:rsidP="000C6BFE">
      <w:pPr>
        <w:pStyle w:val="Heading1"/>
      </w:pPr>
      <w:bookmarkStart w:id="14" w:name="O_950414"/>
      <w:bookmarkEnd w:id="14"/>
      <w:r w:rsidRPr="000C6BFE">
        <w:t>Links</w:t>
      </w:r>
    </w:p>
    <w:p w:rsidR="00000000" w:rsidRPr="000C6BFE" w:rsidP="00623BFE">
      <w:pPr>
        <w:pStyle w:val="BodyText"/>
      </w:pPr>
      <w:r w:rsidRPr="000C6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62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6BFE" w:rsidP="000C6BFE"/>
    <w:sectPr w:rsidSect="000C6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 w:rsidRPr="00623BFE" w:rsidP="00623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FE" w:rsidP="000C6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3BFE" w:rsidP="000C6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3BFE" w:rsidP="000C6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 w:rsidP="000C6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BFE">
      <w:t>Approved</w:t>
    </w:r>
    <w:r w:rsidR="00623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BF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BFE">
      <w:rPr>
        <w:noProof/>
      </w:rPr>
      <w:t>6</w:t>
    </w:r>
    <w:r>
      <w:rPr>
        <w:noProof/>
      </w:rPr>
      <w:fldChar w:fldCharType="end"/>
    </w:r>
  </w:p>
  <w:p w:rsidR="000C6BFE" w:rsidP="000C6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BFE">
      <w:t>Manufacturing Industry Skills Alliance</w:t>
    </w:r>
    <w:r w:rsidR="00623BFE">
      <w:fldChar w:fldCharType="end"/>
    </w:r>
  </w:p>
  <w:p w:rsidR="000C6BFE" w:rsidP="000C6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BFE" w:rsidRPr="00623BFE" w:rsidP="00623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FE" w:rsidRPr="002D2AF8" w:rsidP="000C6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MEM11003 Coordinate erection/dismantling of complex scaffolding/equipment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3BFE" w:rsidP="000C6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FE" w:rsidRPr="002D2AF8" w:rsidP="000C6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BFE">
      <w:t>MEM11003 Coordinate erection/dismantling of complex scaffolding/equipment</w:t>
    </w:r>
    <w:r w:rsidR="00623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BFE">
      <w:rPr>
        <w:noProof/>
      </w:rPr>
      <w:t>2 March 2025</w:t>
    </w:r>
    <w:r>
      <w:fldChar w:fldCharType="end"/>
    </w:r>
  </w:p>
  <w:p w:rsidR="000C6BFE" w:rsidP="000C6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4C4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5E8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4E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BFE"/>
  </w:style>
  <w:style w:type="character" w:customStyle="1" w:styleId="Heading1Char">
    <w:name w:val="Heading 1 Char"/>
    <w:basedOn w:val="DefaultParagraphFont"/>
    <w:link w:val="Heading1"/>
    <w:rsid w:val="000C6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B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BFE"/>
    <w:rPr>
      <w:b/>
      <w:spacing w:val="0"/>
    </w:rPr>
  </w:style>
  <w:style w:type="paragraph" w:styleId="ListBullet2">
    <w:name w:val="List Bullet 2"/>
    <w:basedOn w:val="List2"/>
    <w:rsid w:val="000C6B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6BFE"/>
    <w:rPr>
      <w:i/>
    </w:rPr>
  </w:style>
  <w:style w:type="paragraph" w:customStyle="1" w:styleId="SuperHeading">
    <w:name w:val="SuperHeading"/>
    <w:basedOn w:val="Normal"/>
    <w:rsid w:val="000C6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BFE"/>
  </w:style>
  <w:style w:type="paragraph" w:styleId="TableofFigures">
    <w:name w:val="table of figures"/>
    <w:basedOn w:val="Normal"/>
    <w:next w:val="Normal"/>
    <w:semiHidden/>
    <w:rsid w:val="000C6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B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BFE"/>
    <w:rPr>
      <w:rFonts w:ascii="Wingdings" w:hAnsi="Wingdings"/>
    </w:rPr>
  </w:style>
  <w:style w:type="paragraph" w:customStyle="1" w:styleId="TableHeading">
    <w:name w:val="Table Heading"/>
    <w:basedOn w:val="HeadingBase"/>
    <w:rsid w:val="000C6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BFE"/>
    <w:rPr>
      <w:color w:val="0033CC"/>
      <w:u w:val="none"/>
    </w:rPr>
  </w:style>
  <w:style w:type="paragraph" w:customStyle="1" w:styleId="BodyTextRight">
    <w:name w:val="Body Text Right"/>
    <w:basedOn w:val="BodyText"/>
    <w:rsid w:val="000C6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B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BFE"/>
    <w:rPr>
      <w:sz w:val="32"/>
    </w:rPr>
  </w:style>
  <w:style w:type="paragraph" w:customStyle="1" w:styleId="HeadingProcedure">
    <w:name w:val="Heading Procedure"/>
    <w:basedOn w:val="HeadingBase"/>
    <w:next w:val="Normal"/>
    <w:rsid w:val="000C6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BFE"/>
    <w:pPr>
      <w:spacing w:before="60" w:after="60"/>
    </w:pPr>
  </w:style>
  <w:style w:type="paragraph" w:styleId="ListContinue">
    <w:name w:val="List Continue"/>
    <w:basedOn w:val="List"/>
    <w:rsid w:val="000C6BFE"/>
    <w:pPr>
      <w:ind w:firstLine="0"/>
    </w:pPr>
  </w:style>
  <w:style w:type="paragraph" w:customStyle="1" w:styleId="ListNote">
    <w:name w:val="List Note"/>
    <w:basedOn w:val="List"/>
    <w:rsid w:val="000C6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BFE"/>
    <w:rPr>
      <w:rFonts w:ascii="Courier New" w:hAnsi="Courier New"/>
    </w:rPr>
  </w:style>
  <w:style w:type="paragraph" w:customStyle="1" w:styleId="NoteBullet">
    <w:name w:val="Note Bullet"/>
    <w:basedOn w:val="Note"/>
    <w:rsid w:val="000C6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B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BFE"/>
    <w:rPr>
      <w:b/>
      <w:smallCaps/>
    </w:rPr>
  </w:style>
  <w:style w:type="paragraph" w:customStyle="1" w:styleId="TableListNumber">
    <w:name w:val="Table List Number"/>
    <w:basedOn w:val="ListNumber"/>
    <w:rsid w:val="000C6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BFE"/>
    <w:pPr>
      <w:numPr>
        <w:numId w:val="9"/>
      </w:numPr>
    </w:pPr>
  </w:style>
  <w:style w:type="paragraph" w:customStyle="1" w:styleId="ListAlpha2">
    <w:name w:val="List Alpha 2"/>
    <w:basedOn w:val="List2"/>
    <w:rsid w:val="000C6BFE"/>
    <w:pPr>
      <w:numPr>
        <w:numId w:val="8"/>
      </w:numPr>
    </w:pPr>
  </w:style>
  <w:style w:type="paragraph" w:styleId="List2">
    <w:name w:val="List 2"/>
    <w:basedOn w:val="BodyText"/>
    <w:rsid w:val="000C6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B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B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BFE"/>
    <w:pPr>
      <w:numPr>
        <w:numId w:val="4"/>
      </w:numPr>
    </w:pPr>
  </w:style>
  <w:style w:type="paragraph" w:styleId="ListContinue2">
    <w:name w:val="List Continue 2"/>
    <w:basedOn w:val="List2"/>
    <w:rsid w:val="000C6BFE"/>
    <w:pPr>
      <w:ind w:firstLine="0"/>
    </w:pPr>
  </w:style>
  <w:style w:type="paragraph" w:styleId="ListContinue3">
    <w:name w:val="List Continue 3"/>
    <w:basedOn w:val="List3"/>
    <w:rsid w:val="000C6BFE"/>
    <w:pPr>
      <w:ind w:left="1021" w:firstLine="0"/>
    </w:pPr>
  </w:style>
  <w:style w:type="paragraph" w:styleId="ListContinue4">
    <w:name w:val="List Continue 4"/>
    <w:basedOn w:val="List4"/>
    <w:rsid w:val="000C6BFE"/>
    <w:pPr>
      <w:ind w:firstLine="0"/>
    </w:pPr>
  </w:style>
  <w:style w:type="paragraph" w:styleId="ListContinue5">
    <w:name w:val="List Continue 5"/>
    <w:basedOn w:val="List5"/>
    <w:rsid w:val="000C6BFE"/>
    <w:pPr>
      <w:ind w:firstLine="0"/>
    </w:pPr>
  </w:style>
  <w:style w:type="paragraph" w:styleId="ListNumber3">
    <w:name w:val="List Number 3"/>
    <w:basedOn w:val="List3"/>
    <w:rsid w:val="000C6BFE"/>
    <w:pPr>
      <w:numPr>
        <w:numId w:val="5"/>
      </w:numPr>
    </w:pPr>
  </w:style>
  <w:style w:type="paragraph" w:styleId="ListNumber4">
    <w:name w:val="List Number 4"/>
    <w:basedOn w:val="List4"/>
    <w:rsid w:val="000C6BFE"/>
    <w:pPr>
      <w:numPr>
        <w:numId w:val="6"/>
      </w:numPr>
    </w:pPr>
  </w:style>
  <w:style w:type="paragraph" w:styleId="ListNumber5">
    <w:name w:val="List Number 5"/>
    <w:basedOn w:val="List5"/>
    <w:rsid w:val="000C6BFE"/>
    <w:pPr>
      <w:numPr>
        <w:numId w:val="7"/>
      </w:numPr>
    </w:pPr>
  </w:style>
  <w:style w:type="paragraph" w:styleId="BlockText">
    <w:name w:val="Block Text"/>
    <w:basedOn w:val="Normal"/>
    <w:rsid w:val="000C6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BFE"/>
    <w:rPr>
      <w:sz w:val="16"/>
      <w:vertAlign w:val="superscript"/>
    </w:rPr>
  </w:style>
  <w:style w:type="character" w:customStyle="1" w:styleId="Symbols">
    <w:name w:val="Symbols"/>
    <w:basedOn w:val="DefaultParagraphFont"/>
    <w:rsid w:val="000C6BFE"/>
    <w:rPr>
      <w:rFonts w:ascii="Symbol" w:hAnsi="Symbol"/>
    </w:rPr>
  </w:style>
  <w:style w:type="character" w:customStyle="1" w:styleId="MenuOptions">
    <w:name w:val="Menu Options"/>
    <w:basedOn w:val="DefaultParagraphFont"/>
    <w:rsid w:val="000C6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BFE"/>
    <w:rPr>
      <w:b/>
    </w:rPr>
  </w:style>
  <w:style w:type="character" w:customStyle="1" w:styleId="Underlined">
    <w:name w:val="Underlined"/>
    <w:basedOn w:val="DefaultParagraphFont"/>
    <w:rsid w:val="000C6BFE"/>
    <w:rPr>
      <w:u w:val="single"/>
    </w:rPr>
  </w:style>
  <w:style w:type="paragraph" w:customStyle="1" w:styleId="TableBodyTextRight">
    <w:name w:val="Table Body Text Right"/>
    <w:basedOn w:val="TableBodyText"/>
    <w:rsid w:val="000C6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BFE"/>
    <w:rPr>
      <w:sz w:val="18"/>
    </w:rPr>
  </w:style>
  <w:style w:type="paragraph" w:customStyle="1" w:styleId="BodySmallRight">
    <w:name w:val="Body Small Right"/>
    <w:basedOn w:val="BodyTextRight"/>
    <w:rsid w:val="000C6BFE"/>
    <w:rPr>
      <w:sz w:val="18"/>
      <w:szCs w:val="18"/>
    </w:rPr>
  </w:style>
  <w:style w:type="paragraph" w:customStyle="1" w:styleId="MarginEdition">
    <w:name w:val="Margin Edition"/>
    <w:basedOn w:val="MarginNote"/>
    <w:rsid w:val="000C6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BFE"/>
    <w:rPr>
      <w:sz w:val="2"/>
      <w:szCs w:val="2"/>
    </w:rPr>
  </w:style>
  <w:style w:type="character" w:customStyle="1" w:styleId="Small">
    <w:name w:val="Small"/>
    <w:basedOn w:val="DefaultParagraphFont"/>
    <w:rsid w:val="000C6BFE"/>
    <w:rPr>
      <w:sz w:val="16"/>
    </w:rPr>
  </w:style>
  <w:style w:type="paragraph" w:customStyle="1" w:styleId="WideTable">
    <w:name w:val="Wide Table"/>
    <w:basedOn w:val="Normal"/>
    <w:rsid w:val="000C6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BFE"/>
  </w:style>
  <w:style w:type="paragraph" w:styleId="Quote">
    <w:name w:val="Quote"/>
    <w:basedOn w:val="Heading1"/>
    <w:link w:val="QuoteChar"/>
    <w:qFormat/>
    <w:rsid w:val="000C6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BFE"/>
    <w:pPr>
      <w:pageBreakBefore/>
    </w:pPr>
  </w:style>
  <w:style w:type="paragraph" w:customStyle="1" w:styleId="Border">
    <w:name w:val="Border"/>
    <w:basedOn w:val="Normal"/>
    <w:qFormat/>
    <w:rsid w:val="000C6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BFE"/>
    <w:rPr>
      <w:u w:val="single"/>
    </w:rPr>
  </w:style>
  <w:style w:type="character" w:customStyle="1" w:styleId="BoldandItalics">
    <w:name w:val="Bold and Italics"/>
    <w:qFormat/>
    <w:rsid w:val="000C6BFE"/>
    <w:rPr>
      <w:b/>
      <w:i/>
      <w:u w:val="none"/>
    </w:rPr>
  </w:style>
  <w:style w:type="paragraph" w:styleId="BalloonText">
    <w:name w:val="Balloon Text"/>
    <w:basedOn w:val="Normal"/>
    <w:link w:val="BalloonTextChar"/>
    <w:rsid w:val="000C6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BFE"/>
    <w:pPr>
      <w:spacing w:before="0" w:after="0"/>
    </w:pPr>
  </w:style>
  <w:style w:type="paragraph" w:customStyle="1" w:styleId="BodyTextBold">
    <w:name w:val="Body Text Bold"/>
    <w:basedOn w:val="BodyText"/>
    <w:qFormat/>
    <w:rsid w:val="000C6BFE"/>
    <w:rPr>
      <w:b/>
    </w:rPr>
  </w:style>
  <w:style w:type="character" w:styleId="Hyperlink">
    <w:name w:val="Hyperlink"/>
    <w:basedOn w:val="DefaultParagraphFont"/>
    <w:uiPriority w:val="99"/>
    <w:unhideWhenUsed/>
    <w:rsid w:val="00623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1436</Words>
  <Characters>9895</Characters>
  <Application>Microsoft Office Word</Application>
  <DocSecurity>0</DocSecurity>
  <Lines>380</Lines>
  <Paragraphs>217</Paragraphs>
  <ScaleCrop>false</ScaleCrop>
  <Company>Author-it Software Corporation Ltd.</Company>
  <LinksUpToDate>false</LinksUpToDate>
  <CharactersWithSpaces>11114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MEM11003 Coordinate erection/dismantling of complex scaffolding/equipment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