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BC6" w:rsidP="007D0BC6">
      <w:pPr>
        <w:pStyle w:val="Title"/>
      </w:pPr>
      <w:r>
        <w:fldChar w:fldCharType="begin"/>
      </w:r>
      <w:r>
        <w:instrText xml:space="preserve"> TITLE   \* MERGEFORMAT </w:instrText>
      </w:r>
      <w:r>
        <w:fldChar w:fldCharType="separate"/>
      </w:r>
      <w:r>
        <w:t>MEM11002 Erect/dismantle intermediate scaffolding and equipment</w:t>
      </w:r>
      <w:r>
        <w:fldChar w:fldCharType="end"/>
      </w:r>
    </w:p>
    <w:p w:rsidR="007D0BC6" w:rsidP="007D0BC6">
      <w:pPr>
        <w:pStyle w:val="Version"/>
        <w:sectPr w:rsidSect="006D74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423" w:rsidP="006D7423">
      <w:pPr>
        <w:pStyle w:val="SuperHeading"/>
      </w:pPr>
      <w:r w:rsidRPr="006D7423">
        <w:t>MEM11002 Erect/dismantle intermediate scaffolding and equipment</w:t>
      </w:r>
    </w:p>
    <w:p w:rsidR="00000000" w:rsidRPr="006D7423" w:rsidP="006D7423">
      <w:pPr>
        <w:pStyle w:val="Heading1"/>
      </w:pPr>
      <w:bookmarkStart w:id="1" w:name="O_950400"/>
      <w:bookmarkEnd w:id="1"/>
      <w:r w:rsidRPr="006D7423">
        <w:t>Modification History</w:t>
      </w:r>
    </w:p>
    <w:p w:rsidR="00000000" w:rsidRPr="006D7423" w:rsidP="007D0BC6">
      <w:pPr>
        <w:pStyle w:val="BodyText"/>
      </w:pPr>
      <w:r w:rsidRPr="006D7423">
        <w:t xml:space="preserve">Release 1. Supersedes and is equivalent to MEM11002C Erect/dismantle complex scaffolding and equipment </w:t>
      </w:r>
    </w:p>
    <w:p w:rsidR="00000000" w:rsidRPr="006D7423" w:rsidP="006D7423">
      <w:pPr>
        <w:pStyle w:val="Heading1"/>
      </w:pPr>
      <w:bookmarkStart w:id="2" w:name="O_950408"/>
      <w:bookmarkEnd w:id="2"/>
      <w:r w:rsidRPr="006D7423">
        <w:t>Application</w:t>
      </w:r>
    </w:p>
    <w:p w:rsidR="00000000" w:rsidRPr="006D7423" w:rsidP="007D0BC6">
      <w:pPr>
        <w:pStyle w:val="BodyText"/>
      </w:pPr>
      <w:r w:rsidRPr="006D7423">
        <w:t>This unit of c</w:t>
      </w:r>
      <w:r w:rsidRPr="006D7423">
        <w:t>ompetency defines the skills and knowledge required to prepare, erect, maintain, inspect/alter/repair and dismantle intermediate scaffolding/equipment used generally in maintenance and installation in workshops, factories, manufacturing plants and warehous</w:t>
      </w:r>
      <w:r w:rsidRPr="006D7423">
        <w:t xml:space="preserve">es. </w:t>
      </w:r>
    </w:p>
    <w:p w:rsidR="00000000" w:rsidRPr="006D7423" w:rsidP="007D0BC6">
      <w:pPr>
        <w:pStyle w:val="BodyText"/>
      </w:pPr>
      <w:r w:rsidRPr="006D7423">
        <w:t>Where interpretation of technical drawings is required unit MEM09002 Interpret technical drawing should also be selected.</w:t>
      </w:r>
    </w:p>
    <w:p w:rsidR="00000000" w:rsidRPr="006D7423" w:rsidP="007D0BC6">
      <w:pPr>
        <w:pStyle w:val="BodyText"/>
      </w:pPr>
      <w:r w:rsidRPr="006D7423">
        <w:t>Where the selection and use of engineering measurement is required unit MEM12023 Perform engineering measurements should also b</w:t>
      </w:r>
      <w:r w:rsidRPr="006D7423">
        <w:t>e selected.</w:t>
      </w:r>
    </w:p>
    <w:p w:rsidR="00000000" w:rsidRPr="006D7423" w:rsidP="007D0BC6">
      <w:pPr>
        <w:pStyle w:val="BodyText"/>
      </w:pPr>
      <w:r w:rsidRPr="006D7423">
        <w:t>Where the selection and use of power tools/hand held operations is required unit MEM18002 Use power tools/hand held operations should also be selected.</w:t>
      </w:r>
    </w:p>
    <w:p w:rsidR="00000000" w:rsidRPr="006D7423" w:rsidP="007D0BC6">
      <w:pPr>
        <w:pStyle w:val="BodyText"/>
      </w:pPr>
      <w:r w:rsidRPr="006D7423">
        <w:t>Where scaffolding alteration or repair work is undertaken appropriate units should also be</w:t>
      </w:r>
      <w:r w:rsidRPr="006D7423">
        <w:t xml:space="preserve"> selected.</w:t>
      </w:r>
    </w:p>
    <w:p w:rsidR="00000000" w:rsidRPr="006D7423" w:rsidP="007D0BC6">
      <w:pPr>
        <w:pStyle w:val="BodyText"/>
      </w:pPr>
      <w:r w:rsidRPr="006D7423">
        <w:t>Depending on the equipment being used a high risk work licence may be required and users should check with the relevant authorities.</w:t>
      </w:r>
    </w:p>
    <w:p w:rsidR="00000000" w:rsidRPr="006D7423" w:rsidP="006D7423">
      <w:pPr>
        <w:pStyle w:val="BodyText"/>
      </w:pPr>
      <w:r w:rsidRPr="006D7423">
        <w:rPr>
          <w:rStyle w:val="SpecialBold"/>
        </w:rPr>
        <w:t>Band</w:t>
      </w:r>
      <w:r w:rsidRPr="006D7423">
        <w:t>:</w:t>
      </w:r>
      <w:r w:rsidRPr="006D7423">
        <w:tab/>
      </w:r>
      <w:r w:rsidRPr="006D7423">
        <w:rPr>
          <w:rStyle w:val="SpecialBold"/>
        </w:rPr>
        <w:t>A</w:t>
      </w:r>
    </w:p>
    <w:p w:rsidR="007D0BC6" w:rsidP="006D7423">
      <w:pPr>
        <w:pStyle w:val="BodyText"/>
      </w:pPr>
      <w:r w:rsidRPr="006D7423">
        <w:rPr>
          <w:rStyle w:val="SpecialBold"/>
        </w:rPr>
        <w:t>Unit Weight</w:t>
      </w:r>
      <w:r w:rsidRPr="006D7423">
        <w:t>:</w:t>
      </w:r>
      <w:r w:rsidRPr="006D7423">
        <w:tab/>
      </w:r>
      <w:r w:rsidRPr="006D7423">
        <w:rPr>
          <w:rStyle w:val="SpecialBold"/>
        </w:rPr>
        <w:t>4</w:t>
      </w:r>
    </w:p>
    <w:p w:rsidR="007D0BC6" w:rsidP="006D7423">
      <w:pPr>
        <w:pStyle w:val="BodyText"/>
      </w:pPr>
    </w:p>
    <w:p w:rsidR="00000000" w:rsidRPr="006D7423" w:rsidP="006D7423">
      <w:pPr>
        <w:pStyle w:val="Heading1"/>
      </w:pPr>
      <w:bookmarkStart w:id="3" w:name="O_950407"/>
      <w:bookmarkEnd w:id="3"/>
      <w:r w:rsidRPr="006D7423">
        <w:t>Pre-requisite Unit</w:t>
      </w:r>
    </w:p>
    <w:tbl>
      <w:tblPr>
        <w:tblW w:w="0" w:type="auto"/>
        <w:tblLayout w:type="fixed"/>
        <w:tblCellMar>
          <w:left w:w="62" w:type="dxa"/>
          <w:right w:w="62" w:type="dxa"/>
        </w:tblCellMar>
        <w:tblLook w:val="0000"/>
      </w:tblPr>
      <w:tblGrid>
        <w:gridCol w:w="2186"/>
        <w:gridCol w:w="6886"/>
      </w:tblGrid>
      <w:tr w:rsidTr="006D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MEM11001</w:t>
            </w:r>
          </w:p>
        </w:tc>
        <w:tc>
          <w:tcPr>
            <w:tcW w:w="6886"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Erect/dismantle scaffolding and equipment</w:t>
            </w:r>
          </w:p>
        </w:tc>
      </w:tr>
      <w:tr w:rsidTr="006D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MEM11011</w:t>
            </w:r>
          </w:p>
        </w:tc>
        <w:tc>
          <w:tcPr>
            <w:tcW w:w="6886"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Undertake manual handling</w:t>
            </w:r>
          </w:p>
        </w:tc>
      </w:tr>
      <w:tr w:rsidTr="006D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MEM13015</w:t>
            </w:r>
          </w:p>
        </w:tc>
        <w:tc>
          <w:tcPr>
            <w:tcW w:w="6886"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Work safely and effectively in manufacturing and engineering</w:t>
            </w:r>
          </w:p>
        </w:tc>
      </w:tr>
      <w:tr w:rsidTr="006D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MEM16006</w:t>
            </w:r>
          </w:p>
        </w:tc>
        <w:tc>
          <w:tcPr>
            <w:tcW w:w="6886"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Organise and communicate information</w:t>
            </w:r>
          </w:p>
        </w:tc>
      </w:tr>
      <w:tr w:rsidTr="006D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MEM18001</w:t>
            </w:r>
          </w:p>
        </w:tc>
        <w:tc>
          <w:tcPr>
            <w:tcW w:w="6886" w:type="dxa"/>
            <w:tcBorders>
              <w:top w:val="nil"/>
              <w:left w:val="nil"/>
              <w:bottom w:val="nil"/>
              <w:right w:val="nil"/>
            </w:tcBorders>
            <w:tcMar>
              <w:top w:w="0" w:type="dxa"/>
              <w:left w:w="62" w:type="dxa"/>
              <w:bottom w:w="0" w:type="dxa"/>
              <w:right w:w="62" w:type="dxa"/>
            </w:tcMar>
          </w:tcPr>
          <w:p w:rsidR="00000000" w:rsidRPr="006D7423" w:rsidP="006D7423">
            <w:pPr>
              <w:pStyle w:val="BodyText"/>
            </w:pPr>
            <w:r w:rsidRPr="006D7423">
              <w:t>Use hand tools</w:t>
            </w:r>
          </w:p>
        </w:tc>
      </w:tr>
    </w:tbl>
    <w:p w:rsidR="00000000" w:rsidRPr="006D7423" w:rsidP="006D7423">
      <w:pPr>
        <w:pStyle w:val="BodyText"/>
      </w:pPr>
    </w:p>
    <w:p w:rsidR="00000000" w:rsidRPr="006D7423" w:rsidP="006D7423">
      <w:pPr>
        <w:pStyle w:val="AllowPageBreak"/>
      </w:pPr>
    </w:p>
    <w:p w:rsidR="00000000" w:rsidRPr="006D7423" w:rsidP="006D7423">
      <w:pPr>
        <w:pStyle w:val="Heading1"/>
      </w:pPr>
      <w:bookmarkStart w:id="4" w:name="O_950406"/>
      <w:bookmarkEnd w:id="4"/>
      <w:r w:rsidRPr="006D7423">
        <w:t>Competency Field</w:t>
      </w:r>
    </w:p>
    <w:p w:rsidR="00000000" w:rsidRPr="006D7423" w:rsidP="007D0BC6">
      <w:pPr>
        <w:pStyle w:val="BodyText"/>
      </w:pPr>
      <w:r w:rsidRPr="006D7423">
        <w:t>Materials handling</w:t>
      </w:r>
    </w:p>
    <w:p w:rsidR="00000000" w:rsidRPr="006D7423" w:rsidP="006D7423">
      <w:pPr>
        <w:pStyle w:val="Heading1"/>
      </w:pPr>
      <w:bookmarkStart w:id="5" w:name="O_950404"/>
      <w:bookmarkEnd w:id="5"/>
      <w:r w:rsidRPr="006D742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D7423">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Performance criteria describe the performance needed to demonstrate achievement of the element.</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D7423" w:rsidP="006D7423">
            <w:pPr>
              <w:pStyle w:val="BodyText"/>
            </w:pPr>
            <w:r w:rsidRPr="006D7423">
              <w:t>1</w:t>
            </w:r>
          </w:p>
        </w:tc>
        <w:tc>
          <w:tcPr>
            <w:tcW w:w="1986" w:type="dxa"/>
            <w:vMerge w:val="restart"/>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1.1</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Follow standard operating procedures (SOPs)</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1.2</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Comply with work health and safety (WHS) requirements at all times</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1.3</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Use appropriate personal protective equipment (PPE) in accordance with SOPs</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1.4</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Interpret site plans, scaffolding/equipment designs and drawings to industry practices</w:t>
            </w:r>
            <w:r w:rsidRPr="006D7423">
              <w:t>, as necessary</w:t>
            </w:r>
          </w:p>
        </w:tc>
      </w:tr>
      <w:tr w:rsidTr="006D742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D7423">
            <w:pPr>
              <w:pStyle w:val="BodyText"/>
              <w:rPr>
                <w:lang w:val="en-NZ"/>
              </w:rPr>
            </w:pP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D7423" w:rsidP="006D7423">
            <w:pPr>
              <w:pStyle w:val="BodyText"/>
            </w:pPr>
            <w:r w:rsidRPr="006D7423">
              <w:t>2</w:t>
            </w:r>
          </w:p>
        </w:tc>
        <w:tc>
          <w:tcPr>
            <w:tcW w:w="1986" w:type="dxa"/>
            <w:vMerge w:val="restart"/>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rPr>
                <w:rStyle w:val="SpecialBold"/>
              </w:rPr>
              <w:t>Prepare to erect intermediate scaffold/equipment</w:t>
            </w: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2.1</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Inspect work area to identify hazards and implement appropriate prevention/control measures to avoid hazard</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2.2</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Prepare erection site to meet job requirements</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2.3</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Place necessary signage and barriers and third-party protection measures in appropriate position</w:t>
            </w:r>
          </w:p>
        </w:tc>
      </w:tr>
      <w:tr w:rsidTr="006D742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D7423">
            <w:pPr>
              <w:pStyle w:val="BodyText"/>
              <w:rPr>
                <w:lang w:val="en-NZ"/>
              </w:rPr>
            </w:pP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D7423" w:rsidP="006D7423">
            <w:pPr>
              <w:pStyle w:val="BodyText"/>
            </w:pPr>
            <w:r w:rsidRPr="006D7423">
              <w:t>3</w:t>
            </w:r>
          </w:p>
        </w:tc>
        <w:tc>
          <w:tcPr>
            <w:tcW w:w="1986" w:type="dxa"/>
            <w:vMerge w:val="restart"/>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rPr>
                <w:rStyle w:val="SpecialBold"/>
              </w:rPr>
              <w:t>Erect intermediate scaffold/equipment</w:t>
            </w: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3.1</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Select and inspect appropriate scaffolding/equipment components and label and reject damaged components</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3.2</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Erect scaffolding/equipment to plan and in accordance with acceptable safe work practices, Australian Standards, state or territory legislative requirements and equipment manufacturers</w:t>
            </w:r>
            <w:r>
              <w:t>’</w:t>
            </w:r>
            <w:r w:rsidRPr="006D7423">
              <w:t xml:space="preserve"> requirements</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3.3</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Check scaffolding/equipment for safety and operational requirements and identify faults in accordance with legislative requirements</w:t>
            </w:r>
          </w:p>
        </w:tc>
      </w:tr>
      <w:tr w:rsidTr="006D742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D7423">
            <w:pPr>
              <w:pStyle w:val="BodyText"/>
              <w:rPr>
                <w:lang w:val="en-NZ"/>
              </w:rPr>
            </w:pP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D7423" w:rsidP="006D7423">
            <w:pPr>
              <w:pStyle w:val="BodyText"/>
            </w:pPr>
            <w:r w:rsidRPr="006D7423">
              <w:t>4</w:t>
            </w:r>
          </w:p>
        </w:tc>
        <w:tc>
          <w:tcPr>
            <w:tcW w:w="1986" w:type="dxa"/>
            <w:vMerge w:val="restart"/>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rPr>
                <w:rStyle w:val="SpecialBold"/>
              </w:rPr>
              <w:t>Inspect, alter and/or repair intermediate scaffold/equipment</w:t>
            </w: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4.1</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Repair or send for repair rejected components</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4.2</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Confirm alterations/repairs in accordance with safe work practices, Australian Standards and equipment manufacturers</w:t>
            </w:r>
            <w:r>
              <w:t>’</w:t>
            </w:r>
            <w:r w:rsidRPr="006D7423">
              <w:t xml:space="preserve"> requirements</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4.3</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Inspect alterations/repairs for safety and operational requirements</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4.4</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Confirm and understand scope of alterat</w:t>
            </w:r>
            <w:r w:rsidRPr="006D7423">
              <w:t>ion/repair</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4.5</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Inspect existing scaffold/equipment for suitability of alterations/repair requirements</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4.6</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Determine materials, equipment and tools required for alteration</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4.7</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Record/report work completion to appropriate authority</w:t>
            </w:r>
          </w:p>
        </w:tc>
      </w:tr>
      <w:tr w:rsidTr="006D742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D7423">
            <w:pPr>
              <w:pStyle w:val="BodyText"/>
              <w:rPr>
                <w:lang w:val="en-NZ"/>
              </w:rPr>
            </w:pP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D7423" w:rsidP="006D7423">
            <w:pPr>
              <w:pStyle w:val="BodyText"/>
            </w:pPr>
            <w:r w:rsidRPr="006D7423">
              <w:t>5</w:t>
            </w:r>
          </w:p>
        </w:tc>
        <w:tc>
          <w:tcPr>
            <w:tcW w:w="1986" w:type="dxa"/>
            <w:vMerge w:val="restart"/>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rPr>
                <w:rStyle w:val="SpecialBold"/>
              </w:rPr>
              <w:t>Dismantle intermediate scaffold/equipment</w:t>
            </w: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5.1</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Inspect scaffolding/equipment for damage, corrosion or wear and note for consideration in planning for dismantling</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5.2</w:t>
            </w:r>
          </w:p>
        </w:tc>
        <w:tc>
          <w:tcPr>
            <w:tcW w:w="5678"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 xml:space="preserve">Dismantle scaffolding/equipment in accordance with site procedures, state and territory </w:t>
            </w:r>
            <w:r w:rsidRPr="006D7423">
              <w:t>legislative requirements and critical structural and safety requirements</w:t>
            </w:r>
          </w:p>
        </w:tc>
      </w:tr>
      <w:tr w:rsidTr="006D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5.3</w:t>
            </w:r>
          </w:p>
        </w:tc>
        <w:tc>
          <w:tcPr>
            <w:tcW w:w="5678" w:type="dxa"/>
            <w:tcBorders>
              <w:top w:val="nil"/>
              <w:left w:val="nil"/>
              <w:bottom w:val="nil"/>
              <w:right w:val="nil"/>
            </w:tcBorders>
            <w:tcMar>
              <w:top w:w="0" w:type="dxa"/>
              <w:left w:w="62" w:type="dxa"/>
              <w:bottom w:w="0" w:type="dxa"/>
              <w:right w:w="62" w:type="dxa"/>
            </w:tcMar>
          </w:tcPr>
          <w:p w:rsidR="00000000" w:rsidRPr="006D7423" w:rsidP="006D7423">
            <w:pPr>
              <w:pStyle w:val="BodyText"/>
            </w:pPr>
            <w:r w:rsidRPr="006D7423">
              <w:t>Clear and clean site of all tools, excess material and debris and leave in a safe state</w:t>
            </w:r>
          </w:p>
        </w:tc>
      </w:tr>
    </w:tbl>
    <w:p w:rsidR="00000000" w:rsidRPr="006D7423" w:rsidP="006D7423">
      <w:pPr>
        <w:pStyle w:val="BodyText"/>
      </w:pPr>
    </w:p>
    <w:p w:rsidR="00000000" w:rsidRPr="006D7423" w:rsidP="006D7423">
      <w:pPr>
        <w:pStyle w:val="AllowPageBreak"/>
      </w:pPr>
    </w:p>
    <w:p w:rsidR="00000000" w:rsidRPr="006D7423" w:rsidP="006D7423">
      <w:pPr>
        <w:pStyle w:val="Heading1"/>
      </w:pPr>
      <w:bookmarkStart w:id="6" w:name="O_950403"/>
      <w:bookmarkEnd w:id="6"/>
      <w:r w:rsidRPr="006D7423">
        <w:t>Foundation Skills</w:t>
      </w:r>
    </w:p>
    <w:p w:rsidR="00000000" w:rsidRPr="006D7423" w:rsidP="007D0BC6">
      <w:pPr>
        <w:pStyle w:val="BodyText"/>
      </w:pPr>
      <w:r w:rsidRPr="006D7423">
        <w:t>This section describes those required skills (readi</w:t>
      </w:r>
      <w:r w:rsidRPr="006D7423">
        <w:t xml:space="preserve">ng, writing, oral communication and numeracy) that are essential to workplace performance in this unit of competency.  </w:t>
      </w:r>
    </w:p>
    <w:p w:rsidR="00000000" w:rsidRPr="006D7423" w:rsidP="007D0BC6">
      <w:pPr>
        <w:pStyle w:val="BodyText"/>
      </w:pPr>
      <w:r w:rsidRPr="006D7423">
        <w:t>Foundation skills essential to performance are explicit in the performance criteria of this unit of competency.</w:t>
      </w:r>
    </w:p>
    <w:p w:rsidR="00000000" w:rsidRPr="006D7423" w:rsidP="006D7423">
      <w:pPr>
        <w:pStyle w:val="Heading1"/>
      </w:pPr>
      <w:bookmarkStart w:id="7" w:name="O_950402"/>
      <w:bookmarkEnd w:id="7"/>
      <w:r w:rsidRPr="006D7423">
        <w:t xml:space="preserve">Range </w:t>
      </w:r>
      <w:r w:rsidRPr="006D7423">
        <w:t>of Conditions</w:t>
      </w:r>
    </w:p>
    <w:tbl>
      <w:tblPr>
        <w:tblW w:w="9288" w:type="dxa"/>
        <w:tblLayout w:type="fixed"/>
        <w:tblCellMar>
          <w:left w:w="62" w:type="dxa"/>
          <w:right w:w="62" w:type="dxa"/>
        </w:tblCellMar>
        <w:tblLook w:val="0000"/>
      </w:tblPr>
      <w:tblGrid>
        <w:gridCol w:w="2759"/>
        <w:gridCol w:w="6529"/>
      </w:tblGrid>
      <w:tr w:rsidTr="006D7423">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t>This field allows for different work environments and conditions that may affect performance. Essential operating conditions that may be present (depending on the work situation, needs of the candidate, accessibility of the item, and local in</w:t>
            </w:r>
            <w:r w:rsidRPr="006D7423">
              <w:t>dustry and regional contexts) are included.</w:t>
            </w:r>
          </w:p>
        </w:tc>
      </w:tr>
      <w:tr w:rsidTr="006D7423">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rPr>
                <w:rStyle w:val="SpecialBold"/>
              </w:rPr>
              <w:t>Scaffolding</w:t>
            </w:r>
            <w:r w:rsidRPr="006D7423">
              <w:t>/</w:t>
            </w:r>
            <w:r w:rsidRPr="006D7423">
              <w:rPr>
                <w:rStyle w:val="SpecialBold"/>
              </w:rPr>
              <w:t>equipment includes one (1) or more of the following:</w:t>
            </w:r>
            <w:r w:rsidRPr="006D7423">
              <w:t xml:space="preserve"> </w:t>
            </w:r>
          </w:p>
        </w:tc>
        <w:tc>
          <w:tcPr>
            <w:tcW w:w="6529" w:type="dxa"/>
            <w:tcBorders>
              <w:top w:val="nil"/>
              <w:left w:val="nil"/>
              <w:bottom w:val="nil"/>
              <w:right w:val="nil"/>
            </w:tcBorders>
            <w:tcMar>
              <w:top w:w="0" w:type="dxa"/>
              <w:left w:w="62" w:type="dxa"/>
              <w:bottom w:w="0" w:type="dxa"/>
              <w:right w:w="62" w:type="dxa"/>
            </w:tcMar>
          </w:tcPr>
          <w:p w:rsidR="00000000" w:rsidRPr="006D7423" w:rsidP="006D7423">
            <w:pPr>
              <w:pStyle w:val="ListBullet"/>
            </w:pPr>
            <w:r w:rsidRPr="006D7423">
              <w:t>modular or prefabricated scaffolds</w:t>
            </w:r>
          </w:p>
          <w:p w:rsidR="00000000" w:rsidRPr="006D7423" w:rsidP="006D7423">
            <w:pPr>
              <w:pStyle w:val="ListBullet"/>
            </w:pPr>
            <w:r w:rsidRPr="006D7423">
              <w:t>cantilevered materials hoists with a maximum working load of 500 kg</w:t>
            </w:r>
          </w:p>
          <w:p w:rsidR="00000000" w:rsidRPr="006D7423" w:rsidP="006D7423">
            <w:pPr>
              <w:pStyle w:val="ListBullet"/>
            </w:pPr>
            <w:r w:rsidRPr="006D7423">
              <w:t>ropes and gin wheels</w:t>
            </w:r>
          </w:p>
          <w:p w:rsidR="00000000" w:rsidRPr="006D7423" w:rsidP="006D7423">
            <w:pPr>
              <w:pStyle w:val="ListBullet"/>
            </w:pPr>
            <w:r w:rsidRPr="006D7423">
              <w:t>safety nets and st</w:t>
            </w:r>
            <w:r w:rsidRPr="006D7423">
              <w:t>atic lines, and</w:t>
            </w:r>
          </w:p>
          <w:p w:rsidR="00000000" w:rsidRPr="006D7423" w:rsidP="006D7423">
            <w:pPr>
              <w:pStyle w:val="ListBullet"/>
            </w:pPr>
            <w:r w:rsidRPr="006D7423">
              <w:t>bracket scaffolds (tank and formwork)</w:t>
            </w:r>
          </w:p>
          <w:p w:rsidR="00000000" w:rsidRPr="006D7423" w:rsidP="006D7423">
            <w:pPr>
              <w:pStyle w:val="ListBullet"/>
            </w:pPr>
            <w:r w:rsidRPr="006D7423">
              <w:t>cantilevered crane loading platforms</w:t>
            </w:r>
          </w:p>
          <w:p w:rsidR="00000000" w:rsidRPr="006D7423" w:rsidP="006D7423">
            <w:pPr>
              <w:pStyle w:val="ListBullet"/>
            </w:pPr>
            <w:r w:rsidRPr="006D7423">
              <w:t>cantilevered and spurred scaffolds</w:t>
            </w:r>
          </w:p>
          <w:p w:rsidR="00000000" w:rsidRPr="006D7423" w:rsidP="006D7423">
            <w:pPr>
              <w:pStyle w:val="ListBullet"/>
            </w:pPr>
            <w:r w:rsidRPr="006D7423">
              <w:t>barrow ramps and sloping platforms</w:t>
            </w:r>
          </w:p>
          <w:p w:rsidR="00000000" w:rsidRPr="006D7423" w:rsidP="006D7423">
            <w:pPr>
              <w:pStyle w:val="ListBullet"/>
            </w:pPr>
            <w:r w:rsidRPr="006D7423">
              <w:t>perimeter safety screens and shutters</w:t>
            </w:r>
          </w:p>
          <w:p w:rsidR="00000000" w:rsidRPr="006D7423" w:rsidP="006D7423">
            <w:pPr>
              <w:pStyle w:val="ListBullet"/>
            </w:pPr>
            <w:r w:rsidRPr="006D7423">
              <w:t>mast climbers</w:t>
            </w:r>
          </w:p>
          <w:p w:rsidR="00000000" w:rsidRPr="006D7423" w:rsidP="006D7423">
            <w:pPr>
              <w:pStyle w:val="ListBullet"/>
            </w:pPr>
            <w:r w:rsidRPr="006D7423">
              <w:t xml:space="preserve">tube and coupler scaffolds (including tube </w:t>
            </w:r>
            <w:r w:rsidRPr="006D7423">
              <w:t>and coupler covered ways and gantries)</w:t>
            </w:r>
          </w:p>
          <w:p w:rsidR="00000000" w:rsidP="006D7423">
            <w:pPr>
              <w:pStyle w:val="BodyText"/>
              <w:rPr>
                <w:lang w:val="en-NZ"/>
              </w:rPr>
            </w:pPr>
          </w:p>
        </w:tc>
      </w:tr>
      <w:tr w:rsidTr="006D7423">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rPr>
                <w:rStyle w:val="SpecialBold"/>
              </w:rPr>
              <w:t>Maintaining scaffold includes the following:</w:t>
            </w:r>
          </w:p>
        </w:tc>
        <w:tc>
          <w:tcPr>
            <w:tcW w:w="6529" w:type="dxa"/>
            <w:tcBorders>
              <w:top w:val="nil"/>
              <w:left w:val="nil"/>
              <w:bottom w:val="nil"/>
              <w:right w:val="nil"/>
            </w:tcBorders>
            <w:tcMar>
              <w:top w:w="0" w:type="dxa"/>
              <w:left w:w="62" w:type="dxa"/>
              <w:bottom w:w="0" w:type="dxa"/>
              <w:right w:w="62" w:type="dxa"/>
            </w:tcMar>
          </w:tcPr>
          <w:p w:rsidR="00000000" w:rsidRPr="006D7423" w:rsidP="006D7423">
            <w:pPr>
              <w:pStyle w:val="ListBullet"/>
            </w:pPr>
            <w:r w:rsidRPr="006D7423">
              <w:t>ensuring that the scaffolding remains in a safe condition according to manufacturers’ specifications and legislative requirements</w:t>
            </w:r>
          </w:p>
          <w:p w:rsidR="00000000" w:rsidP="006D7423">
            <w:pPr>
              <w:pStyle w:val="BodyText"/>
              <w:rPr>
                <w:lang w:val="en-NZ"/>
              </w:rPr>
            </w:pPr>
          </w:p>
        </w:tc>
      </w:tr>
      <w:tr w:rsidTr="006D7423">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rPr>
                <w:rStyle w:val="SpecialBold"/>
              </w:rPr>
              <w:t xml:space="preserve">Hazards include one (1) or more of the following: </w:t>
            </w:r>
          </w:p>
        </w:tc>
        <w:tc>
          <w:tcPr>
            <w:tcW w:w="6529" w:type="dxa"/>
            <w:tcBorders>
              <w:top w:val="nil"/>
              <w:left w:val="nil"/>
              <w:bottom w:val="nil"/>
              <w:right w:val="nil"/>
            </w:tcBorders>
            <w:tcMar>
              <w:top w:w="0" w:type="dxa"/>
              <w:left w:w="62" w:type="dxa"/>
              <w:bottom w:w="0" w:type="dxa"/>
              <w:right w:w="62" w:type="dxa"/>
            </w:tcMar>
          </w:tcPr>
          <w:p w:rsidR="00000000" w:rsidRPr="006D7423" w:rsidP="006D7423">
            <w:pPr>
              <w:pStyle w:val="ListBullet"/>
            </w:pPr>
            <w:r w:rsidRPr="006D7423">
              <w:t>chemicals</w:t>
            </w:r>
          </w:p>
          <w:p w:rsidR="00000000" w:rsidRPr="006D7423" w:rsidP="006D7423">
            <w:pPr>
              <w:pStyle w:val="ListBullet"/>
            </w:pPr>
            <w:r w:rsidRPr="006D7423">
              <w:t>dangerous or hazardous substances/materials</w:t>
            </w:r>
          </w:p>
          <w:p w:rsidR="00000000" w:rsidRPr="006D7423" w:rsidP="006D7423">
            <w:pPr>
              <w:pStyle w:val="ListBullet"/>
            </w:pPr>
            <w:r w:rsidRPr="006D7423">
              <w:t>movement of equipment, goods and materials</w:t>
            </w:r>
          </w:p>
          <w:p w:rsidR="00000000" w:rsidRPr="006D7423" w:rsidP="006D7423">
            <w:pPr>
              <w:pStyle w:val="ListBullet"/>
            </w:pPr>
            <w:r w:rsidRPr="006D7423">
              <w:t>vehicular traffic</w:t>
            </w:r>
          </w:p>
          <w:p w:rsidR="00000000" w:rsidRPr="006D7423" w:rsidP="006D7423">
            <w:pPr>
              <w:pStyle w:val="ListBullet"/>
            </w:pPr>
            <w:r w:rsidRPr="006D7423">
              <w:t>uneven/unstable terrain</w:t>
            </w:r>
          </w:p>
          <w:p w:rsidR="00000000" w:rsidRPr="006D7423" w:rsidP="006D7423">
            <w:pPr>
              <w:pStyle w:val="ListBullet"/>
            </w:pPr>
            <w:r w:rsidRPr="006D7423">
              <w:t>overhead service lines</w:t>
            </w:r>
          </w:p>
          <w:p w:rsidR="00000000" w:rsidRPr="006D7423" w:rsidP="006D7423">
            <w:pPr>
              <w:pStyle w:val="ListBullet"/>
            </w:pPr>
            <w:r w:rsidRPr="006D7423">
              <w:t>trees</w:t>
            </w:r>
          </w:p>
          <w:p w:rsidR="00000000" w:rsidRPr="006D7423" w:rsidP="006D7423">
            <w:pPr>
              <w:pStyle w:val="ListBullet"/>
            </w:pPr>
            <w:r w:rsidRPr="006D7423">
              <w:t>underground services</w:t>
            </w:r>
          </w:p>
          <w:p w:rsidR="00000000" w:rsidRPr="006D7423" w:rsidP="006D7423">
            <w:pPr>
              <w:pStyle w:val="ListBullet"/>
            </w:pPr>
            <w:r w:rsidRPr="006D7423">
              <w:t>obstructions</w:t>
            </w:r>
          </w:p>
          <w:p w:rsidR="00000000" w:rsidRPr="006D7423" w:rsidP="006D7423">
            <w:pPr>
              <w:pStyle w:val="ListBullet"/>
            </w:pPr>
            <w:r w:rsidRPr="006D7423">
              <w:t>st</w:t>
            </w:r>
            <w:r w:rsidRPr="006D7423">
              <w:t>ructures</w:t>
            </w:r>
          </w:p>
          <w:p w:rsidR="00000000" w:rsidRPr="006D7423" w:rsidP="006D7423">
            <w:pPr>
              <w:pStyle w:val="ListBullet"/>
            </w:pPr>
            <w:r w:rsidRPr="006D7423">
              <w:t>surrounding buildings</w:t>
            </w:r>
          </w:p>
          <w:p w:rsidR="00000000" w:rsidRPr="006D7423" w:rsidP="006D7423">
            <w:pPr>
              <w:pStyle w:val="ListBullet"/>
            </w:pPr>
            <w:r w:rsidRPr="006D7423">
              <w:t>facilities</w:t>
            </w:r>
          </w:p>
          <w:p w:rsidR="00000000" w:rsidRPr="006D7423" w:rsidP="006D7423">
            <w:pPr>
              <w:pStyle w:val="ListBullet"/>
            </w:pPr>
            <w:r w:rsidRPr="006D7423">
              <w:t>bridges/walkways</w:t>
            </w:r>
          </w:p>
          <w:p w:rsidR="00000000" w:rsidRPr="006D7423" w:rsidP="006D7423">
            <w:pPr>
              <w:pStyle w:val="ListBullet"/>
            </w:pPr>
            <w:r w:rsidRPr="006D7423">
              <w:t>lifting equipment</w:t>
            </w:r>
          </w:p>
          <w:p w:rsidR="00000000" w:rsidP="006D7423">
            <w:pPr>
              <w:pStyle w:val="BodyText"/>
              <w:rPr>
                <w:lang w:val="en-NZ"/>
              </w:rPr>
            </w:pPr>
          </w:p>
        </w:tc>
      </w:tr>
      <w:tr w:rsidTr="006D7423">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rPr>
                <w:rStyle w:val="SpecialBold"/>
              </w:rPr>
              <w:t>Prescribed procedures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6D7423" w:rsidP="006D7423">
            <w:pPr>
              <w:pStyle w:val="ListBullet"/>
            </w:pPr>
            <w:r w:rsidRPr="006D7423">
              <w:t>clarification of instructions either written or from authorised personnel</w:t>
            </w:r>
          </w:p>
          <w:p w:rsidR="00000000" w:rsidRPr="006D7423" w:rsidP="006D7423">
            <w:pPr>
              <w:pStyle w:val="ListBullet"/>
            </w:pPr>
            <w:r w:rsidRPr="006D7423">
              <w:t>site safety policy and procedures</w:t>
            </w:r>
          </w:p>
          <w:p w:rsidR="00000000" w:rsidRPr="006D7423" w:rsidP="006D7423">
            <w:pPr>
              <w:pStyle w:val="ListBullet"/>
            </w:pPr>
            <w:r w:rsidRPr="006D7423">
              <w:t>SOPs</w:t>
            </w:r>
          </w:p>
          <w:p w:rsidR="00000000" w:rsidRPr="006D7423" w:rsidP="006D7423">
            <w:pPr>
              <w:pStyle w:val="ListBullet"/>
            </w:pPr>
            <w:r w:rsidRPr="006D7423">
              <w:t>correct use of equipment</w:t>
            </w:r>
          </w:p>
          <w:p w:rsidR="00000000" w:rsidRPr="006D7423" w:rsidP="006D7423">
            <w:pPr>
              <w:pStyle w:val="ListBullet"/>
            </w:pPr>
            <w:r w:rsidRPr="006D7423">
              <w:t>industry standards and requirements</w:t>
            </w:r>
          </w:p>
          <w:p w:rsidR="00000000" w:rsidRPr="006D7423" w:rsidP="006D7423">
            <w:pPr>
              <w:pStyle w:val="ListBullet"/>
            </w:pPr>
            <w:r w:rsidRPr="006D7423">
              <w:t>manufacturers</w:t>
            </w:r>
            <w:r>
              <w:t>’</w:t>
            </w:r>
            <w:r w:rsidRPr="006D7423">
              <w:t xml:space="preserve"> specifications</w:t>
            </w:r>
          </w:p>
          <w:p w:rsidR="00000000" w:rsidP="006D7423">
            <w:pPr>
              <w:pStyle w:val="BodyText"/>
              <w:rPr>
                <w:lang w:val="en-NZ"/>
              </w:rPr>
            </w:pPr>
          </w:p>
        </w:tc>
      </w:tr>
      <w:tr w:rsidTr="006D7423">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rPr>
                <w:rStyle w:val="SpecialBold"/>
              </w:rPr>
              <w:t>Signage</w:t>
            </w:r>
            <w:r w:rsidRPr="006D7423">
              <w:t xml:space="preserve">, </w:t>
            </w:r>
            <w:r w:rsidRPr="006D7423">
              <w:rPr>
                <w:rStyle w:val="SpecialBold"/>
              </w:rPr>
              <w:t>barriers and third-party protection measures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6D7423" w:rsidP="006D7423">
            <w:pPr>
              <w:pStyle w:val="ListBullet"/>
            </w:pPr>
            <w:r w:rsidRPr="006D7423">
              <w:t>physical barriers (para webbing, bollards, timber or metal)</w:t>
            </w:r>
          </w:p>
          <w:p w:rsidR="00000000" w:rsidRPr="006D7423" w:rsidP="006D7423">
            <w:pPr>
              <w:pStyle w:val="ListBullet"/>
            </w:pPr>
            <w:r w:rsidRPr="006D7423">
              <w:t>warning/direction signs</w:t>
            </w:r>
          </w:p>
          <w:p w:rsidR="00000000" w:rsidRPr="006D7423" w:rsidP="006D7423">
            <w:pPr>
              <w:pStyle w:val="ListBullet"/>
            </w:pPr>
            <w:r w:rsidRPr="006D7423">
              <w:t>personnel to restrict unauthorised access (spotters)</w:t>
            </w:r>
          </w:p>
          <w:p w:rsidR="00000000" w:rsidRPr="006D7423" w:rsidP="006D7423">
            <w:pPr>
              <w:pStyle w:val="ListBullet"/>
            </w:pPr>
            <w:r w:rsidRPr="006D7423">
              <w:t>permits to work</w:t>
            </w:r>
          </w:p>
          <w:p w:rsidR="00000000" w:rsidP="006D7423">
            <w:pPr>
              <w:pStyle w:val="BodyText"/>
              <w:rPr>
                <w:lang w:val="en-NZ"/>
              </w:rPr>
            </w:pPr>
          </w:p>
        </w:tc>
      </w:tr>
      <w:tr w:rsidTr="006D7423">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rPr>
                <w:rStyle w:val="SpecialBold"/>
              </w:rPr>
              <w:t>Safe work practices include the following:</w:t>
            </w:r>
          </w:p>
        </w:tc>
        <w:tc>
          <w:tcPr>
            <w:tcW w:w="6529" w:type="dxa"/>
            <w:tcBorders>
              <w:top w:val="nil"/>
              <w:left w:val="nil"/>
              <w:bottom w:val="nil"/>
              <w:right w:val="nil"/>
            </w:tcBorders>
            <w:tcMar>
              <w:top w:w="0" w:type="dxa"/>
              <w:left w:w="62" w:type="dxa"/>
              <w:bottom w:w="0" w:type="dxa"/>
              <w:right w:w="62" w:type="dxa"/>
            </w:tcMar>
          </w:tcPr>
          <w:p w:rsidR="00000000" w:rsidRPr="006D7423" w:rsidP="006D7423">
            <w:pPr>
              <w:pStyle w:val="ListBullet"/>
            </w:pPr>
            <w:r w:rsidRPr="006D7423">
              <w:t>hazard identification</w:t>
            </w:r>
          </w:p>
          <w:p w:rsidR="00000000" w:rsidRPr="006D7423" w:rsidP="006D7423">
            <w:pPr>
              <w:pStyle w:val="ListBullet"/>
            </w:pPr>
            <w:r w:rsidRPr="006D7423">
              <w:t>risk assessment</w:t>
            </w:r>
          </w:p>
          <w:p w:rsidR="00000000" w:rsidRPr="006D7423" w:rsidP="006D7423">
            <w:pPr>
              <w:pStyle w:val="ListBullet"/>
            </w:pPr>
            <w:r w:rsidRPr="006D7423">
              <w:t>SOPs</w:t>
            </w:r>
          </w:p>
          <w:p w:rsidR="00000000" w:rsidRPr="006D7423" w:rsidP="006D7423">
            <w:pPr>
              <w:pStyle w:val="ListBullet"/>
            </w:pPr>
            <w:r w:rsidRPr="006D7423">
              <w:t xml:space="preserve">housekeeping </w:t>
            </w:r>
          </w:p>
          <w:p w:rsidR="00000000" w:rsidRPr="006D7423" w:rsidP="006D7423">
            <w:pPr>
              <w:pStyle w:val="ListBullet"/>
            </w:pPr>
            <w:r w:rsidRPr="006D7423">
              <w:t>PPE</w:t>
            </w:r>
          </w:p>
          <w:p w:rsidR="00000000" w:rsidP="006D7423">
            <w:pPr>
              <w:pStyle w:val="BodyText"/>
              <w:rPr>
                <w:lang w:val="en-NZ"/>
              </w:rPr>
            </w:pPr>
          </w:p>
        </w:tc>
      </w:tr>
      <w:tr w:rsidTr="006D7423">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6D7423">
            <w:pPr>
              <w:pStyle w:val="BodyText"/>
              <w:rPr>
                <w:lang w:val="en-NZ"/>
              </w:rPr>
            </w:pPr>
            <w:r w:rsidRPr="006D7423">
              <w:rPr>
                <w:rStyle w:val="SpecialBold"/>
              </w:rPr>
              <w:t>State or territory legislative requirements include th</w:t>
            </w:r>
            <w:r w:rsidRPr="006D7423">
              <w:rPr>
                <w:rStyle w:val="SpecialBold"/>
              </w:rPr>
              <w:t>e following:</w:t>
            </w:r>
            <w:r w:rsidRPr="006D7423">
              <w:t xml:space="preserve"> </w:t>
            </w:r>
          </w:p>
        </w:tc>
        <w:tc>
          <w:tcPr>
            <w:tcW w:w="6529" w:type="dxa"/>
            <w:tcBorders>
              <w:top w:val="nil"/>
              <w:left w:val="nil"/>
              <w:bottom w:val="nil"/>
              <w:right w:val="nil"/>
            </w:tcBorders>
            <w:tcMar>
              <w:top w:w="0" w:type="dxa"/>
              <w:left w:w="62" w:type="dxa"/>
              <w:bottom w:w="0" w:type="dxa"/>
              <w:right w:w="62" w:type="dxa"/>
            </w:tcMar>
          </w:tcPr>
          <w:p w:rsidR="00000000" w:rsidRPr="006D7423" w:rsidP="006D7423">
            <w:pPr>
              <w:pStyle w:val="ListBullet"/>
            </w:pPr>
            <w:r w:rsidRPr="006D7423">
              <w:t>appropriate WHS and Scaffolding Acts and regulations</w:t>
            </w:r>
          </w:p>
          <w:p w:rsidR="00000000" w:rsidRPr="006D7423" w:rsidP="006D7423">
            <w:pPr>
              <w:pStyle w:val="ListBullet"/>
            </w:pPr>
            <w:r w:rsidRPr="006D7423">
              <w:t>Australian standards and codes of practice, including:</w:t>
            </w:r>
          </w:p>
          <w:p w:rsidR="00000000" w:rsidRPr="006D7423" w:rsidP="006D7423">
            <w:pPr>
              <w:pStyle w:val="ListBullet2"/>
            </w:pPr>
            <w:r w:rsidRPr="006D7423">
              <w:t>NOHSC:1006, National Occupational Health and Safety Certification Standards for Users and Operators of Industrial Equipment</w:t>
            </w:r>
          </w:p>
          <w:p w:rsidR="00000000" w:rsidRPr="006D7423" w:rsidP="006D7423">
            <w:pPr>
              <w:pStyle w:val="BodyText"/>
            </w:pPr>
          </w:p>
        </w:tc>
      </w:tr>
    </w:tbl>
    <w:p w:rsidR="00000000" w:rsidRPr="006D7423" w:rsidP="006D7423">
      <w:pPr>
        <w:pStyle w:val="BodyText"/>
      </w:pPr>
    </w:p>
    <w:p w:rsidR="00000000" w:rsidRPr="006D7423" w:rsidP="006D7423">
      <w:pPr>
        <w:pStyle w:val="AllowPageBreak"/>
      </w:pPr>
    </w:p>
    <w:p w:rsidR="00000000" w:rsidRPr="006D7423" w:rsidP="006D7423">
      <w:pPr>
        <w:pStyle w:val="Heading1"/>
      </w:pPr>
      <w:bookmarkStart w:id="8" w:name="O_950401"/>
      <w:bookmarkEnd w:id="8"/>
      <w:r w:rsidRPr="006D7423">
        <w:t>Unit Mapping Information</w:t>
      </w:r>
    </w:p>
    <w:p w:rsidR="00000000" w:rsidRPr="006D7423" w:rsidP="007D0BC6">
      <w:pPr>
        <w:pStyle w:val="BodyText"/>
      </w:pPr>
      <w:r w:rsidRPr="006D7423">
        <w:t xml:space="preserve">Release 1. Supersedes and is equivalent to MEM11002C Erect/dismantle complex scaffolding and equipment </w:t>
      </w:r>
    </w:p>
    <w:p w:rsidR="00000000" w:rsidRPr="006D7423" w:rsidP="006D7423">
      <w:pPr>
        <w:pStyle w:val="Heading1"/>
      </w:pPr>
      <w:bookmarkStart w:id="9" w:name="O_950394"/>
      <w:bookmarkEnd w:id="9"/>
      <w:r w:rsidRPr="006D7423">
        <w:t>Links</w:t>
      </w:r>
    </w:p>
    <w:p w:rsidR="00000000" w:rsidRPr="006D7423" w:rsidP="007D0BC6">
      <w:pPr>
        <w:pStyle w:val="BodyText"/>
      </w:pPr>
      <w:r w:rsidRPr="006D742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84326">
        <w:rPr>
          <w:rStyle w:val="Hyperlink"/>
        </w:rPr>
        <w:t>https://vetnet.gov.au/Pages/TrainingDocs.aspx?q=b7050d37-5fd0-4740-8f7d-3b7a49c10bb2</w:t>
      </w:r>
      <w:r>
        <w:fldChar w:fldCharType="end"/>
      </w:r>
    </w:p>
    <w:p w:rsidR="00000000" w:rsidRPr="006D7423" w:rsidP="006D7423"/>
    <w:sectPr w:rsidSect="006D74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23" w:rsidRPr="007D0BC6" w:rsidP="007D0B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C6" w:rsidP="006D74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0BC6" w:rsidP="006D742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0BC6" w:rsidP="006D74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423" w:rsidRPr="007D0BC6" w:rsidP="007D0B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BC6" w:rsidRPr="002D2AF8" w:rsidP="006D7423">
    <w:pPr>
      <w:pStyle w:val="Header"/>
      <w:framePr w:wrap="around"/>
    </w:pPr>
    <w:r>
      <w:fldChar w:fldCharType="begin"/>
    </w:r>
    <w:r>
      <w:instrText xml:space="preserve"> TITLE   \* MERGEFORMAT </w:instrText>
    </w:r>
    <w:r>
      <w:fldChar w:fldCharType="separate"/>
    </w:r>
    <w:r>
      <w:t>MEM11002 Erect/dismantle intermediate scaffolding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D0BC6" w:rsidP="006D74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EEF7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50C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620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4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423"/>
    <w:pPr>
      <w:spacing w:before="360" w:after="60"/>
      <w:outlineLvl w:val="0"/>
    </w:pPr>
    <w:rPr>
      <w:sz w:val="32"/>
    </w:rPr>
  </w:style>
  <w:style w:type="paragraph" w:styleId="Heading2">
    <w:name w:val="heading 2"/>
    <w:basedOn w:val="HeadingBase"/>
    <w:next w:val="BodyText"/>
    <w:link w:val="Heading2Char"/>
    <w:qFormat/>
    <w:rsid w:val="006D7423"/>
    <w:pPr>
      <w:keepLines/>
      <w:spacing w:before="240" w:after="120"/>
      <w:outlineLvl w:val="1"/>
    </w:pPr>
    <w:rPr>
      <w:sz w:val="28"/>
      <w:szCs w:val="40"/>
    </w:rPr>
  </w:style>
  <w:style w:type="paragraph" w:styleId="Heading3">
    <w:name w:val="heading 3"/>
    <w:basedOn w:val="HeadingBase"/>
    <w:next w:val="BodyText"/>
    <w:link w:val="Heading3Char"/>
    <w:qFormat/>
    <w:rsid w:val="006D7423"/>
    <w:pPr>
      <w:spacing w:before="180" w:after="120"/>
      <w:outlineLvl w:val="2"/>
    </w:pPr>
    <w:rPr>
      <w:spacing w:val="-10"/>
      <w:kern w:val="32"/>
    </w:rPr>
  </w:style>
  <w:style w:type="paragraph" w:styleId="Heading4">
    <w:name w:val="heading 4"/>
    <w:basedOn w:val="HeadingBase"/>
    <w:next w:val="BodyText"/>
    <w:link w:val="Heading4Char"/>
    <w:qFormat/>
    <w:rsid w:val="006D7423"/>
    <w:pPr>
      <w:spacing w:before="160" w:after="120"/>
      <w:outlineLvl w:val="3"/>
    </w:pPr>
    <w:rPr>
      <w:sz w:val="22"/>
    </w:rPr>
  </w:style>
  <w:style w:type="paragraph" w:styleId="Heading5">
    <w:name w:val="heading 5"/>
    <w:basedOn w:val="HeadingBase"/>
    <w:next w:val="Normal"/>
    <w:link w:val="Heading5Char"/>
    <w:qFormat/>
    <w:rsid w:val="006D7423"/>
    <w:pPr>
      <w:spacing w:before="80"/>
      <w:outlineLvl w:val="4"/>
    </w:pPr>
    <w:rPr>
      <w:color w:val="918585"/>
      <w:sz w:val="20"/>
    </w:rPr>
  </w:style>
  <w:style w:type="paragraph" w:styleId="Heading6">
    <w:name w:val="heading 6"/>
    <w:basedOn w:val="HeadingBase"/>
    <w:next w:val="Normal"/>
    <w:link w:val="Heading6Char"/>
    <w:qFormat/>
    <w:rsid w:val="006D7423"/>
    <w:pPr>
      <w:spacing w:before="60"/>
      <w:outlineLvl w:val="5"/>
    </w:pPr>
    <w:rPr>
      <w:color w:val="918585"/>
      <w:sz w:val="20"/>
    </w:rPr>
  </w:style>
  <w:style w:type="paragraph" w:styleId="Heading7">
    <w:name w:val="heading 7"/>
    <w:basedOn w:val="Normal"/>
    <w:next w:val="Normal"/>
    <w:link w:val="Heading7Char"/>
    <w:qFormat/>
    <w:rsid w:val="006D7423"/>
    <w:pPr>
      <w:ind w:left="720"/>
      <w:outlineLvl w:val="6"/>
    </w:pPr>
    <w:rPr>
      <w:i/>
    </w:rPr>
  </w:style>
  <w:style w:type="paragraph" w:styleId="Heading8">
    <w:name w:val="heading 8"/>
    <w:basedOn w:val="Normal"/>
    <w:next w:val="Normal"/>
    <w:link w:val="Heading8Char"/>
    <w:qFormat/>
    <w:rsid w:val="006D7423"/>
    <w:pPr>
      <w:ind w:left="720"/>
      <w:outlineLvl w:val="7"/>
    </w:pPr>
    <w:rPr>
      <w:i/>
    </w:rPr>
  </w:style>
  <w:style w:type="paragraph" w:styleId="Heading9">
    <w:name w:val="heading 9"/>
    <w:basedOn w:val="Normal"/>
    <w:next w:val="Normal"/>
    <w:link w:val="Heading9Char"/>
    <w:qFormat/>
    <w:rsid w:val="006D7423"/>
    <w:pPr>
      <w:ind w:left="720"/>
      <w:outlineLvl w:val="8"/>
    </w:pPr>
    <w:rPr>
      <w:i/>
    </w:rPr>
  </w:style>
  <w:style w:type="character" w:default="1" w:styleId="DefaultParagraphFont">
    <w:name w:val="Default Paragraph Font"/>
    <w:uiPriority w:val="1"/>
    <w:unhideWhenUsed/>
    <w:rsid w:val="006D74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423"/>
  </w:style>
  <w:style w:type="character" w:customStyle="1" w:styleId="Heading1Char">
    <w:name w:val="Heading 1 Char"/>
    <w:basedOn w:val="DefaultParagraphFont"/>
    <w:link w:val="Heading1"/>
    <w:rsid w:val="006D7423"/>
    <w:rPr>
      <w:rFonts w:ascii="Times New Roman" w:eastAsia="Times New Roman" w:hAnsi="Times New Roman" w:cs="Times New Roman"/>
      <w:b/>
      <w:sz w:val="32"/>
      <w:szCs w:val="20"/>
      <w:lang w:eastAsia="en-US"/>
    </w:rPr>
  </w:style>
  <w:style w:type="paragraph" w:styleId="BodyText">
    <w:name w:val="Body Text"/>
    <w:basedOn w:val="Normal"/>
    <w:link w:val="BodyTextChar"/>
    <w:rsid w:val="006D74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423"/>
    <w:rPr>
      <w:rFonts w:ascii="Times New Roman" w:eastAsia="Times New Roman" w:hAnsi="Times New Roman" w:cs="Times New Roman"/>
      <w:sz w:val="24"/>
      <w:lang w:eastAsia="en-US"/>
    </w:rPr>
  </w:style>
  <w:style w:type="paragraph" w:styleId="ListBullet">
    <w:name w:val="List Bullet"/>
    <w:basedOn w:val="List"/>
    <w:rsid w:val="006D7423"/>
    <w:pPr>
      <w:numPr>
        <w:numId w:val="12"/>
      </w:numPr>
      <w:tabs>
        <w:tab w:val="clear" w:pos="340"/>
      </w:tabs>
      <w:spacing w:before="40" w:after="40"/>
    </w:pPr>
  </w:style>
  <w:style w:type="character" w:customStyle="1" w:styleId="SpecialBold">
    <w:name w:val="Special Bold"/>
    <w:basedOn w:val="DefaultParagraphFont"/>
    <w:rsid w:val="006D7423"/>
    <w:rPr>
      <w:b/>
      <w:spacing w:val="0"/>
    </w:rPr>
  </w:style>
  <w:style w:type="paragraph" w:styleId="ListBullet2">
    <w:name w:val="List Bullet 2"/>
    <w:basedOn w:val="List2"/>
    <w:rsid w:val="006D7423"/>
    <w:pPr>
      <w:numPr>
        <w:numId w:val="13"/>
      </w:numPr>
      <w:tabs>
        <w:tab w:val="clear" w:pos="680"/>
      </w:tabs>
    </w:pPr>
  </w:style>
  <w:style w:type="paragraph" w:customStyle="1" w:styleId="SuperHeading">
    <w:name w:val="SuperHeading"/>
    <w:basedOn w:val="Normal"/>
    <w:rsid w:val="006D7423"/>
    <w:pPr>
      <w:spacing w:before="240" w:after="120"/>
      <w:outlineLvl w:val="0"/>
    </w:pPr>
    <w:rPr>
      <w:rFonts w:ascii="Times New Roman" w:hAnsi="Times New Roman"/>
      <w:b/>
      <w:sz w:val="32"/>
    </w:rPr>
  </w:style>
  <w:style w:type="paragraph" w:customStyle="1" w:styleId="AllowPageBreak">
    <w:name w:val="AllowPageBreak"/>
    <w:rsid w:val="006D74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4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4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4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4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4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4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4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423"/>
    <w:rPr>
      <w:rFonts w:ascii="Courier New" w:eastAsia="Times New Roman" w:hAnsi="Courier New" w:cs="Times New Roman"/>
      <w:i/>
      <w:szCs w:val="20"/>
      <w:lang w:eastAsia="en-US"/>
    </w:rPr>
  </w:style>
  <w:style w:type="paragraph" w:customStyle="1" w:styleId="HeadingBase">
    <w:name w:val="Heading Base"/>
    <w:rsid w:val="006D74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423"/>
    <w:pPr>
      <w:tabs>
        <w:tab w:val="right" w:leader="dot" w:pos="9072"/>
      </w:tabs>
      <w:ind w:left="567"/>
    </w:pPr>
    <w:rPr>
      <w:szCs w:val="22"/>
    </w:rPr>
  </w:style>
  <w:style w:type="paragraph" w:customStyle="1" w:styleId="TOCBase">
    <w:name w:val="TOC Base"/>
    <w:rsid w:val="006D74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423"/>
    <w:pPr>
      <w:tabs>
        <w:tab w:val="right" w:leader="dot" w:pos="9072"/>
      </w:tabs>
      <w:spacing w:before="40" w:after="40"/>
      <w:ind w:left="284"/>
    </w:pPr>
    <w:rPr>
      <w:rFonts w:ascii="Times New Roman" w:hAnsi="Times New Roman"/>
    </w:rPr>
  </w:style>
  <w:style w:type="paragraph" w:styleId="TOC1">
    <w:name w:val="toc 1"/>
    <w:basedOn w:val="TOCBase"/>
    <w:next w:val="Normal"/>
    <w:rsid w:val="006D74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4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423"/>
    <w:rPr>
      <w:rFonts w:ascii="Times New Roman" w:eastAsia="Times New Roman" w:hAnsi="Times New Roman" w:cs="Times New Roman"/>
      <w:sz w:val="16"/>
      <w:lang w:eastAsia="en-US"/>
    </w:rPr>
  </w:style>
  <w:style w:type="paragraph" w:styleId="Title">
    <w:name w:val="Title"/>
    <w:basedOn w:val="HeadingBase"/>
    <w:link w:val="TitleChar"/>
    <w:qFormat/>
    <w:rsid w:val="006D7423"/>
    <w:pPr>
      <w:spacing w:before="5040"/>
      <w:jc w:val="center"/>
    </w:pPr>
    <w:rPr>
      <w:sz w:val="48"/>
      <w:szCs w:val="72"/>
      <w:lang w:val="en-US"/>
    </w:rPr>
  </w:style>
  <w:style w:type="character" w:customStyle="1" w:styleId="TitleChar">
    <w:name w:val="Title Char"/>
    <w:basedOn w:val="DefaultParagraphFont"/>
    <w:link w:val="Title"/>
    <w:rsid w:val="006D74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423"/>
    <w:pPr>
      <w:tabs>
        <w:tab w:val="left" w:pos="3600"/>
        <w:tab w:val="left" w:pos="3958"/>
      </w:tabs>
    </w:pPr>
  </w:style>
  <w:style w:type="paragraph" w:styleId="List">
    <w:name w:val="List"/>
    <w:basedOn w:val="BodyText"/>
    <w:next w:val="BodyText"/>
    <w:rsid w:val="006D7423"/>
    <w:pPr>
      <w:tabs>
        <w:tab w:val="left" w:pos="340"/>
      </w:tabs>
      <w:spacing w:before="60" w:after="60"/>
      <w:ind w:left="340" w:hanging="340"/>
    </w:pPr>
  </w:style>
  <w:style w:type="paragraph" w:customStyle="1" w:styleId="Note">
    <w:name w:val="Note"/>
    <w:basedOn w:val="BodyText"/>
    <w:rsid w:val="006D74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423"/>
    <w:pPr>
      <w:framePr w:wrap="auto" w:hAnchor="text" w:y="6049"/>
    </w:pPr>
    <w:rPr>
      <w:color w:val="000000"/>
      <w:sz w:val="40"/>
    </w:rPr>
  </w:style>
  <w:style w:type="paragraph" w:customStyle="1" w:styleId="TOCTitle">
    <w:name w:val="TOCTitle"/>
    <w:basedOn w:val="Heading1"/>
    <w:rsid w:val="006D7423"/>
    <w:pPr>
      <w:spacing w:after="240"/>
      <w:jc w:val="center"/>
      <w:outlineLvl w:val="9"/>
    </w:pPr>
    <w:rPr>
      <w:caps/>
    </w:rPr>
  </w:style>
  <w:style w:type="paragraph" w:customStyle="1" w:styleId="Version">
    <w:name w:val="Version"/>
    <w:rsid w:val="006D74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423"/>
    <w:pPr>
      <w:keepNext w:val="0"/>
      <w:tabs>
        <w:tab w:val="right" w:pos="4176"/>
      </w:tabs>
      <w:ind w:left="198" w:hanging="198"/>
    </w:pPr>
    <w:rPr>
      <w:rFonts w:ascii="Garamond" w:hAnsi="Garamond"/>
    </w:rPr>
  </w:style>
  <w:style w:type="paragraph" w:styleId="IndexHeading">
    <w:name w:val="index heading"/>
    <w:basedOn w:val="Normal"/>
    <w:next w:val="Index1"/>
    <w:semiHidden/>
    <w:rsid w:val="006D7423"/>
    <w:pPr>
      <w:spacing w:before="120" w:after="120"/>
    </w:pPr>
    <w:rPr>
      <w:rFonts w:ascii="Arial" w:hAnsi="Arial"/>
      <w:b/>
      <w:color w:val="918585"/>
      <w:sz w:val="24"/>
    </w:rPr>
  </w:style>
  <w:style w:type="paragraph" w:styleId="Header">
    <w:name w:val="header"/>
    <w:basedOn w:val="Normal"/>
    <w:link w:val="HeaderChar"/>
    <w:rsid w:val="006D74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423"/>
    <w:rPr>
      <w:rFonts w:ascii="Times New Roman" w:eastAsia="Times New Roman" w:hAnsi="Times New Roman" w:cs="Times New Roman"/>
      <w:sz w:val="16"/>
      <w:szCs w:val="20"/>
      <w:lang w:val="en-GB" w:eastAsia="en-US"/>
    </w:rPr>
  </w:style>
  <w:style w:type="paragraph" w:customStyle="1" w:styleId="Chapter">
    <w:name w:val="Chapter"/>
    <w:basedOn w:val="Normal"/>
    <w:rsid w:val="006D7423"/>
    <w:pPr>
      <w:spacing w:before="240"/>
    </w:pPr>
    <w:rPr>
      <w:rFonts w:ascii="Times New Roman" w:hAnsi="Times New Roman"/>
      <w:smallCaps/>
      <w:spacing w:val="80"/>
      <w:sz w:val="28"/>
    </w:rPr>
  </w:style>
  <w:style w:type="paragraph" w:customStyle="1" w:styleId="InChapter">
    <w:name w:val="InChapter"/>
    <w:basedOn w:val="Heading3"/>
    <w:rsid w:val="006D7423"/>
    <w:pPr>
      <w:spacing w:after="240"/>
      <w:outlineLvl w:val="9"/>
    </w:pPr>
    <w:rPr>
      <w:noProof/>
    </w:rPr>
  </w:style>
  <w:style w:type="paragraph" w:styleId="Index2">
    <w:name w:val="index 2"/>
    <w:basedOn w:val="Normal"/>
    <w:next w:val="Normal"/>
    <w:semiHidden/>
    <w:rsid w:val="006D7423"/>
    <w:pPr>
      <w:tabs>
        <w:tab w:val="right" w:pos="4176"/>
      </w:tabs>
      <w:ind w:left="568" w:hanging="284"/>
    </w:pPr>
    <w:rPr>
      <w:rFonts w:ascii="Garamond" w:hAnsi="Garamond"/>
    </w:rPr>
  </w:style>
  <w:style w:type="paragraph" w:customStyle="1" w:styleId="Byline">
    <w:name w:val="Byline"/>
    <w:rsid w:val="006D74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423"/>
    <w:pPr>
      <w:tabs>
        <w:tab w:val="clear" w:pos="3600"/>
        <w:tab w:val="clear" w:pos="3958"/>
      </w:tabs>
      <w:jc w:val="right"/>
    </w:pPr>
  </w:style>
  <w:style w:type="character" w:styleId="Emphasis">
    <w:name w:val="Emphasis"/>
    <w:basedOn w:val="DefaultParagraphFont"/>
    <w:qFormat/>
    <w:rsid w:val="006D7423"/>
    <w:rPr>
      <w:i/>
    </w:rPr>
  </w:style>
  <w:style w:type="paragraph" w:styleId="Caption">
    <w:name w:val="caption"/>
    <w:basedOn w:val="BodyText"/>
    <w:next w:val="Normal"/>
    <w:qFormat/>
    <w:rsid w:val="006D7423"/>
    <w:pPr>
      <w:framePr w:w="2268" w:hSpace="181" w:vSpace="181" w:wrap="around" w:vAnchor="text" w:hAnchor="page" w:x="1135" w:y="285" w:anchorLock="1"/>
    </w:pPr>
    <w:rPr>
      <w:i/>
    </w:rPr>
  </w:style>
  <w:style w:type="paragraph" w:customStyle="1" w:styleId="MiniTOCTitle">
    <w:name w:val="MiniTOCTitle"/>
    <w:basedOn w:val="Heading4"/>
    <w:rsid w:val="006D7423"/>
    <w:pPr>
      <w:spacing w:before="240"/>
      <w:outlineLvl w:val="9"/>
    </w:pPr>
    <w:rPr>
      <w:noProof/>
      <w:sz w:val="24"/>
    </w:rPr>
  </w:style>
  <w:style w:type="paragraph" w:customStyle="1" w:styleId="MiniTOCItem">
    <w:name w:val="MiniTOCItem"/>
    <w:basedOn w:val="ListBullet"/>
    <w:rsid w:val="006D7423"/>
    <w:pPr>
      <w:numPr>
        <w:numId w:val="0"/>
      </w:numPr>
      <w:tabs>
        <w:tab w:val="right" w:leader="dot" w:pos="6521"/>
      </w:tabs>
      <w:spacing w:before="0" w:after="0"/>
    </w:pPr>
  </w:style>
  <w:style w:type="paragraph" w:customStyle="1" w:styleId="TOFTitle">
    <w:name w:val="TOFTitle"/>
    <w:basedOn w:val="TOCTitle"/>
    <w:rsid w:val="006D7423"/>
  </w:style>
  <w:style w:type="paragraph" w:styleId="TableofFigures">
    <w:name w:val="table of figures"/>
    <w:basedOn w:val="Normal"/>
    <w:next w:val="Normal"/>
    <w:semiHidden/>
    <w:rsid w:val="006D7423"/>
    <w:pPr>
      <w:tabs>
        <w:tab w:val="right" w:leader="dot" w:pos="9072"/>
      </w:tabs>
      <w:ind w:left="970" w:hanging="403"/>
    </w:pPr>
    <w:rPr>
      <w:rFonts w:ascii="Times New Roman" w:hAnsi="Times New Roman"/>
      <w:b/>
    </w:rPr>
  </w:style>
  <w:style w:type="paragraph" w:styleId="ListNumber">
    <w:name w:val="List Number"/>
    <w:basedOn w:val="List"/>
    <w:rsid w:val="006D7423"/>
    <w:pPr>
      <w:numPr>
        <w:numId w:val="15"/>
      </w:numPr>
      <w:tabs>
        <w:tab w:val="clear" w:pos="340"/>
      </w:tabs>
    </w:pPr>
  </w:style>
  <w:style w:type="character" w:customStyle="1" w:styleId="WingdingSymbols">
    <w:name w:val="Wingding Symbols"/>
    <w:rsid w:val="006D7423"/>
    <w:rPr>
      <w:rFonts w:ascii="Wingdings" w:hAnsi="Wingdings"/>
    </w:rPr>
  </w:style>
  <w:style w:type="paragraph" w:customStyle="1" w:styleId="TableHeading">
    <w:name w:val="Table Heading"/>
    <w:basedOn w:val="HeadingBase"/>
    <w:rsid w:val="006D7423"/>
    <w:pPr>
      <w:keepLines/>
      <w:pBdr>
        <w:bottom w:val="single" w:sz="6" w:space="1" w:color="918585"/>
      </w:pBdr>
      <w:spacing w:before="240"/>
    </w:pPr>
  </w:style>
  <w:style w:type="character" w:customStyle="1" w:styleId="HotSpot">
    <w:name w:val="HotSpot"/>
    <w:rsid w:val="006D7423"/>
    <w:rPr>
      <w:color w:val="0033CC"/>
      <w:u w:val="none"/>
    </w:rPr>
  </w:style>
  <w:style w:type="paragraph" w:customStyle="1" w:styleId="BodyTextRight">
    <w:name w:val="Body Text Right"/>
    <w:basedOn w:val="BodyText"/>
    <w:rsid w:val="006D7423"/>
    <w:pPr>
      <w:spacing w:before="0" w:after="0"/>
      <w:jc w:val="right"/>
    </w:pPr>
  </w:style>
  <w:style w:type="paragraph" w:styleId="Index3">
    <w:name w:val="index 3"/>
    <w:basedOn w:val="ListNumber2"/>
    <w:next w:val="Normal"/>
    <w:semiHidden/>
    <w:rsid w:val="006D7423"/>
    <w:pPr>
      <w:numPr>
        <w:numId w:val="0"/>
      </w:numPr>
      <w:tabs>
        <w:tab w:val="right" w:leader="dot" w:pos="4176"/>
      </w:tabs>
    </w:pPr>
  </w:style>
  <w:style w:type="paragraph" w:styleId="ListNumber2">
    <w:name w:val="List Number 2"/>
    <w:basedOn w:val="List2"/>
    <w:rsid w:val="006D7423"/>
    <w:pPr>
      <w:numPr>
        <w:numId w:val="10"/>
      </w:numPr>
      <w:tabs>
        <w:tab w:val="clear" w:pos="1060"/>
      </w:tabs>
    </w:pPr>
  </w:style>
  <w:style w:type="paragraph" w:customStyle="1" w:styleId="MarginNote">
    <w:name w:val="Margin Note"/>
    <w:basedOn w:val="BodyText"/>
    <w:rsid w:val="006D74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4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4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423"/>
    <w:rPr>
      <w:sz w:val="32"/>
    </w:rPr>
  </w:style>
  <w:style w:type="paragraph" w:customStyle="1" w:styleId="HeadingProcedure">
    <w:name w:val="Heading Procedure"/>
    <w:basedOn w:val="HeadingBase"/>
    <w:next w:val="Normal"/>
    <w:rsid w:val="006D7423"/>
    <w:pPr>
      <w:tabs>
        <w:tab w:val="left" w:pos="0"/>
      </w:tabs>
      <w:spacing w:before="120" w:after="60"/>
    </w:pPr>
    <w:rPr>
      <w:i/>
      <w:color w:val="918585"/>
      <w:sz w:val="22"/>
    </w:rPr>
  </w:style>
  <w:style w:type="paragraph" w:customStyle="1" w:styleId="TableBodyText">
    <w:name w:val="Table Body Text"/>
    <w:basedOn w:val="BodyText"/>
    <w:rsid w:val="006D7423"/>
    <w:pPr>
      <w:spacing w:before="60" w:after="60"/>
    </w:pPr>
  </w:style>
  <w:style w:type="paragraph" w:styleId="ListContinue">
    <w:name w:val="List Continue"/>
    <w:basedOn w:val="List"/>
    <w:rsid w:val="006D7423"/>
    <w:pPr>
      <w:ind w:firstLine="0"/>
    </w:pPr>
  </w:style>
  <w:style w:type="paragraph" w:customStyle="1" w:styleId="ListNote">
    <w:name w:val="List Note"/>
    <w:basedOn w:val="List"/>
    <w:rsid w:val="006D7423"/>
    <w:pPr>
      <w:pBdr>
        <w:top w:val="single" w:sz="6" w:space="2" w:color="918585"/>
        <w:bottom w:val="single" w:sz="6" w:space="2" w:color="918585"/>
      </w:pBdr>
      <w:tabs>
        <w:tab w:val="left" w:pos="1021"/>
      </w:tabs>
      <w:ind w:firstLine="0"/>
    </w:pPr>
  </w:style>
  <w:style w:type="paragraph" w:customStyle="1" w:styleId="Warning">
    <w:name w:val="Warning"/>
    <w:basedOn w:val="BodyText"/>
    <w:rsid w:val="006D7423"/>
    <w:pPr>
      <w:shd w:val="clear" w:color="auto" w:fill="D9D9D9"/>
      <w:tabs>
        <w:tab w:val="left" w:pos="992"/>
      </w:tabs>
      <w:ind w:left="119" w:right="119"/>
    </w:pPr>
    <w:rPr>
      <w:sz w:val="20"/>
    </w:rPr>
  </w:style>
  <w:style w:type="paragraph" w:customStyle="1" w:styleId="MarginIcons">
    <w:name w:val="Margin Icons"/>
    <w:basedOn w:val="BodyText"/>
    <w:rsid w:val="006D74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423"/>
    <w:rPr>
      <w:rFonts w:ascii="Courier New" w:hAnsi="Courier New"/>
    </w:rPr>
  </w:style>
  <w:style w:type="paragraph" w:customStyle="1" w:styleId="NoteBullet">
    <w:name w:val="Note Bullet"/>
    <w:basedOn w:val="Note"/>
    <w:rsid w:val="006D7423"/>
    <w:pPr>
      <w:tabs>
        <w:tab w:val="clear" w:pos="680"/>
      </w:tabs>
      <w:spacing w:before="60" w:after="60"/>
    </w:pPr>
  </w:style>
  <w:style w:type="paragraph" w:customStyle="1" w:styleId="SubHeading2">
    <w:name w:val="SubHeading2"/>
    <w:basedOn w:val="HeadingBase"/>
    <w:rsid w:val="006D7423"/>
    <w:pPr>
      <w:spacing w:before="240" w:after="60"/>
    </w:pPr>
    <w:rPr>
      <w:sz w:val="20"/>
    </w:rPr>
  </w:style>
  <w:style w:type="paragraph" w:customStyle="1" w:styleId="SubHeading1">
    <w:name w:val="SubHeading1"/>
    <w:basedOn w:val="HeadingBase"/>
    <w:rsid w:val="006D7423"/>
    <w:pPr>
      <w:spacing w:before="240" w:after="60"/>
    </w:pPr>
    <w:rPr>
      <w:color w:val="918585"/>
      <w:sz w:val="22"/>
    </w:rPr>
  </w:style>
  <w:style w:type="paragraph" w:customStyle="1" w:styleId="SideHeading">
    <w:name w:val="Side Heading"/>
    <w:basedOn w:val="HeadingBase"/>
    <w:rsid w:val="006D74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423"/>
    <w:pPr>
      <w:tabs>
        <w:tab w:val="num" w:pos="360"/>
      </w:tabs>
    </w:pPr>
  </w:style>
  <w:style w:type="paragraph" w:styleId="PlainText">
    <w:name w:val="Plain Text"/>
    <w:basedOn w:val="Normal"/>
    <w:link w:val="PlainTextChar"/>
    <w:rsid w:val="006D7423"/>
    <w:rPr>
      <w:sz w:val="20"/>
    </w:rPr>
  </w:style>
  <w:style w:type="character" w:customStyle="1" w:styleId="PlainTextChar">
    <w:name w:val="Plain Text Char"/>
    <w:basedOn w:val="DefaultParagraphFont"/>
    <w:link w:val="PlainText"/>
    <w:rsid w:val="006D7423"/>
    <w:rPr>
      <w:rFonts w:ascii="Courier New" w:eastAsia="Times New Roman" w:hAnsi="Courier New" w:cs="Times New Roman"/>
      <w:sz w:val="20"/>
      <w:szCs w:val="20"/>
      <w:lang w:eastAsia="en-US"/>
    </w:rPr>
  </w:style>
  <w:style w:type="character" w:customStyle="1" w:styleId="MenuOption">
    <w:name w:val="Menu Option"/>
    <w:basedOn w:val="DefaultParagraphFont"/>
    <w:rsid w:val="006D7423"/>
    <w:rPr>
      <w:b/>
      <w:smallCaps/>
    </w:rPr>
  </w:style>
  <w:style w:type="paragraph" w:customStyle="1" w:styleId="TableListNumber">
    <w:name w:val="Table List Number"/>
    <w:basedOn w:val="ListNumber"/>
    <w:rsid w:val="006D7423"/>
    <w:pPr>
      <w:numPr>
        <w:numId w:val="0"/>
      </w:numPr>
    </w:pPr>
  </w:style>
  <w:style w:type="paragraph" w:styleId="TOC4">
    <w:name w:val="toc 4"/>
    <w:basedOn w:val="TOCBase"/>
    <w:next w:val="Normal"/>
    <w:semiHidden/>
    <w:rsid w:val="006D7423"/>
    <w:pPr>
      <w:tabs>
        <w:tab w:val="right" w:leader="dot" w:pos="9071"/>
      </w:tabs>
      <w:ind w:left="1701"/>
    </w:pPr>
  </w:style>
  <w:style w:type="paragraph" w:customStyle="1" w:styleId="ListAlpha">
    <w:name w:val="List Alpha"/>
    <w:basedOn w:val="List"/>
    <w:rsid w:val="006D7423"/>
    <w:pPr>
      <w:numPr>
        <w:numId w:val="9"/>
      </w:numPr>
    </w:pPr>
  </w:style>
  <w:style w:type="paragraph" w:customStyle="1" w:styleId="ListAlpha2">
    <w:name w:val="List Alpha 2"/>
    <w:basedOn w:val="List2"/>
    <w:rsid w:val="006D7423"/>
    <w:pPr>
      <w:numPr>
        <w:numId w:val="8"/>
      </w:numPr>
    </w:pPr>
  </w:style>
  <w:style w:type="paragraph" w:styleId="List2">
    <w:name w:val="List 2"/>
    <w:basedOn w:val="BodyText"/>
    <w:rsid w:val="006D7423"/>
    <w:pPr>
      <w:tabs>
        <w:tab w:val="left" w:pos="680"/>
      </w:tabs>
      <w:spacing w:before="60" w:after="60"/>
      <w:ind w:left="680" w:hanging="340"/>
    </w:pPr>
  </w:style>
  <w:style w:type="paragraph" w:styleId="List3">
    <w:name w:val="List 3"/>
    <w:basedOn w:val="BodyText"/>
    <w:rsid w:val="006D7423"/>
    <w:pPr>
      <w:tabs>
        <w:tab w:val="left" w:pos="1021"/>
      </w:tabs>
      <w:spacing w:before="60" w:after="60"/>
      <w:ind w:left="1020" w:hanging="340"/>
    </w:pPr>
  </w:style>
  <w:style w:type="paragraph" w:styleId="List4">
    <w:name w:val="List 4"/>
    <w:basedOn w:val="BodyText"/>
    <w:rsid w:val="006D7423"/>
    <w:pPr>
      <w:tabs>
        <w:tab w:val="left" w:pos="1361"/>
      </w:tabs>
      <w:spacing w:before="60" w:after="60"/>
      <w:ind w:left="1361" w:hanging="340"/>
    </w:pPr>
  </w:style>
  <w:style w:type="paragraph" w:styleId="List5">
    <w:name w:val="List 5"/>
    <w:basedOn w:val="BodyText"/>
    <w:rsid w:val="006D7423"/>
    <w:pPr>
      <w:tabs>
        <w:tab w:val="left" w:pos="1701"/>
      </w:tabs>
      <w:spacing w:before="60" w:after="60"/>
      <w:ind w:left="1701" w:hanging="340"/>
    </w:pPr>
  </w:style>
  <w:style w:type="paragraph" w:styleId="ListBullet3">
    <w:name w:val="List Bullet 3"/>
    <w:basedOn w:val="List3"/>
    <w:rsid w:val="006D7423"/>
    <w:pPr>
      <w:numPr>
        <w:numId w:val="14"/>
      </w:numPr>
      <w:tabs>
        <w:tab w:val="clear" w:pos="1021"/>
      </w:tabs>
      <w:ind w:left="1037" w:hanging="357"/>
    </w:pPr>
  </w:style>
  <w:style w:type="paragraph" w:styleId="ListBullet4">
    <w:name w:val="List Bullet 4"/>
    <w:basedOn w:val="List4"/>
    <w:rsid w:val="006D7423"/>
    <w:pPr>
      <w:numPr>
        <w:numId w:val="3"/>
      </w:numPr>
      <w:tabs>
        <w:tab w:val="clear" w:pos="1361"/>
      </w:tabs>
    </w:pPr>
  </w:style>
  <w:style w:type="paragraph" w:styleId="ListBullet5">
    <w:name w:val="List Bullet 5"/>
    <w:basedOn w:val="List5"/>
    <w:rsid w:val="006D7423"/>
    <w:pPr>
      <w:numPr>
        <w:numId w:val="4"/>
      </w:numPr>
    </w:pPr>
  </w:style>
  <w:style w:type="paragraph" w:styleId="ListContinue2">
    <w:name w:val="List Continue 2"/>
    <w:basedOn w:val="List2"/>
    <w:rsid w:val="006D7423"/>
    <w:pPr>
      <w:ind w:firstLine="0"/>
    </w:pPr>
  </w:style>
  <w:style w:type="paragraph" w:styleId="ListContinue3">
    <w:name w:val="List Continue 3"/>
    <w:basedOn w:val="List3"/>
    <w:rsid w:val="006D7423"/>
    <w:pPr>
      <w:ind w:left="1021" w:firstLine="0"/>
    </w:pPr>
  </w:style>
  <w:style w:type="paragraph" w:styleId="ListContinue4">
    <w:name w:val="List Continue 4"/>
    <w:basedOn w:val="List4"/>
    <w:rsid w:val="006D7423"/>
    <w:pPr>
      <w:ind w:firstLine="0"/>
    </w:pPr>
  </w:style>
  <w:style w:type="paragraph" w:styleId="ListContinue5">
    <w:name w:val="List Continue 5"/>
    <w:basedOn w:val="List5"/>
    <w:rsid w:val="006D7423"/>
    <w:pPr>
      <w:ind w:firstLine="0"/>
    </w:pPr>
  </w:style>
  <w:style w:type="paragraph" w:styleId="ListNumber3">
    <w:name w:val="List Number 3"/>
    <w:basedOn w:val="List3"/>
    <w:rsid w:val="006D7423"/>
    <w:pPr>
      <w:numPr>
        <w:numId w:val="5"/>
      </w:numPr>
    </w:pPr>
  </w:style>
  <w:style w:type="paragraph" w:styleId="ListNumber4">
    <w:name w:val="List Number 4"/>
    <w:basedOn w:val="List4"/>
    <w:rsid w:val="006D7423"/>
    <w:pPr>
      <w:numPr>
        <w:numId w:val="6"/>
      </w:numPr>
    </w:pPr>
  </w:style>
  <w:style w:type="paragraph" w:styleId="ListNumber5">
    <w:name w:val="List Number 5"/>
    <w:basedOn w:val="List5"/>
    <w:rsid w:val="006D7423"/>
    <w:pPr>
      <w:numPr>
        <w:numId w:val="7"/>
      </w:numPr>
    </w:pPr>
  </w:style>
  <w:style w:type="paragraph" w:styleId="BlockText">
    <w:name w:val="Block Text"/>
    <w:basedOn w:val="Normal"/>
    <w:rsid w:val="006D7423"/>
    <w:pPr>
      <w:spacing w:after="120"/>
      <w:ind w:left="1440" w:right="1440"/>
    </w:pPr>
  </w:style>
  <w:style w:type="character" w:customStyle="1" w:styleId="Subscript">
    <w:name w:val="Subscript"/>
    <w:basedOn w:val="DefaultParagraphFont"/>
    <w:rsid w:val="006D7423"/>
    <w:rPr>
      <w:sz w:val="16"/>
      <w:vertAlign w:val="subscript"/>
    </w:rPr>
  </w:style>
  <w:style w:type="character" w:customStyle="1" w:styleId="Superscript">
    <w:name w:val="Superscript"/>
    <w:basedOn w:val="DefaultParagraphFont"/>
    <w:rsid w:val="006D7423"/>
    <w:rPr>
      <w:sz w:val="16"/>
      <w:vertAlign w:val="superscript"/>
    </w:rPr>
  </w:style>
  <w:style w:type="character" w:customStyle="1" w:styleId="Symbols">
    <w:name w:val="Symbols"/>
    <w:basedOn w:val="DefaultParagraphFont"/>
    <w:rsid w:val="006D7423"/>
    <w:rPr>
      <w:rFonts w:ascii="Symbol" w:hAnsi="Symbol"/>
    </w:rPr>
  </w:style>
  <w:style w:type="character" w:customStyle="1" w:styleId="MenuOptions">
    <w:name w:val="Menu Options"/>
    <w:basedOn w:val="DefaultParagraphFont"/>
    <w:rsid w:val="006D7423"/>
    <w:rPr>
      <w:rFonts w:ascii="Arial Narrow" w:hAnsi="Arial Narrow"/>
      <w:smallCaps/>
    </w:rPr>
  </w:style>
  <w:style w:type="character" w:customStyle="1" w:styleId="Buttons">
    <w:name w:val="Buttons"/>
    <w:basedOn w:val="DefaultParagraphFont"/>
    <w:rsid w:val="006D7423"/>
    <w:rPr>
      <w:b/>
    </w:rPr>
  </w:style>
  <w:style w:type="character" w:customStyle="1" w:styleId="Underlined">
    <w:name w:val="Underlined"/>
    <w:basedOn w:val="DefaultParagraphFont"/>
    <w:rsid w:val="006D7423"/>
    <w:rPr>
      <w:u w:val="single"/>
    </w:rPr>
  </w:style>
  <w:style w:type="paragraph" w:customStyle="1" w:styleId="TableBodyTextRight">
    <w:name w:val="Table Body Text Right"/>
    <w:basedOn w:val="TableBodyText"/>
    <w:rsid w:val="006D7423"/>
    <w:pPr>
      <w:widowControl w:val="0"/>
      <w:autoSpaceDE w:val="0"/>
      <w:autoSpaceDN w:val="0"/>
      <w:adjustRightInd w:val="0"/>
      <w:jc w:val="right"/>
    </w:pPr>
    <w:rPr>
      <w:rFonts w:cs="Arial"/>
      <w:szCs w:val="18"/>
    </w:rPr>
  </w:style>
  <w:style w:type="paragraph" w:customStyle="1" w:styleId="CopyrightText">
    <w:name w:val="Copyright Text"/>
    <w:basedOn w:val="BodyText"/>
    <w:rsid w:val="006D7423"/>
    <w:rPr>
      <w:sz w:val="18"/>
    </w:rPr>
  </w:style>
  <w:style w:type="paragraph" w:customStyle="1" w:styleId="BodySmallRight">
    <w:name w:val="Body Small Right"/>
    <w:basedOn w:val="BodyTextRight"/>
    <w:rsid w:val="006D7423"/>
    <w:rPr>
      <w:sz w:val="18"/>
      <w:szCs w:val="18"/>
    </w:rPr>
  </w:style>
  <w:style w:type="paragraph" w:customStyle="1" w:styleId="MarginEdition">
    <w:name w:val="Margin Edition"/>
    <w:basedOn w:val="MarginNote"/>
    <w:rsid w:val="006D7423"/>
    <w:pPr>
      <w:spacing w:before="0" w:after="0"/>
    </w:pPr>
    <w:rPr>
      <w:rFonts w:ascii="Times New Roman" w:hAnsi="Times New Roman"/>
      <w:color w:val="999999"/>
    </w:rPr>
  </w:style>
  <w:style w:type="paragraph" w:customStyle="1" w:styleId="Spacer">
    <w:name w:val="Spacer"/>
    <w:basedOn w:val="Normal"/>
    <w:rsid w:val="006D7423"/>
    <w:rPr>
      <w:sz w:val="2"/>
      <w:szCs w:val="2"/>
    </w:rPr>
  </w:style>
  <w:style w:type="character" w:customStyle="1" w:styleId="Small">
    <w:name w:val="Small"/>
    <w:basedOn w:val="DefaultParagraphFont"/>
    <w:rsid w:val="006D7423"/>
    <w:rPr>
      <w:sz w:val="16"/>
    </w:rPr>
  </w:style>
  <w:style w:type="paragraph" w:customStyle="1" w:styleId="WideTable">
    <w:name w:val="Wide Table"/>
    <w:basedOn w:val="Normal"/>
    <w:rsid w:val="006D7423"/>
    <w:pPr>
      <w:ind w:left="-1418"/>
    </w:pPr>
    <w:rPr>
      <w:sz w:val="2"/>
      <w:szCs w:val="2"/>
    </w:rPr>
  </w:style>
  <w:style w:type="character" w:styleId="PageNumber">
    <w:name w:val="page number"/>
    <w:basedOn w:val="DefaultParagraphFont"/>
    <w:rsid w:val="006D7423"/>
  </w:style>
  <w:style w:type="paragraph" w:styleId="Quote">
    <w:name w:val="Quote"/>
    <w:basedOn w:val="Heading1"/>
    <w:link w:val="QuoteChar"/>
    <w:qFormat/>
    <w:rsid w:val="006D7423"/>
    <w:rPr>
      <w:b w:val="0"/>
      <w:sz w:val="72"/>
      <w:szCs w:val="72"/>
      <w:lang w:val="en-NZ"/>
    </w:rPr>
  </w:style>
  <w:style w:type="character" w:customStyle="1" w:styleId="QuoteChar">
    <w:name w:val="Quote Char"/>
    <w:basedOn w:val="DefaultParagraphFont"/>
    <w:link w:val="Quote"/>
    <w:rsid w:val="006D74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423"/>
    <w:pPr>
      <w:pageBreakBefore/>
    </w:pPr>
  </w:style>
  <w:style w:type="paragraph" w:customStyle="1" w:styleId="Border">
    <w:name w:val="Border"/>
    <w:basedOn w:val="Normal"/>
    <w:qFormat/>
    <w:rsid w:val="006D74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423"/>
    <w:rPr>
      <w:b/>
      <w:bCs/>
      <w:i/>
      <w:iCs/>
      <w:color w:val="auto"/>
    </w:rPr>
  </w:style>
  <w:style w:type="paragraph" w:styleId="IntenseQuote">
    <w:name w:val="Intense Quote"/>
    <w:basedOn w:val="Normal"/>
    <w:next w:val="Normal"/>
    <w:link w:val="IntenseQuoteChar"/>
    <w:uiPriority w:val="30"/>
    <w:qFormat/>
    <w:rsid w:val="006D74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4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423"/>
    <w:rPr>
      <w:smallCaps/>
      <w:color w:val="auto"/>
      <w:u w:val="single"/>
    </w:rPr>
  </w:style>
  <w:style w:type="character" w:styleId="IntenseReference">
    <w:name w:val="Intense Reference"/>
    <w:basedOn w:val="DefaultParagraphFont"/>
    <w:uiPriority w:val="32"/>
    <w:qFormat/>
    <w:rsid w:val="006D7423"/>
    <w:rPr>
      <w:b/>
      <w:bCs/>
      <w:smallCaps/>
      <w:color w:val="auto"/>
      <w:spacing w:val="5"/>
      <w:u w:val="single"/>
    </w:rPr>
  </w:style>
  <w:style w:type="paragraph" w:customStyle="1" w:styleId="2ColumnHeading">
    <w:name w:val="2Column Heading"/>
    <w:basedOn w:val="BodyText"/>
    <w:qFormat/>
    <w:rsid w:val="006D7423"/>
    <w:pPr>
      <w:spacing w:after="60"/>
      <w:ind w:left="-2268"/>
    </w:pPr>
    <w:rPr>
      <w:b/>
    </w:rPr>
  </w:style>
  <w:style w:type="paragraph" w:customStyle="1" w:styleId="Heading1TOC">
    <w:name w:val="Heading1 TOC"/>
    <w:basedOn w:val="Normal"/>
    <w:qFormat/>
    <w:rsid w:val="006D7423"/>
    <w:pPr>
      <w:spacing w:before="240" w:after="120"/>
    </w:pPr>
    <w:rPr>
      <w:rFonts w:ascii="Times New Roman" w:hAnsi="Times New Roman"/>
      <w:b/>
      <w:sz w:val="32"/>
    </w:rPr>
  </w:style>
  <w:style w:type="paragraph" w:customStyle="1" w:styleId="Heading2TOC">
    <w:name w:val="Heading2 TOC"/>
    <w:basedOn w:val="Normal"/>
    <w:qFormat/>
    <w:rsid w:val="006D7423"/>
    <w:pPr>
      <w:spacing w:before="240" w:after="60"/>
    </w:pPr>
    <w:rPr>
      <w:rFonts w:ascii="Times New Roman" w:hAnsi="Times New Roman"/>
      <w:b/>
      <w:sz w:val="28"/>
    </w:rPr>
  </w:style>
  <w:style w:type="character" w:customStyle="1" w:styleId="Underline">
    <w:name w:val="Underline"/>
    <w:basedOn w:val="DefaultParagraphFont"/>
    <w:qFormat/>
    <w:rsid w:val="006D7423"/>
    <w:rPr>
      <w:u w:val="single"/>
    </w:rPr>
  </w:style>
  <w:style w:type="character" w:customStyle="1" w:styleId="BoldandItalics">
    <w:name w:val="Bold and Italics"/>
    <w:qFormat/>
    <w:rsid w:val="006D7423"/>
    <w:rPr>
      <w:b/>
      <w:i/>
      <w:u w:val="none"/>
    </w:rPr>
  </w:style>
  <w:style w:type="paragraph" w:styleId="BalloonText">
    <w:name w:val="Balloon Text"/>
    <w:basedOn w:val="Normal"/>
    <w:link w:val="BalloonTextChar"/>
    <w:rsid w:val="006D7423"/>
    <w:rPr>
      <w:rFonts w:ascii="Tahoma" w:hAnsi="Tahoma" w:cs="Tahoma"/>
      <w:sz w:val="16"/>
      <w:szCs w:val="16"/>
    </w:rPr>
  </w:style>
  <w:style w:type="character" w:customStyle="1" w:styleId="BalloonTextChar">
    <w:name w:val="Balloon Text Char"/>
    <w:basedOn w:val="DefaultParagraphFont"/>
    <w:link w:val="BalloonText"/>
    <w:rsid w:val="006D74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4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4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423"/>
    <w:rPr>
      <w:b/>
      <w:color w:val="660033"/>
      <w:spacing w:val="0"/>
    </w:rPr>
  </w:style>
  <w:style w:type="paragraph" w:customStyle="1" w:styleId="Nameditemlist">
    <w:name w:val="Named item list"/>
    <w:basedOn w:val="BodyText"/>
    <w:qFormat/>
    <w:rsid w:val="006D7423"/>
    <w:pPr>
      <w:tabs>
        <w:tab w:val="left" w:pos="2835"/>
      </w:tabs>
      <w:ind w:left="2835" w:hanging="2835"/>
    </w:pPr>
  </w:style>
  <w:style w:type="paragraph" w:customStyle="1" w:styleId="BodyTextnopadding">
    <w:name w:val="Body Text no padding"/>
    <w:basedOn w:val="BodyText"/>
    <w:qFormat/>
    <w:rsid w:val="006D7423"/>
    <w:pPr>
      <w:spacing w:before="0" w:after="0"/>
    </w:pPr>
  </w:style>
  <w:style w:type="paragraph" w:customStyle="1" w:styleId="BodyTextBold">
    <w:name w:val="Body Text Bold"/>
    <w:basedOn w:val="BodyText"/>
    <w:qFormat/>
    <w:rsid w:val="006D7423"/>
    <w:rPr>
      <w:b/>
    </w:rPr>
  </w:style>
  <w:style w:type="character" w:styleId="Hyperlink">
    <w:name w:val="Hyperlink"/>
    <w:basedOn w:val="DefaultParagraphFont"/>
    <w:uiPriority w:val="99"/>
    <w:unhideWhenUsed/>
    <w:rsid w:val="007D0B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875</Words>
  <Characters>6023</Characters>
  <Application>Microsoft Office Word</Application>
  <DocSecurity>0</DocSecurity>
  <Lines>286</Lines>
  <Paragraphs>164</Paragraphs>
  <ScaleCrop>false</ScaleCrop>
  <Company>Author-it Software Corporation Ltd.</Company>
  <LinksUpToDate>false</LinksUpToDate>
  <CharactersWithSpaces>6734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MEM11002 Erect/dismantle intermediate scaffolding and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2023-02-03T07:02:00Z</dcterms:created>
  <dcterms:modified xsi:type="dcterms:W3CDTF">2023-02-03T07:02:00Z</dcterms:modified>
</cp:coreProperties>
</file>