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DA3" w:rsidP="00FA2DA3">
      <w:pPr>
        <w:pStyle w:val="Title"/>
      </w:pPr>
      <w:r>
        <w:fldChar w:fldCharType="begin"/>
      </w:r>
      <w:r>
        <w:instrText xml:space="preserve"> TITLE   \* MERGEFORMAT </w:instrText>
      </w:r>
      <w:r>
        <w:fldChar w:fldCharType="separate"/>
      </w:r>
      <w:r>
        <w:t>MEM10025 Undertake a capstone assessment</w:t>
      </w:r>
      <w:r>
        <w:fldChar w:fldCharType="end"/>
      </w:r>
    </w:p>
    <w:p w:rsidR="00FA2DA3" w:rsidP="00FA2DA3">
      <w:pPr>
        <w:pStyle w:val="Version"/>
        <w:sectPr w:rsidSect="007D1F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D1F2F" w:rsidP="007D1F2F">
      <w:pPr>
        <w:pStyle w:val="SuperHeading"/>
      </w:pPr>
      <w:r w:rsidRPr="007D1F2F">
        <w:t>MEM10025 Undertake a capstone assessment</w:t>
      </w:r>
    </w:p>
    <w:p w:rsidR="00000000" w:rsidRPr="007D1F2F" w:rsidP="007D1F2F">
      <w:pPr>
        <w:pStyle w:val="Heading1"/>
      </w:pPr>
      <w:bookmarkStart w:id="1" w:name="O_968722"/>
      <w:bookmarkEnd w:id="1"/>
      <w:r w:rsidRPr="007D1F2F">
        <w:t>Modification History</w:t>
      </w:r>
    </w:p>
    <w:p w:rsidR="00000000" w:rsidRPr="007D1F2F" w:rsidP="00FA2DA3">
      <w:pPr>
        <w:pStyle w:val="Heading3"/>
      </w:pPr>
      <w:r w:rsidRPr="007D1F2F">
        <w:t>Release 4. Prerequisite units updated</w:t>
      </w:r>
    </w:p>
    <w:p w:rsidR="00000000" w:rsidRPr="007D1F2F" w:rsidP="00FA2DA3">
      <w:pPr>
        <w:pStyle w:val="BodyText"/>
      </w:pPr>
      <w:r w:rsidRPr="007D1F2F">
        <w:t>Release 3. Minor adjustments to reflect ERAC requirements for electrician licensing and revision of Essential Performance Capabilities</w:t>
      </w:r>
    </w:p>
    <w:p w:rsidR="00000000" w:rsidRPr="007D1F2F" w:rsidP="00FA2DA3">
      <w:pPr>
        <w:pStyle w:val="BodyText"/>
      </w:pPr>
      <w:r w:rsidRPr="007D1F2F">
        <w:t>Release 2.  Equivalent - correction to include missing prerequ</w:t>
      </w:r>
      <w:r w:rsidRPr="007D1F2F">
        <w:t>isites</w:t>
      </w:r>
    </w:p>
    <w:p w:rsidR="00000000" w:rsidRPr="007D1F2F" w:rsidP="00FA2DA3">
      <w:pPr>
        <w:pStyle w:val="BodyText"/>
      </w:pPr>
      <w:r w:rsidRPr="007D1F2F">
        <w:t>Release 1. New unit</w:t>
      </w:r>
    </w:p>
    <w:p w:rsidR="00000000" w:rsidRPr="007D1F2F" w:rsidP="007D1F2F">
      <w:pPr>
        <w:pStyle w:val="Heading1"/>
      </w:pPr>
      <w:bookmarkStart w:id="2" w:name="O_968721"/>
      <w:bookmarkEnd w:id="2"/>
      <w:r w:rsidRPr="007D1F2F">
        <w:t>Application</w:t>
      </w:r>
    </w:p>
    <w:p w:rsidR="00000000" w:rsidRPr="007D1F2F" w:rsidP="00FA2DA3">
      <w:pPr>
        <w:pStyle w:val="BodyText"/>
      </w:pPr>
      <w:r w:rsidRPr="007D1F2F">
        <w:t xml:space="preserve">This assessment is to be carried out after the completion of all other assessment requirements of the units of competency that make up MEM31219 Certificate III in Engineering – Industrial Electrician </w:t>
      </w:r>
      <w:r w:rsidRPr="007D1F2F">
        <w:t>and prior to application for an Electrical Licence.</w:t>
      </w:r>
    </w:p>
    <w:p w:rsidR="00000000" w:rsidRPr="007D1F2F" w:rsidP="00FA2DA3">
      <w:pPr>
        <w:pStyle w:val="BodyText"/>
      </w:pPr>
      <w:r w:rsidRPr="007D1F2F">
        <w:t>This assessment is to be carried out at the premises of the Registered Training Organisation (RTO) and is expected to be conducted by an assessor other than the one who has been a regular instructor to th</w:t>
      </w:r>
      <w:r w:rsidRPr="007D1F2F">
        <w:t>e apprentice.</w:t>
      </w:r>
    </w:p>
    <w:p w:rsidR="00000000" w:rsidRPr="007D1F2F" w:rsidP="00FA2DA3">
      <w:pPr>
        <w:pStyle w:val="BodyText"/>
      </w:pPr>
      <w:r w:rsidRPr="007D1F2F">
        <w:t>This unit covers the skills and knowledge required to meet the Electrical Regulatory Authorities Council (ERAC).</w:t>
      </w:r>
    </w:p>
    <w:p w:rsidR="00000000" w:rsidRPr="007D1F2F" w:rsidP="00FA2DA3">
      <w:pPr>
        <w:pStyle w:val="BodyText"/>
      </w:pPr>
      <w:r w:rsidRPr="007D1F2F">
        <w:t>Essential Performance Capabilities (EPCs) classified as ‘critical’:</w:t>
      </w:r>
    </w:p>
    <w:p w:rsidR="00000000" w:rsidRPr="007D1F2F" w:rsidP="007D1F2F">
      <w:pPr>
        <w:pStyle w:val="ListBullet"/>
      </w:pPr>
      <w:r w:rsidRPr="007D1F2F">
        <w:t>EPC 2 – Demonstrate a knowledge of the various effects of el</w:t>
      </w:r>
      <w:r w:rsidRPr="007D1F2F">
        <w:t>ectric current.</w:t>
      </w:r>
    </w:p>
    <w:p w:rsidR="00000000" w:rsidRPr="007D1F2F" w:rsidP="007D1F2F">
      <w:pPr>
        <w:pStyle w:val="ListBullet"/>
      </w:pPr>
      <w:r w:rsidRPr="007D1F2F">
        <w:t>EPC 5 – Explain the operation of a simple practical circuit. Determine the resistance, voltage, current and power in any part of a DC circuit using theory and actual measurement methods.</w:t>
      </w:r>
    </w:p>
    <w:p w:rsidR="00000000" w:rsidRPr="007D1F2F" w:rsidP="007D1F2F">
      <w:pPr>
        <w:pStyle w:val="ListBullet"/>
      </w:pPr>
      <w:r w:rsidRPr="007D1F2F">
        <w:t>EPC 8 – Demonstrate a knowledge of alternating voltag</w:t>
      </w:r>
      <w:r w:rsidRPr="007D1F2F">
        <w:t>e &amp; current generation, phase relationships, energy in an AC circuit, and actual measurement methods.</w:t>
      </w:r>
    </w:p>
    <w:p w:rsidR="00000000" w:rsidRPr="007D1F2F" w:rsidP="007D1F2F">
      <w:pPr>
        <w:pStyle w:val="ListBullet"/>
      </w:pPr>
      <w:r w:rsidRPr="007D1F2F">
        <w:t>EPC 10 – Demonstrate an understanding of the fundamental principles of the AS/NZS 3000 Part 1. Knowledge of the hierarchy of standards. Nomative/informati</w:t>
      </w:r>
      <w:r w:rsidRPr="007D1F2F">
        <w:t>ve text.</w:t>
      </w:r>
    </w:p>
    <w:p w:rsidR="00000000" w:rsidRPr="007D1F2F" w:rsidP="007D1F2F">
      <w:pPr>
        <w:pStyle w:val="ListBullet"/>
      </w:pPr>
      <w:r w:rsidRPr="007D1F2F">
        <w:t>EPC 13 – Demonstrate a knowledge of methods of electric motor selection, starting, connection and protection.</w:t>
      </w:r>
    </w:p>
    <w:p w:rsidR="00000000" w:rsidRPr="007D1F2F" w:rsidP="007D1F2F">
      <w:pPr>
        <w:pStyle w:val="ListBullet"/>
      </w:pPr>
      <w:r w:rsidRPr="007D1F2F">
        <w:t>EPC 16 – Describe and apply in practice the requirements of AS/NZS 3000 in relation to earthing arrangements and fault loop impedance cal</w:t>
      </w:r>
      <w:r w:rsidRPr="007D1F2F">
        <w:t>culations. Knowledge of alternate earthing systems when required by local Regulatory Authorities.</w:t>
      </w:r>
    </w:p>
    <w:p w:rsidR="00000000" w:rsidRPr="007D1F2F" w:rsidP="007D1F2F">
      <w:pPr>
        <w:pStyle w:val="ListBullet"/>
      </w:pPr>
      <w:r w:rsidRPr="007D1F2F">
        <w:t>EPC 17 – Demonstrate a comprehensive knowledge and understanding of the MEN system and its application, including on sub-installations. Demonstrate how to tes</w:t>
      </w:r>
      <w:r w:rsidRPr="007D1F2F">
        <w:t>t a MEN system.</w:t>
      </w:r>
    </w:p>
    <w:p w:rsidR="00000000" w:rsidRPr="007D1F2F" w:rsidP="007D1F2F">
      <w:pPr>
        <w:pStyle w:val="ListBullet"/>
      </w:pPr>
      <w:r w:rsidRPr="007D1F2F">
        <w:t>EPC 19 – List the key safety issues of various types of transformers, including AS/NZS 3000 requirements.</w:t>
      </w:r>
    </w:p>
    <w:p w:rsidR="00000000" w:rsidRPr="007D1F2F" w:rsidP="007D1F2F">
      <w:pPr>
        <w:pStyle w:val="ListBullet"/>
      </w:pPr>
      <w:r w:rsidRPr="007D1F2F">
        <w:t>EPC 20 – Demonstrate a knowledge of the SELV and PELV systems, their application and testing in accordance with AS/NZS 3000.</w:t>
      </w:r>
    </w:p>
    <w:p w:rsidR="00000000" w:rsidRPr="007D1F2F" w:rsidP="007D1F2F">
      <w:pPr>
        <w:pStyle w:val="ListBullet"/>
      </w:pPr>
      <w:r w:rsidRPr="007D1F2F">
        <w:t xml:space="preserve">EPC 21 – </w:t>
      </w:r>
      <w:r w:rsidRPr="007D1F2F">
        <w:t>Demonstrate the ability to select cables for mains and submains using AS/NZS 3000 and AS/NZS 3008.1 based on current carrying capacity, short circuit capacity, maximum demand and voltage drop, for single phase and three phase installations including multip</w:t>
      </w:r>
      <w:r w:rsidRPr="007D1F2F">
        <w:t>le installations.</w:t>
      </w:r>
    </w:p>
    <w:p w:rsidR="00000000" w:rsidRPr="007D1F2F" w:rsidP="007D1F2F">
      <w:pPr>
        <w:pStyle w:val="ListBullet"/>
      </w:pPr>
      <w:r w:rsidRPr="007D1F2F">
        <w:t>EPC 22 – Demonstrate the ability to select cables for final subcircuits using AS/NZS 3000 and AS/NZS 3008.1 based on current carrying capacity, short circuit capacity, maximum demand, earth loop impedance and voltage drop.</w:t>
      </w:r>
    </w:p>
    <w:p w:rsidR="00000000" w:rsidRPr="007D1F2F" w:rsidP="007D1F2F">
      <w:pPr>
        <w:pStyle w:val="ListBullet"/>
      </w:pPr>
      <w:r w:rsidRPr="007D1F2F">
        <w:t>EPC 23 –</w:t>
      </w:r>
      <w:r w:rsidRPr="007D1F2F">
        <w:t xml:space="preserve"> Describe and apply the control and protection requirements for installations and equipment. Demonstrate the ability to select suitable equipment and switchgear for a particular installation or part of an installation using AS/NZS 3000.</w:t>
      </w:r>
    </w:p>
    <w:p w:rsidR="00000000" w:rsidRPr="007D1F2F" w:rsidP="007D1F2F">
      <w:pPr>
        <w:pStyle w:val="ListBullet"/>
      </w:pPr>
      <w:r w:rsidRPr="007D1F2F">
        <w:t>EPC 24 – Demonstrat</w:t>
      </w:r>
      <w:r w:rsidRPr="007D1F2F">
        <w:t xml:space="preserve">e an understanding of the AS/NZS 3000 and regulatory requirements for the location of switchboards and arrangement of switchboard equipment in installations. Methods for determining prospective fault current. Switchboard form types. </w:t>
      </w:r>
    </w:p>
    <w:p w:rsidR="00000000" w:rsidRPr="007D1F2F" w:rsidP="007D1F2F">
      <w:pPr>
        <w:pStyle w:val="ListBullet"/>
      </w:pPr>
      <w:r w:rsidRPr="007D1F2F">
        <w:t>EPC 25 – Demonstrate a</w:t>
      </w:r>
      <w:r w:rsidRPr="007D1F2F">
        <w:t>n understanding of the AS/NZS 3000 and regulatory requirements for the installation of electrical equipment in given damp situations and wet areas. IP rating of electrical equipment.</w:t>
      </w:r>
    </w:p>
    <w:p w:rsidR="00000000" w:rsidRPr="007D1F2F" w:rsidP="007D1F2F">
      <w:pPr>
        <w:pStyle w:val="ListBullet"/>
      </w:pPr>
      <w:r w:rsidRPr="007D1F2F">
        <w:t>EPC 26 – Demonstrate the appropriate methods for the installation, modifi</w:t>
      </w:r>
      <w:r w:rsidRPr="007D1F2F">
        <w:t>cation and testing of electrical installations and equipment for construction and demolition sites, complying with AS/NZS 3012 and applicable workplace safety legislation. Need for calibration of instruments.</w:t>
      </w:r>
    </w:p>
    <w:p w:rsidR="00000000" w:rsidRPr="007D1F2F" w:rsidP="007D1F2F">
      <w:pPr>
        <w:pStyle w:val="ListBullet"/>
      </w:pPr>
      <w:r w:rsidRPr="007D1F2F">
        <w:t>EPC 27 – Demonstrate knowledge of AS/NZS 3000 a</w:t>
      </w:r>
      <w:r w:rsidRPr="007D1F2F">
        <w:t>nd local regulatory requirements for the installation of aerial conductors and underground wiring. Including specialist cables.</w:t>
      </w:r>
    </w:p>
    <w:p w:rsidR="00000000" w:rsidRPr="007D1F2F" w:rsidP="007D1F2F">
      <w:pPr>
        <w:pStyle w:val="ListBullet"/>
      </w:pPr>
      <w:r w:rsidRPr="007D1F2F">
        <w:t>EPC 28 – Demonstrate a knowledge of the AS/NZS 3000 requirements for electrical installations in hazardous areas and an awarenes</w:t>
      </w:r>
      <w:r w:rsidRPr="007D1F2F">
        <w:t>s of the standards to which it refers.</w:t>
      </w:r>
    </w:p>
    <w:p w:rsidR="00000000" w:rsidRPr="007D1F2F" w:rsidP="007D1F2F">
      <w:pPr>
        <w:pStyle w:val="ListBullet"/>
      </w:pPr>
      <w:r w:rsidRPr="007D1F2F">
        <w:t>EPC 30 – Demonstrate to AS/NZS 3000 and AS 3017 standards the electrical checks and tests required to ensure electrical installations are safe, reporting of test results typically required to satisfy regulatory requir</w:t>
      </w:r>
      <w:r w:rsidRPr="007D1F2F">
        <w:t>ements.</w:t>
      </w:r>
    </w:p>
    <w:p w:rsidR="00000000" w:rsidRPr="007D1F2F" w:rsidP="007D1F2F">
      <w:pPr>
        <w:pStyle w:val="ListBullet"/>
      </w:pPr>
      <w:r w:rsidRPr="007D1F2F">
        <w:t>EPC 31 – Demonstrate the knowledge and skill to perform effective safe isolation of any equipment, including switch and lock off, circuit isolation, equipment testing and tag out procedures, including capacitor banks.</w:t>
      </w:r>
    </w:p>
    <w:p w:rsidR="00000000" w:rsidRPr="007D1F2F" w:rsidP="007D1F2F">
      <w:pPr>
        <w:pStyle w:val="ListBullet"/>
      </w:pPr>
      <w:r w:rsidRPr="007D1F2F">
        <w:t>EPC 35 – Demonstrate the knowl</w:t>
      </w:r>
      <w:r w:rsidRPr="007D1F2F">
        <w:t>edge and skill to install and terminate a variety of electrical cables in a wide range of applications (including final subcircuits) to AS/NZS 3000.</w:t>
      </w:r>
    </w:p>
    <w:p w:rsidR="00000000" w:rsidRPr="007D1F2F" w:rsidP="007D1F2F">
      <w:pPr>
        <w:pStyle w:val="ListBullet"/>
      </w:pPr>
      <w:r w:rsidRPr="007D1F2F">
        <w:t xml:space="preserve">EPC 37 – Demonstrate knowledge and skills to install final subcircuit wiring into switchboards and connect </w:t>
      </w:r>
      <w:r w:rsidRPr="007D1F2F">
        <w:t>to switchboard equipment in accordance with AS/NZS 3000 and local supply authority requirements.</w:t>
      </w:r>
    </w:p>
    <w:p w:rsidR="00000000" w:rsidRPr="007D1F2F" w:rsidP="007D1F2F">
      <w:pPr>
        <w:pStyle w:val="ListBullet"/>
      </w:pPr>
      <w:r w:rsidRPr="007D1F2F">
        <w:t>EPC 38 – Connect consumers mains to an installation, in accordance with AS/NZS 3000 and local supply authority requirements.</w:t>
      </w:r>
    </w:p>
    <w:p w:rsidR="00000000" w:rsidRPr="007D1F2F" w:rsidP="007D1F2F">
      <w:pPr>
        <w:pStyle w:val="ListBullet"/>
      </w:pPr>
      <w:r w:rsidRPr="007D1F2F">
        <w:t>EPC 40 – Demonstrate ability to re</w:t>
      </w:r>
      <w:r w:rsidRPr="007D1F2F">
        <w:t>ad, sketch and interpret electrical diagrams and specifications.</w:t>
      </w:r>
    </w:p>
    <w:p w:rsidR="00000000" w:rsidRPr="007D1F2F" w:rsidP="007D1F2F">
      <w:pPr>
        <w:pStyle w:val="ListBullet"/>
      </w:pPr>
      <w:r w:rsidRPr="007D1F2F">
        <w:t xml:space="preserve">EPC 42 – Describe basic statutory occupational safety and health responsibilities for employers and employees, including supervisory requirements and employees’ own </w:t>
      </w:r>
      <w:r>
        <w:t>“</w:t>
      </w:r>
      <w:r w:rsidRPr="007D1F2F">
        <w:t>duty of care</w:t>
      </w:r>
      <w:r>
        <w:t>”</w:t>
      </w:r>
      <w:r w:rsidRPr="007D1F2F">
        <w:t>. Asbestos a</w:t>
      </w:r>
      <w:r w:rsidRPr="007D1F2F">
        <w:t>wareness and reporting. Hazardous gases.</w:t>
      </w:r>
    </w:p>
    <w:p w:rsidR="00000000" w:rsidRPr="007D1F2F" w:rsidP="007D1F2F">
      <w:pPr>
        <w:pStyle w:val="ListBullet"/>
      </w:pPr>
      <w:r w:rsidRPr="007D1F2F">
        <w:t>EPC 43 – Demonstrate understanding of the requirements for personal safety in the workplace and application of safety practices.</w:t>
      </w:r>
    </w:p>
    <w:p w:rsidR="00000000" w:rsidRPr="007D1F2F" w:rsidP="007D1F2F">
      <w:pPr>
        <w:pStyle w:val="ListBullet"/>
      </w:pPr>
      <w:r w:rsidRPr="007D1F2F">
        <w:t>EPC 44 – Describe a workplace safety check, identify potential workplace hazards and s</w:t>
      </w:r>
      <w:r w:rsidRPr="007D1F2F">
        <w:t>uggest measures for accident prevention.</w:t>
      </w:r>
    </w:p>
    <w:p w:rsidR="00000000" w:rsidRPr="007D1F2F" w:rsidP="007D1F2F">
      <w:pPr>
        <w:pStyle w:val="ListBullet"/>
      </w:pPr>
      <w:r w:rsidRPr="007D1F2F">
        <w:t>EPC 46 – Describe the method of rescuing a person in contact with live electrical conductors or equipment.</w:t>
      </w:r>
    </w:p>
    <w:p w:rsidR="00000000" w:rsidRPr="007D1F2F" w:rsidP="007D1F2F">
      <w:pPr>
        <w:pStyle w:val="ListBullet"/>
      </w:pPr>
      <w:r w:rsidRPr="007D1F2F">
        <w:t>EPC 47 – Describe the emergency first aid requirements for an electric shock victim and demonstrate the know</w:t>
      </w:r>
      <w:r w:rsidRPr="007D1F2F">
        <w:t>ledge and application skill of CPR.</w:t>
      </w:r>
    </w:p>
    <w:p w:rsidR="00000000" w:rsidRPr="007D1F2F" w:rsidP="007D1F2F">
      <w:pPr>
        <w:pStyle w:val="ListBullet"/>
      </w:pPr>
      <w:r w:rsidRPr="007D1F2F">
        <w:t>EPC 48 – Demonstrate knowledge and understanding of the significant dangers of High Voltage equipment and distribution systems.</w:t>
      </w:r>
    </w:p>
    <w:p w:rsidR="00000000" w:rsidRPr="007D1F2F" w:rsidP="007D1F2F">
      <w:pPr>
        <w:pStyle w:val="ListBullet"/>
      </w:pPr>
      <w:r w:rsidRPr="007D1F2F">
        <w:t>EPC 50 – Describe methods of commissioning and/or decommissioning electrical equipment or an</w:t>
      </w:r>
      <w:r w:rsidRPr="007D1F2F">
        <w:t xml:space="preserve"> installation, using a systems approach.</w:t>
      </w:r>
    </w:p>
    <w:p w:rsidR="00000000" w:rsidRPr="007D1F2F" w:rsidP="007D1F2F">
      <w:pPr>
        <w:pStyle w:val="ListBullet"/>
      </w:pPr>
      <w:r w:rsidRPr="007D1F2F">
        <w:t>EPC 54 – Demonstrate the knowledge and skills for diagnosing and rectifying faults in electrical apparatus and associated circuits.</w:t>
      </w:r>
    </w:p>
    <w:p w:rsidR="00000000" w:rsidRPr="007D1F2F" w:rsidP="00FA2DA3">
      <w:pPr>
        <w:pStyle w:val="BodyText"/>
      </w:pPr>
      <w:r w:rsidRPr="007D1F2F">
        <w:t xml:space="preserve">Some jurisdictions require the holder of this unit to be licensed or certified and </w:t>
      </w:r>
      <w:r w:rsidRPr="007D1F2F">
        <w:t>users should check with the relevant authorities.</w:t>
      </w:r>
    </w:p>
    <w:p w:rsidR="00000000" w:rsidRPr="007D1F2F" w:rsidP="007D1F2F">
      <w:pPr>
        <w:pStyle w:val="BodyText"/>
      </w:pPr>
      <w:r w:rsidRPr="007D1F2F">
        <w:rPr>
          <w:rStyle w:val="SpecialBold"/>
        </w:rPr>
        <w:t>Band:</w:t>
      </w:r>
      <w:r w:rsidRPr="007D1F2F">
        <w:rPr>
          <w:rStyle w:val="SpecialBold"/>
        </w:rPr>
        <w:tab/>
        <w:t>A</w:t>
      </w:r>
    </w:p>
    <w:p w:rsidR="00000000" w:rsidRPr="007D1F2F" w:rsidP="007D1F2F">
      <w:pPr>
        <w:pStyle w:val="BodyText"/>
      </w:pPr>
      <w:r w:rsidRPr="007D1F2F">
        <w:rPr>
          <w:rStyle w:val="SpecialBold"/>
        </w:rPr>
        <w:t>Unit Weight:</w:t>
      </w:r>
      <w:r w:rsidRPr="007D1F2F">
        <w:rPr>
          <w:rStyle w:val="SpecialBold"/>
        </w:rPr>
        <w:tab/>
        <w:t>1</w:t>
      </w:r>
    </w:p>
    <w:p w:rsidR="00000000" w:rsidRPr="007D1F2F" w:rsidP="007D1F2F">
      <w:pPr>
        <w:pStyle w:val="AllowPageBreak"/>
      </w:pPr>
    </w:p>
    <w:p w:rsidR="00000000" w:rsidRPr="007D1F2F" w:rsidP="007D1F2F">
      <w:pPr>
        <w:pStyle w:val="Heading1"/>
      </w:pPr>
      <w:bookmarkStart w:id="3" w:name="O_968720"/>
      <w:bookmarkEnd w:id="3"/>
      <w:r w:rsidRPr="007D1F2F">
        <w:t>Pre-requisite Unit</w:t>
      </w:r>
    </w:p>
    <w:tbl>
      <w:tblPr>
        <w:tblW w:w="0" w:type="auto"/>
        <w:tblLayout w:type="fixed"/>
        <w:tblCellMar>
          <w:left w:w="62" w:type="dxa"/>
          <w:right w:w="62" w:type="dxa"/>
        </w:tblCellMar>
        <w:tblLook w:val="0000"/>
      </w:tblPr>
      <w:tblGrid>
        <w:gridCol w:w="2138"/>
        <w:gridCol w:w="6188"/>
      </w:tblGrid>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MEM10016</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Terminate and test electrical wiring and accessories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MEM10018</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Select cable types and sizes to suit loads and electrical installation environment</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MEM10019</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Select circuit protection devices by type and rating, fit to switchboards and install earthing</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MEM10020</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Install low voltage cabling and fit-off accessories, appli</w:t>
            </w:r>
            <w:r w:rsidRPr="007D1F2F">
              <w:t>ances and equipment</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MEM10021</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Inspect, test and verify electrical installations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MEM10022</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Commission and decommission high and low voltage equipment or installations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MEM10023</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Design and connect control switching of circuits for building services and industrial equipment</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MEM10024</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Install and troubleshoot luminaires and ancillary equipment </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MEM12023</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Perform engineering measurements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MEM13015</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Work safely and effectively in manuf</w:t>
            </w:r>
            <w:r w:rsidRPr="007D1F2F">
              <w:t>acturing and engineering</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MEM13017</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Apply safety practices, procedures and compliance standards associated with licensed electrical work</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MEM17003</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Assist in the provision of on-the-job-training</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MEM18001</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Use hand tools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MEM18100</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Fault-find, test and rectify AC machines and circuits </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MEM18102</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Fault-find, test and rectify single and three-phase transformers </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MEM18103</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Fault-find, test and rectify electrical circuits and equipment</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MEM18104</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Dismantle, replace and assemble electrical</w:t>
            </w:r>
            <w:r w:rsidRPr="007D1F2F">
              <w:t xml:space="preserve"> components and equipment</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UEENEEE101A</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Apply Occupational Health and Safety regulations, codes and practices in the workplace</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UEENEEE104A</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Solve problems in d.c. circuits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UEENEEE107A</w:t>
            </w:r>
          </w:p>
        </w:tc>
        <w:tc>
          <w:tcPr>
            <w:tcW w:w="618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Use drawings, diagrams, schedules, standards, codes and specifications</w:t>
            </w:r>
          </w:p>
        </w:tc>
      </w:tr>
      <w:tr w:rsidTr="00FA2DA3">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UEENEEG102A</w:t>
            </w:r>
          </w:p>
        </w:tc>
        <w:tc>
          <w:tcPr>
            <w:tcW w:w="6188" w:type="dxa"/>
            <w:tcBorders>
              <w:top w:val="nil"/>
              <w:left w:val="nil"/>
              <w:bottom w:val="nil"/>
              <w:right w:val="nil"/>
            </w:tcBorders>
            <w:tcMar>
              <w:top w:w="0" w:type="dxa"/>
              <w:left w:w="62" w:type="dxa"/>
              <w:bottom w:w="0" w:type="dxa"/>
              <w:right w:w="62" w:type="dxa"/>
            </w:tcMar>
          </w:tcPr>
          <w:p w:rsidR="00000000" w:rsidRPr="007D1F2F" w:rsidP="007D1F2F">
            <w:pPr>
              <w:pStyle w:val="BodyText"/>
            </w:pPr>
            <w:r w:rsidRPr="007D1F2F">
              <w:t>Solve problems in low voltage a.c. circuits</w:t>
            </w:r>
          </w:p>
        </w:tc>
      </w:tr>
    </w:tbl>
    <w:p w:rsidR="00000000" w:rsidRPr="007D1F2F" w:rsidP="007D1F2F">
      <w:pPr>
        <w:pStyle w:val="BodyText"/>
      </w:pPr>
    </w:p>
    <w:p w:rsidR="00000000" w:rsidRPr="007D1F2F" w:rsidP="007D1F2F">
      <w:pPr>
        <w:pStyle w:val="AllowPageBreak"/>
      </w:pPr>
    </w:p>
    <w:p w:rsidR="00000000" w:rsidRPr="007D1F2F" w:rsidP="007D1F2F">
      <w:pPr>
        <w:pStyle w:val="Heading1"/>
      </w:pPr>
      <w:bookmarkStart w:id="4" w:name="O_968719"/>
      <w:bookmarkEnd w:id="4"/>
      <w:r w:rsidRPr="007D1F2F">
        <w:t>Competency Field</w:t>
      </w:r>
    </w:p>
    <w:p w:rsidR="00000000" w:rsidRPr="007D1F2F" w:rsidP="00FA2DA3">
      <w:pPr>
        <w:pStyle w:val="BodyText"/>
      </w:pPr>
      <w:r w:rsidRPr="007D1F2F">
        <w:t>Installation and commissioning</w:t>
      </w:r>
    </w:p>
    <w:p w:rsidR="00000000" w:rsidRPr="007D1F2F" w:rsidP="007D1F2F">
      <w:pPr>
        <w:pStyle w:val="Heading1"/>
      </w:pPr>
      <w:bookmarkStart w:id="5" w:name="O_968717"/>
      <w:bookmarkEnd w:id="5"/>
      <w:r w:rsidRPr="007D1F2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7D1F2F">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Performance criteria describe the perfo</w:t>
            </w:r>
            <w:r w:rsidRPr="007D1F2F">
              <w:t xml:space="preserve">rmance needed to demonstrate achievement of the element. </w:t>
            </w:r>
          </w:p>
        </w:tc>
      </w:tr>
      <w:tr w:rsidTr="007D1F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1.</w:t>
            </w:r>
          </w:p>
        </w:tc>
        <w:tc>
          <w:tcPr>
            <w:tcW w:w="210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Prepare to undertake a capstone assessment</w:t>
            </w: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1.1.</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Follow standard operating procedures (SOPs)</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1.2.</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Comply with work health and safety (WHS) requirements at all times, including appropriate risk control measures</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1.3.</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Use appropriate personal protective equipment (PPE) in accordance with SOPs</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1.4.</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Identify practical assessment requirements from specifications, drawings, job sheets or work instructions </w:t>
            </w:r>
          </w:p>
        </w:tc>
      </w:tr>
      <w:tr w:rsidTr="007D1F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F2F">
            <w:pPr>
              <w:pStyle w:val="BodyText"/>
              <w:rPr>
                <w:lang w:val="en-NZ"/>
              </w:rPr>
            </w:pPr>
          </w:p>
        </w:tc>
      </w:tr>
      <w:tr w:rsidTr="007D1F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w:t>
            </w:r>
          </w:p>
        </w:tc>
        <w:tc>
          <w:tcPr>
            <w:tcW w:w="210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Carry out practical assessment</w:t>
            </w: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2.1.</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Obtain necessary tools, equipment and testing devices needed for completing the practical assessment and check for correct operation and safety</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2.2.</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Select cable types and sizes to suit loads and electrical installation environment </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2.3.</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Select circu</w:t>
            </w:r>
            <w:r w:rsidRPr="007D1F2F">
              <w:t>it protection devices by type and rating</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2.4.</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Install and terminate low voltage (LV) cabling and wiring, fit off accessories, appliances and equipment in accordance with specifications and regulatory requirements</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2.5.</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Inspect, test and verify electrical installation to ensure compliance with regulatory requirements</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2.6.</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Rectify all non-compliance defects and re-test to ensure compliance</w:t>
            </w:r>
          </w:p>
        </w:tc>
      </w:tr>
      <w:tr w:rsidTr="007D1F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F2F">
            <w:pPr>
              <w:pStyle w:val="BodyText"/>
              <w:rPr>
                <w:lang w:val="en-NZ"/>
              </w:rPr>
            </w:pPr>
          </w:p>
        </w:tc>
      </w:tr>
      <w:tr w:rsidTr="007D1F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3.</w:t>
            </w:r>
          </w:p>
        </w:tc>
        <w:tc>
          <w:tcPr>
            <w:tcW w:w="210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Carry out a theory assessment</w:t>
            </w: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3.1.</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Obtain all applicable standards and other approved reference books relevant to the test being undertaken</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3.2.</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Complete the written component of the capstone assessment within the allocated timeframe </w:t>
            </w:r>
          </w:p>
        </w:tc>
      </w:tr>
      <w:tr w:rsidTr="007D1F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F2F">
            <w:pPr>
              <w:pStyle w:val="BodyText"/>
              <w:rPr>
                <w:lang w:val="en-NZ"/>
              </w:rPr>
            </w:pPr>
          </w:p>
        </w:tc>
      </w:tr>
      <w:tr w:rsidTr="007D1F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4.</w:t>
            </w:r>
          </w:p>
        </w:tc>
        <w:tc>
          <w:tcPr>
            <w:tcW w:w="2100" w:type="dxa"/>
            <w:vMerge w:val="restart"/>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Complete the capstone assessment</w:t>
            </w: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4.1.</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 xml:space="preserve">Demonstrate fundamental knowledge and comprehension of electrical concepts and safety principles, using (where possible) problems that test a combination of practical and theoretical skills </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4.2.</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Satisfy the minimum requirements of</w:t>
            </w:r>
            <w:r w:rsidRPr="007D1F2F">
              <w:t xml:space="preserve"> both the written and practical component of the capstone assessment</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4.3.</w:t>
            </w:r>
          </w:p>
        </w:tc>
        <w:tc>
          <w:tcPr>
            <w:tcW w:w="561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Demonstrate fundamental knowledge and comprehension of electrical concepts and safety principles, using (where possible) problems that test a combination of practical and theoreti</w:t>
            </w:r>
            <w:r w:rsidRPr="007D1F2F">
              <w:t xml:space="preserve">cal skills </w:t>
            </w:r>
          </w:p>
        </w:tc>
      </w:tr>
      <w:tr w:rsidTr="007D1F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4.4.</w:t>
            </w:r>
          </w:p>
        </w:tc>
        <w:tc>
          <w:tcPr>
            <w:tcW w:w="5610" w:type="dxa"/>
            <w:tcBorders>
              <w:top w:val="nil"/>
              <w:left w:val="nil"/>
              <w:bottom w:val="nil"/>
              <w:right w:val="nil"/>
            </w:tcBorders>
            <w:tcMar>
              <w:top w:w="0" w:type="dxa"/>
              <w:left w:w="62" w:type="dxa"/>
              <w:bottom w:w="0" w:type="dxa"/>
              <w:right w:w="62" w:type="dxa"/>
            </w:tcMar>
          </w:tcPr>
          <w:p w:rsidR="00000000" w:rsidRPr="007D1F2F" w:rsidP="007D1F2F">
            <w:pPr>
              <w:pStyle w:val="BodyText"/>
            </w:pPr>
            <w:r w:rsidRPr="007D1F2F">
              <w:t>Satisfy the minimum requirements of both the written and practical component of the capstone assessment</w:t>
            </w:r>
          </w:p>
        </w:tc>
      </w:tr>
    </w:tbl>
    <w:p w:rsidR="00000000" w:rsidRPr="007D1F2F" w:rsidP="007D1F2F">
      <w:pPr>
        <w:pStyle w:val="BodyText"/>
      </w:pPr>
    </w:p>
    <w:p w:rsidR="00000000" w:rsidRPr="007D1F2F" w:rsidP="007D1F2F">
      <w:pPr>
        <w:pStyle w:val="AllowPageBreak"/>
      </w:pPr>
    </w:p>
    <w:p w:rsidR="00000000" w:rsidRPr="007D1F2F" w:rsidP="007D1F2F">
      <w:pPr>
        <w:pStyle w:val="Heading1"/>
      </w:pPr>
      <w:bookmarkStart w:id="6" w:name="O_968716"/>
      <w:bookmarkEnd w:id="6"/>
      <w:r w:rsidRPr="007D1F2F">
        <w:t>Foundation Skills</w:t>
      </w:r>
    </w:p>
    <w:p w:rsidR="00000000" w:rsidRPr="007D1F2F" w:rsidP="00FA2DA3">
      <w:pPr>
        <w:pStyle w:val="BodyText"/>
      </w:pPr>
      <w:r w:rsidRPr="007D1F2F">
        <w:t>This section describes those required skills (reading, writing, oral communication and numeracy) that are essential to workplace performance in this unit of competency.</w:t>
      </w:r>
    </w:p>
    <w:p w:rsidR="00000000" w:rsidRPr="007D1F2F" w:rsidP="00FA2DA3">
      <w:pPr>
        <w:pStyle w:val="BodyText"/>
      </w:pPr>
      <w:r w:rsidRPr="007D1F2F">
        <w:t>Foundation skills essential to performance are explicit in the performance criteria of</w:t>
      </w:r>
      <w:r w:rsidRPr="007D1F2F">
        <w:t xml:space="preserve"> this unit of competency.</w:t>
      </w:r>
    </w:p>
    <w:p w:rsidR="00000000" w:rsidRPr="007D1F2F" w:rsidP="007D1F2F">
      <w:pPr>
        <w:pStyle w:val="Heading1"/>
      </w:pPr>
      <w:bookmarkStart w:id="7" w:name="O_968715"/>
      <w:bookmarkEnd w:id="7"/>
      <w:r w:rsidRPr="007D1F2F">
        <w:t>Range of Conditions</w:t>
      </w:r>
    </w:p>
    <w:tbl>
      <w:tblPr>
        <w:tblW w:w="9286" w:type="dxa"/>
        <w:tblLayout w:type="fixed"/>
        <w:tblCellMar>
          <w:left w:w="62" w:type="dxa"/>
          <w:right w:w="62" w:type="dxa"/>
        </w:tblCellMar>
        <w:tblLook w:val="0000"/>
      </w:tblPr>
      <w:tblGrid>
        <w:gridCol w:w="2759"/>
        <w:gridCol w:w="6527"/>
      </w:tblGrid>
      <w:tr w:rsidTr="007D1F2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t>This field allows for different work environments and conditions that may affect performance. Essential operating conditions that may be present (depending on the work situation, needs of the c</w:t>
            </w:r>
            <w:r w:rsidRPr="007D1F2F">
              <w:t>andidate, accessibility of the item, and local industry and regional contexts) are included.</w:t>
            </w:r>
          </w:p>
        </w:tc>
      </w:tr>
      <w:tr w:rsidTr="007D1F2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rPr>
                <w:rStyle w:val="SpecialBold"/>
              </w:rPr>
              <w:t>Assessment requirements include:</w:t>
            </w:r>
          </w:p>
        </w:tc>
        <w:tc>
          <w:tcPr>
            <w:tcW w:w="6527" w:type="dxa"/>
            <w:tcBorders>
              <w:top w:val="nil"/>
              <w:left w:val="nil"/>
              <w:bottom w:val="nil"/>
              <w:right w:val="nil"/>
            </w:tcBorders>
            <w:tcMar>
              <w:top w:w="0" w:type="dxa"/>
              <w:left w:w="62" w:type="dxa"/>
              <w:bottom w:w="0" w:type="dxa"/>
              <w:right w:w="62" w:type="dxa"/>
            </w:tcMar>
          </w:tcPr>
          <w:p w:rsidR="00000000" w:rsidRPr="007D1F2F" w:rsidP="007D1F2F">
            <w:pPr>
              <w:pStyle w:val="ListBullet"/>
            </w:pPr>
            <w:r w:rsidRPr="007D1F2F">
              <w:t xml:space="preserve">as described by the National Uniform Electrical Licensing Advisory Council or its successor – Capstone assessment requirements </w:t>
            </w:r>
            <w:r w:rsidRPr="007D1F2F">
              <w:t>for prospective electricians include the following:</w:t>
            </w:r>
          </w:p>
          <w:p w:rsidR="00000000" w:rsidRPr="007D1F2F" w:rsidP="007D1F2F">
            <w:pPr>
              <w:pStyle w:val="ListBullet2"/>
            </w:pPr>
            <w:r w:rsidRPr="007D1F2F">
              <w:t xml:space="preserve">all ‘critical items’ of the EPCs list </w:t>
            </w:r>
          </w:p>
          <w:p w:rsidR="00000000" w:rsidRPr="007D1F2F" w:rsidP="007D1F2F">
            <w:pPr>
              <w:pStyle w:val="ListBullet2"/>
            </w:pPr>
            <w:r w:rsidRPr="007D1F2F">
              <w:t>may be an ‘open book’</w:t>
            </w:r>
            <w:r w:rsidRPr="007D1F2F">
              <w:t xml:space="preserve"> style, with the permitted use of standards and published reference books (programmable calculators, computers and personal notes are to be excluded)</w:t>
            </w:r>
          </w:p>
          <w:p w:rsidR="00000000" w:rsidP="007D1F2F">
            <w:pPr>
              <w:pStyle w:val="BodyText"/>
              <w:rPr>
                <w:lang w:val="en-NZ"/>
              </w:rPr>
            </w:pPr>
          </w:p>
        </w:tc>
      </w:tr>
      <w:tr w:rsidTr="007D1F2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rPr>
                <w:rStyle w:val="SpecialBold"/>
              </w:rPr>
              <w:t>Capstone assessment includes:</w:t>
            </w:r>
          </w:p>
        </w:tc>
        <w:tc>
          <w:tcPr>
            <w:tcW w:w="6527" w:type="dxa"/>
            <w:tcBorders>
              <w:top w:val="nil"/>
              <w:left w:val="nil"/>
              <w:bottom w:val="nil"/>
              <w:right w:val="nil"/>
            </w:tcBorders>
            <w:tcMar>
              <w:top w:w="0" w:type="dxa"/>
              <w:left w:w="62" w:type="dxa"/>
              <w:bottom w:w="0" w:type="dxa"/>
              <w:right w:w="62" w:type="dxa"/>
            </w:tcMar>
          </w:tcPr>
          <w:p w:rsidR="00000000" w:rsidRPr="007D1F2F" w:rsidP="007D1F2F">
            <w:pPr>
              <w:pStyle w:val="ListBullet"/>
            </w:pPr>
            <w:r w:rsidRPr="007D1F2F">
              <w:t xml:space="preserve">written component – objective assessment methods to be used, including a </w:t>
            </w:r>
            <w:r w:rsidRPr="007D1F2F">
              <w:t xml:space="preserve">sensible proportion of multiple choice questions (‘essay style’ to be avoided) and some written answers to the objective questions, aimed at demonstrating a trainee’s understanding of the ‘critical’ aspects as specified in the EPC list </w:t>
            </w:r>
          </w:p>
          <w:p w:rsidR="00000000" w:rsidRPr="007D1F2F" w:rsidP="007D1F2F">
            <w:pPr>
              <w:pStyle w:val="ListBullet"/>
            </w:pPr>
            <w:r w:rsidRPr="007D1F2F">
              <w:t>practical component</w:t>
            </w:r>
            <w:r w:rsidRPr="007D1F2F">
              <w:t xml:space="preserve"> – required demonstration of fundamental knowledge and comprehension of electrical concepts and safety principles, as specified in the ‘critical’ items of the EPC list, using (where possible) problems that test a combination of practical and theoretical kn</w:t>
            </w:r>
            <w:r w:rsidRPr="007D1F2F">
              <w:t>owledge and skills</w:t>
            </w:r>
          </w:p>
          <w:p w:rsidR="00000000" w:rsidP="007D1F2F">
            <w:pPr>
              <w:pStyle w:val="BodyText"/>
              <w:rPr>
                <w:lang w:val="en-NZ"/>
              </w:rPr>
            </w:pPr>
          </w:p>
        </w:tc>
      </w:tr>
      <w:tr w:rsidTr="007D1F2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rPr>
                <w:rStyle w:val="SpecialBold"/>
              </w:rPr>
              <w:t>Duration of capstone assessment includes:</w:t>
            </w:r>
          </w:p>
        </w:tc>
        <w:tc>
          <w:tcPr>
            <w:tcW w:w="6527" w:type="dxa"/>
            <w:tcBorders>
              <w:top w:val="nil"/>
              <w:left w:val="nil"/>
              <w:bottom w:val="nil"/>
              <w:right w:val="nil"/>
            </w:tcBorders>
            <w:tcMar>
              <w:top w:w="0" w:type="dxa"/>
              <w:left w:w="62" w:type="dxa"/>
              <w:bottom w:w="0" w:type="dxa"/>
              <w:right w:w="62" w:type="dxa"/>
            </w:tcMar>
          </w:tcPr>
          <w:p w:rsidR="00000000" w:rsidRPr="007D1F2F" w:rsidP="007D1F2F">
            <w:pPr>
              <w:pStyle w:val="ListBullet"/>
            </w:pPr>
            <w:r w:rsidRPr="007D1F2F">
              <w:t>one full working day to complete, with the practical component representing about 70% of the whole test, e.g. written test 2-3 hours and practical test 4-6 hours</w:t>
            </w:r>
          </w:p>
          <w:p w:rsidR="00000000" w:rsidP="007D1F2F">
            <w:pPr>
              <w:pStyle w:val="BodyText"/>
              <w:rPr>
                <w:lang w:val="en-NZ"/>
              </w:rPr>
            </w:pPr>
          </w:p>
        </w:tc>
      </w:tr>
      <w:tr w:rsidTr="007D1F2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rPr>
                <w:rStyle w:val="SpecialBold"/>
              </w:rPr>
              <w:t>Minimum requirements of the capstone assessment include:</w:t>
            </w:r>
          </w:p>
        </w:tc>
        <w:tc>
          <w:tcPr>
            <w:tcW w:w="6527" w:type="dxa"/>
            <w:tcBorders>
              <w:top w:val="nil"/>
              <w:left w:val="nil"/>
              <w:bottom w:val="nil"/>
              <w:right w:val="nil"/>
            </w:tcBorders>
            <w:tcMar>
              <w:top w:w="0" w:type="dxa"/>
              <w:left w:w="62" w:type="dxa"/>
              <w:bottom w:w="0" w:type="dxa"/>
              <w:right w:w="62" w:type="dxa"/>
            </w:tcMar>
          </w:tcPr>
          <w:p w:rsidR="00000000" w:rsidRPr="007D1F2F" w:rsidP="007D1F2F">
            <w:pPr>
              <w:pStyle w:val="ListBullet"/>
            </w:pPr>
            <w:r w:rsidRPr="007D1F2F">
              <w:t>written – the apprentice is required to demonstrate satisfactory performance in every ‘critical’ item tested</w:t>
            </w:r>
          </w:p>
          <w:p w:rsidR="00000000" w:rsidRPr="007D1F2F" w:rsidP="007D1F2F">
            <w:pPr>
              <w:pStyle w:val="ListBullet"/>
            </w:pPr>
            <w:r w:rsidRPr="007D1F2F">
              <w:t xml:space="preserve">practical – the apprentice is required to have demonstrated </w:t>
            </w:r>
            <w:r w:rsidRPr="007D1F2F">
              <w:rPr>
                <w:rStyle w:val="SpecialBold"/>
              </w:rPr>
              <w:t>*</w:t>
            </w:r>
            <w:r w:rsidRPr="007D1F2F">
              <w:t>competence for the ‘critical</w:t>
            </w:r>
            <w:r w:rsidRPr="007D1F2F">
              <w:t>’ items tested</w:t>
            </w:r>
          </w:p>
          <w:p w:rsidR="00000000" w:rsidRPr="007D1F2F" w:rsidP="007D1F2F">
            <w:pPr>
              <w:pStyle w:val="BodyText"/>
            </w:pPr>
            <w:r w:rsidRPr="007D1F2F">
              <w:rPr>
                <w:rStyle w:val="SpecialBold"/>
              </w:rPr>
              <w:t>*Note:</w:t>
            </w:r>
            <w:r w:rsidRPr="007D1F2F">
              <w:t xml:space="preserve"> Competence in this setting means that it is evident that the person comprehends the key safety issues and the practical work performed does not suffer from any defects of the kind categorised as ‘serious’ by Electrical Regulators</w:t>
            </w:r>
          </w:p>
          <w:p w:rsidR="00000000" w:rsidP="007D1F2F">
            <w:pPr>
              <w:pStyle w:val="BodyText"/>
              <w:rPr>
                <w:lang w:val="en-NZ"/>
              </w:rPr>
            </w:pPr>
          </w:p>
        </w:tc>
      </w:tr>
      <w:tr w:rsidTr="007D1F2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D1F2F">
            <w:pPr>
              <w:pStyle w:val="BodyText"/>
              <w:rPr>
                <w:lang w:val="en-NZ"/>
              </w:rPr>
            </w:pPr>
            <w:r w:rsidRPr="007D1F2F">
              <w:rPr>
                <w:rStyle w:val="SpecialBold"/>
              </w:rPr>
              <w:t>Sa</w:t>
            </w:r>
            <w:r w:rsidRPr="007D1F2F">
              <w:rPr>
                <w:rStyle w:val="SpecialBold"/>
              </w:rPr>
              <w:t>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7D1F2F" w:rsidP="007D1F2F">
            <w:pPr>
              <w:pStyle w:val="ListBullet"/>
            </w:pPr>
            <w:r w:rsidRPr="007D1F2F">
              <w:t xml:space="preserve">demonstration of safe working practices and installation in accordance with industry established safe and sound practices </w:t>
            </w:r>
          </w:p>
        </w:tc>
      </w:tr>
    </w:tbl>
    <w:p w:rsidR="00000000" w:rsidRPr="007D1F2F" w:rsidP="007D1F2F">
      <w:pPr>
        <w:pStyle w:val="BodyText"/>
      </w:pPr>
    </w:p>
    <w:p w:rsidR="00000000" w:rsidRPr="007D1F2F" w:rsidP="007D1F2F">
      <w:pPr>
        <w:pStyle w:val="AllowPageBreak"/>
      </w:pPr>
    </w:p>
    <w:p w:rsidR="00000000" w:rsidRPr="007D1F2F" w:rsidP="007D1F2F">
      <w:pPr>
        <w:pStyle w:val="Heading1"/>
      </w:pPr>
      <w:bookmarkStart w:id="8" w:name="O_968714"/>
      <w:bookmarkEnd w:id="8"/>
      <w:r w:rsidRPr="007D1F2F">
        <w:t>Unit Mapping Information</w:t>
      </w:r>
    </w:p>
    <w:p w:rsidR="00000000" w:rsidRPr="007D1F2F" w:rsidP="00FA2DA3">
      <w:pPr>
        <w:pStyle w:val="BodyText"/>
      </w:pPr>
      <w:r w:rsidRPr="007D1F2F">
        <w:t>Release 3. Equivalent. Minor adjustments to reflect ERAC requirements for electrician licensing and revision of Essential Performance Capabilities and inclusion of missing prerequisites.</w:t>
      </w:r>
    </w:p>
    <w:p w:rsidR="00000000" w:rsidRPr="007D1F2F" w:rsidP="007D1F2F">
      <w:pPr>
        <w:pStyle w:val="Heading1"/>
      </w:pPr>
      <w:bookmarkStart w:id="9" w:name="O_968723"/>
      <w:bookmarkEnd w:id="9"/>
      <w:r w:rsidRPr="007D1F2F">
        <w:t>Links</w:t>
      </w:r>
    </w:p>
    <w:p w:rsidR="00000000" w:rsidRPr="007D1F2F" w:rsidP="00FA2DA3">
      <w:pPr>
        <w:pStyle w:val="BodyText"/>
      </w:pPr>
      <w:r w:rsidRPr="007D1F2F">
        <w:t>Companion Volume implementation guides are fou</w:t>
      </w:r>
      <w:r w:rsidRPr="007D1F2F">
        <w:t xml:space="preserve">nd in VETNet - </w:t>
      </w:r>
      <w:r>
        <w:fldChar w:fldCharType="begin"/>
      </w:r>
      <w:r>
        <w:instrText xml:space="preserve"> HYPERLINK "https://vetnet.gov.au/Pages/TrainingDocs.aspx?q=b7050d37-5fd0-4740-8f7d-3b7a49c10bb2" </w:instrText>
      </w:r>
      <w:r>
        <w:fldChar w:fldCharType="separate"/>
      </w:r>
      <w:r w:rsidRPr="00DA3710">
        <w:rPr>
          <w:rStyle w:val="Hyperlink"/>
        </w:rPr>
        <w:t>https://vetnet.gov.au/Pages/TrainingDocs.aspx?q=b7050d37-5fd0-4740-8f7d-3b7a49c10bb2</w:t>
      </w:r>
      <w:r>
        <w:fldChar w:fldCharType="end"/>
      </w:r>
    </w:p>
    <w:p w:rsidR="00000000" w:rsidRPr="007D1F2F" w:rsidP="007D1F2F"/>
    <w:sectPr w:rsidSect="007D1F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2F" w:rsidRPr="00FA2DA3" w:rsidP="00FA2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3" w:rsidP="007D1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2DA3" w:rsidP="007D1F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2DA3" w:rsidP="007D1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F2F" w:rsidRPr="00FA2DA3" w:rsidP="00FA2D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3" w:rsidRPr="002D2AF8" w:rsidP="007D1F2F">
    <w:pPr>
      <w:pStyle w:val="Header"/>
      <w:framePr w:wrap="around"/>
    </w:pPr>
    <w:r>
      <w:fldChar w:fldCharType="begin"/>
    </w:r>
    <w:r>
      <w:instrText xml:space="preserve"> TITLE   \* MERGEFORMAT </w:instrText>
    </w:r>
    <w:r>
      <w:fldChar w:fldCharType="separate"/>
    </w:r>
    <w:r>
      <w:t>MEM10025 Undertake a capstone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A2DA3" w:rsidP="007D1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8B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04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48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F2F"/>
    <w:pPr>
      <w:spacing w:before="360" w:after="60"/>
      <w:outlineLvl w:val="0"/>
    </w:pPr>
    <w:rPr>
      <w:sz w:val="32"/>
    </w:rPr>
  </w:style>
  <w:style w:type="paragraph" w:styleId="Heading2">
    <w:name w:val="heading 2"/>
    <w:basedOn w:val="HeadingBase"/>
    <w:next w:val="BodyText"/>
    <w:link w:val="Heading2Char"/>
    <w:qFormat/>
    <w:rsid w:val="007D1F2F"/>
    <w:pPr>
      <w:keepLines/>
      <w:spacing w:before="240" w:after="120"/>
      <w:outlineLvl w:val="1"/>
    </w:pPr>
    <w:rPr>
      <w:sz w:val="28"/>
      <w:szCs w:val="40"/>
    </w:rPr>
  </w:style>
  <w:style w:type="paragraph" w:styleId="Heading3">
    <w:name w:val="heading 3"/>
    <w:basedOn w:val="HeadingBase"/>
    <w:next w:val="BodyText"/>
    <w:link w:val="Heading3Char"/>
    <w:qFormat/>
    <w:rsid w:val="007D1F2F"/>
    <w:pPr>
      <w:spacing w:before="180" w:after="120"/>
      <w:outlineLvl w:val="2"/>
    </w:pPr>
    <w:rPr>
      <w:spacing w:val="-10"/>
      <w:kern w:val="32"/>
    </w:rPr>
  </w:style>
  <w:style w:type="paragraph" w:styleId="Heading4">
    <w:name w:val="heading 4"/>
    <w:basedOn w:val="HeadingBase"/>
    <w:next w:val="BodyText"/>
    <w:link w:val="Heading4Char"/>
    <w:qFormat/>
    <w:rsid w:val="007D1F2F"/>
    <w:pPr>
      <w:spacing w:before="160" w:after="120"/>
      <w:outlineLvl w:val="3"/>
    </w:pPr>
    <w:rPr>
      <w:sz w:val="22"/>
    </w:rPr>
  </w:style>
  <w:style w:type="paragraph" w:styleId="Heading5">
    <w:name w:val="heading 5"/>
    <w:basedOn w:val="HeadingBase"/>
    <w:next w:val="Normal"/>
    <w:link w:val="Heading5Char"/>
    <w:qFormat/>
    <w:rsid w:val="007D1F2F"/>
    <w:pPr>
      <w:spacing w:before="80"/>
      <w:outlineLvl w:val="4"/>
    </w:pPr>
    <w:rPr>
      <w:color w:val="918585"/>
      <w:sz w:val="20"/>
    </w:rPr>
  </w:style>
  <w:style w:type="paragraph" w:styleId="Heading6">
    <w:name w:val="heading 6"/>
    <w:basedOn w:val="HeadingBase"/>
    <w:next w:val="Normal"/>
    <w:link w:val="Heading6Char"/>
    <w:qFormat/>
    <w:rsid w:val="007D1F2F"/>
    <w:pPr>
      <w:spacing w:before="60"/>
      <w:outlineLvl w:val="5"/>
    </w:pPr>
    <w:rPr>
      <w:color w:val="918585"/>
      <w:sz w:val="20"/>
    </w:rPr>
  </w:style>
  <w:style w:type="paragraph" w:styleId="Heading7">
    <w:name w:val="heading 7"/>
    <w:basedOn w:val="Normal"/>
    <w:next w:val="Normal"/>
    <w:link w:val="Heading7Char"/>
    <w:qFormat/>
    <w:rsid w:val="007D1F2F"/>
    <w:pPr>
      <w:ind w:left="720"/>
      <w:outlineLvl w:val="6"/>
    </w:pPr>
    <w:rPr>
      <w:i/>
    </w:rPr>
  </w:style>
  <w:style w:type="paragraph" w:styleId="Heading8">
    <w:name w:val="heading 8"/>
    <w:basedOn w:val="Normal"/>
    <w:next w:val="Normal"/>
    <w:link w:val="Heading8Char"/>
    <w:qFormat/>
    <w:rsid w:val="007D1F2F"/>
    <w:pPr>
      <w:ind w:left="720"/>
      <w:outlineLvl w:val="7"/>
    </w:pPr>
    <w:rPr>
      <w:i/>
    </w:rPr>
  </w:style>
  <w:style w:type="paragraph" w:styleId="Heading9">
    <w:name w:val="heading 9"/>
    <w:basedOn w:val="Normal"/>
    <w:next w:val="Normal"/>
    <w:link w:val="Heading9Char"/>
    <w:qFormat/>
    <w:rsid w:val="007D1F2F"/>
    <w:pPr>
      <w:ind w:left="720"/>
      <w:outlineLvl w:val="8"/>
    </w:pPr>
    <w:rPr>
      <w:i/>
    </w:rPr>
  </w:style>
  <w:style w:type="character" w:default="1" w:styleId="DefaultParagraphFont">
    <w:name w:val="Default Paragraph Font"/>
    <w:uiPriority w:val="1"/>
    <w:unhideWhenUsed/>
    <w:rsid w:val="007D1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F2F"/>
  </w:style>
  <w:style w:type="character" w:customStyle="1" w:styleId="Heading1Char">
    <w:name w:val="Heading 1 Char"/>
    <w:basedOn w:val="DefaultParagraphFont"/>
    <w:link w:val="Heading1"/>
    <w:rsid w:val="007D1F2F"/>
    <w:rPr>
      <w:rFonts w:ascii="Times New Roman" w:eastAsia="Times New Roman" w:hAnsi="Times New Roman" w:cs="Times New Roman"/>
      <w:b/>
      <w:sz w:val="32"/>
      <w:szCs w:val="20"/>
      <w:lang w:eastAsia="en-US"/>
    </w:rPr>
  </w:style>
  <w:style w:type="paragraph" w:styleId="BodyText">
    <w:name w:val="Body Text"/>
    <w:basedOn w:val="Normal"/>
    <w:link w:val="BodyTextChar"/>
    <w:rsid w:val="007D1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F2F"/>
    <w:rPr>
      <w:rFonts w:ascii="Times New Roman" w:eastAsia="Times New Roman" w:hAnsi="Times New Roman" w:cs="Times New Roman"/>
      <w:sz w:val="24"/>
      <w:lang w:eastAsia="en-US"/>
    </w:rPr>
  </w:style>
  <w:style w:type="paragraph" w:styleId="ListBullet">
    <w:name w:val="List Bullet"/>
    <w:basedOn w:val="List"/>
    <w:rsid w:val="007D1F2F"/>
    <w:pPr>
      <w:numPr>
        <w:numId w:val="12"/>
      </w:numPr>
      <w:tabs>
        <w:tab w:val="clear" w:pos="340"/>
      </w:tabs>
      <w:spacing w:before="40" w:after="40"/>
    </w:pPr>
  </w:style>
  <w:style w:type="character" w:customStyle="1" w:styleId="SpecialBold">
    <w:name w:val="Special Bold"/>
    <w:basedOn w:val="DefaultParagraphFont"/>
    <w:rsid w:val="007D1F2F"/>
    <w:rPr>
      <w:b/>
      <w:spacing w:val="0"/>
    </w:rPr>
  </w:style>
  <w:style w:type="paragraph" w:styleId="ListBullet2">
    <w:name w:val="List Bullet 2"/>
    <w:basedOn w:val="List2"/>
    <w:rsid w:val="007D1F2F"/>
    <w:pPr>
      <w:numPr>
        <w:numId w:val="13"/>
      </w:numPr>
      <w:tabs>
        <w:tab w:val="clear" w:pos="680"/>
      </w:tabs>
    </w:pPr>
  </w:style>
  <w:style w:type="paragraph" w:customStyle="1" w:styleId="SuperHeading">
    <w:name w:val="SuperHeading"/>
    <w:basedOn w:val="Normal"/>
    <w:rsid w:val="007D1F2F"/>
    <w:pPr>
      <w:spacing w:before="240" w:after="120"/>
      <w:outlineLvl w:val="0"/>
    </w:pPr>
    <w:rPr>
      <w:rFonts w:ascii="Times New Roman" w:hAnsi="Times New Roman"/>
      <w:b/>
      <w:sz w:val="32"/>
    </w:rPr>
  </w:style>
  <w:style w:type="paragraph" w:customStyle="1" w:styleId="AllowPageBreak">
    <w:name w:val="AllowPageBreak"/>
    <w:rsid w:val="007D1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F2F"/>
    <w:rPr>
      <w:rFonts w:ascii="Courier New" w:eastAsia="Times New Roman" w:hAnsi="Courier New" w:cs="Times New Roman"/>
      <w:i/>
      <w:szCs w:val="20"/>
      <w:lang w:eastAsia="en-US"/>
    </w:rPr>
  </w:style>
  <w:style w:type="paragraph" w:customStyle="1" w:styleId="HeadingBase">
    <w:name w:val="Heading Base"/>
    <w:rsid w:val="007D1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F2F"/>
    <w:pPr>
      <w:tabs>
        <w:tab w:val="right" w:leader="dot" w:pos="9072"/>
      </w:tabs>
      <w:ind w:left="567"/>
    </w:pPr>
    <w:rPr>
      <w:szCs w:val="22"/>
    </w:rPr>
  </w:style>
  <w:style w:type="paragraph" w:customStyle="1" w:styleId="TOCBase">
    <w:name w:val="TOC Base"/>
    <w:rsid w:val="007D1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F2F"/>
    <w:pPr>
      <w:tabs>
        <w:tab w:val="right" w:leader="dot" w:pos="9072"/>
      </w:tabs>
      <w:spacing w:before="40" w:after="40"/>
      <w:ind w:left="284"/>
    </w:pPr>
    <w:rPr>
      <w:rFonts w:ascii="Times New Roman" w:hAnsi="Times New Roman"/>
    </w:rPr>
  </w:style>
  <w:style w:type="paragraph" w:styleId="TOC1">
    <w:name w:val="toc 1"/>
    <w:basedOn w:val="TOCBase"/>
    <w:next w:val="Normal"/>
    <w:rsid w:val="007D1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F2F"/>
    <w:rPr>
      <w:rFonts w:ascii="Times New Roman" w:eastAsia="Times New Roman" w:hAnsi="Times New Roman" w:cs="Times New Roman"/>
      <w:sz w:val="16"/>
      <w:lang w:eastAsia="en-US"/>
    </w:rPr>
  </w:style>
  <w:style w:type="paragraph" w:styleId="Title">
    <w:name w:val="Title"/>
    <w:basedOn w:val="HeadingBase"/>
    <w:link w:val="TitleChar"/>
    <w:qFormat/>
    <w:rsid w:val="007D1F2F"/>
    <w:pPr>
      <w:spacing w:before="5040"/>
      <w:jc w:val="center"/>
    </w:pPr>
    <w:rPr>
      <w:sz w:val="48"/>
      <w:szCs w:val="72"/>
      <w:lang w:val="en-US"/>
    </w:rPr>
  </w:style>
  <w:style w:type="character" w:customStyle="1" w:styleId="TitleChar">
    <w:name w:val="Title Char"/>
    <w:basedOn w:val="DefaultParagraphFont"/>
    <w:link w:val="Title"/>
    <w:rsid w:val="007D1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F2F"/>
    <w:pPr>
      <w:tabs>
        <w:tab w:val="left" w:pos="3600"/>
        <w:tab w:val="left" w:pos="3958"/>
      </w:tabs>
    </w:pPr>
  </w:style>
  <w:style w:type="paragraph" w:styleId="List">
    <w:name w:val="List"/>
    <w:basedOn w:val="BodyText"/>
    <w:next w:val="BodyText"/>
    <w:rsid w:val="007D1F2F"/>
    <w:pPr>
      <w:tabs>
        <w:tab w:val="left" w:pos="340"/>
      </w:tabs>
      <w:spacing w:before="60" w:after="60"/>
      <w:ind w:left="340" w:hanging="340"/>
    </w:pPr>
  </w:style>
  <w:style w:type="paragraph" w:customStyle="1" w:styleId="Note">
    <w:name w:val="Note"/>
    <w:basedOn w:val="BodyText"/>
    <w:rsid w:val="007D1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F2F"/>
    <w:pPr>
      <w:framePr w:wrap="auto" w:hAnchor="text" w:y="6049"/>
    </w:pPr>
    <w:rPr>
      <w:color w:val="000000"/>
      <w:sz w:val="40"/>
    </w:rPr>
  </w:style>
  <w:style w:type="paragraph" w:customStyle="1" w:styleId="TOCTitle">
    <w:name w:val="TOCTitle"/>
    <w:basedOn w:val="Heading1"/>
    <w:rsid w:val="007D1F2F"/>
    <w:pPr>
      <w:spacing w:after="240"/>
      <w:jc w:val="center"/>
      <w:outlineLvl w:val="9"/>
    </w:pPr>
    <w:rPr>
      <w:caps/>
    </w:rPr>
  </w:style>
  <w:style w:type="paragraph" w:customStyle="1" w:styleId="Version">
    <w:name w:val="Version"/>
    <w:rsid w:val="007D1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F2F"/>
    <w:pPr>
      <w:keepNext w:val="0"/>
      <w:tabs>
        <w:tab w:val="right" w:pos="4176"/>
      </w:tabs>
      <w:ind w:left="198" w:hanging="198"/>
    </w:pPr>
    <w:rPr>
      <w:rFonts w:ascii="Garamond" w:hAnsi="Garamond"/>
    </w:rPr>
  </w:style>
  <w:style w:type="paragraph" w:styleId="IndexHeading">
    <w:name w:val="index heading"/>
    <w:basedOn w:val="Normal"/>
    <w:next w:val="Index1"/>
    <w:semiHidden/>
    <w:rsid w:val="007D1F2F"/>
    <w:pPr>
      <w:spacing w:before="120" w:after="120"/>
    </w:pPr>
    <w:rPr>
      <w:rFonts w:ascii="Arial" w:hAnsi="Arial"/>
      <w:b/>
      <w:color w:val="918585"/>
      <w:sz w:val="24"/>
    </w:rPr>
  </w:style>
  <w:style w:type="paragraph" w:styleId="Header">
    <w:name w:val="header"/>
    <w:basedOn w:val="Normal"/>
    <w:link w:val="HeaderChar"/>
    <w:rsid w:val="007D1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F2F"/>
    <w:rPr>
      <w:rFonts w:ascii="Times New Roman" w:eastAsia="Times New Roman" w:hAnsi="Times New Roman" w:cs="Times New Roman"/>
      <w:sz w:val="16"/>
      <w:szCs w:val="20"/>
      <w:lang w:val="en-GB" w:eastAsia="en-US"/>
    </w:rPr>
  </w:style>
  <w:style w:type="paragraph" w:customStyle="1" w:styleId="Chapter">
    <w:name w:val="Chapter"/>
    <w:basedOn w:val="Normal"/>
    <w:rsid w:val="007D1F2F"/>
    <w:pPr>
      <w:spacing w:before="240"/>
    </w:pPr>
    <w:rPr>
      <w:rFonts w:ascii="Times New Roman" w:hAnsi="Times New Roman"/>
      <w:smallCaps/>
      <w:spacing w:val="80"/>
      <w:sz w:val="28"/>
    </w:rPr>
  </w:style>
  <w:style w:type="paragraph" w:customStyle="1" w:styleId="InChapter">
    <w:name w:val="InChapter"/>
    <w:basedOn w:val="Heading3"/>
    <w:rsid w:val="007D1F2F"/>
    <w:pPr>
      <w:spacing w:after="240"/>
      <w:outlineLvl w:val="9"/>
    </w:pPr>
    <w:rPr>
      <w:noProof/>
    </w:rPr>
  </w:style>
  <w:style w:type="paragraph" w:styleId="Index2">
    <w:name w:val="index 2"/>
    <w:basedOn w:val="Normal"/>
    <w:next w:val="Normal"/>
    <w:semiHidden/>
    <w:rsid w:val="007D1F2F"/>
    <w:pPr>
      <w:tabs>
        <w:tab w:val="right" w:pos="4176"/>
      </w:tabs>
      <w:ind w:left="568" w:hanging="284"/>
    </w:pPr>
    <w:rPr>
      <w:rFonts w:ascii="Garamond" w:hAnsi="Garamond"/>
    </w:rPr>
  </w:style>
  <w:style w:type="paragraph" w:customStyle="1" w:styleId="Byline">
    <w:name w:val="Byline"/>
    <w:rsid w:val="007D1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F2F"/>
    <w:pPr>
      <w:tabs>
        <w:tab w:val="clear" w:pos="3600"/>
        <w:tab w:val="clear" w:pos="3958"/>
      </w:tabs>
      <w:jc w:val="right"/>
    </w:pPr>
  </w:style>
  <w:style w:type="character" w:styleId="Emphasis">
    <w:name w:val="Emphasis"/>
    <w:basedOn w:val="DefaultParagraphFont"/>
    <w:qFormat/>
    <w:rsid w:val="007D1F2F"/>
    <w:rPr>
      <w:i/>
    </w:rPr>
  </w:style>
  <w:style w:type="paragraph" w:styleId="Caption">
    <w:name w:val="caption"/>
    <w:basedOn w:val="BodyText"/>
    <w:next w:val="Normal"/>
    <w:qFormat/>
    <w:rsid w:val="007D1F2F"/>
    <w:pPr>
      <w:framePr w:w="2268" w:hSpace="181" w:vSpace="181" w:wrap="around" w:vAnchor="text" w:hAnchor="page" w:x="1135" w:y="285" w:anchorLock="1"/>
    </w:pPr>
    <w:rPr>
      <w:i/>
    </w:rPr>
  </w:style>
  <w:style w:type="paragraph" w:customStyle="1" w:styleId="MiniTOCTitle">
    <w:name w:val="MiniTOCTitle"/>
    <w:basedOn w:val="Heading4"/>
    <w:rsid w:val="007D1F2F"/>
    <w:pPr>
      <w:spacing w:before="240"/>
      <w:outlineLvl w:val="9"/>
    </w:pPr>
    <w:rPr>
      <w:noProof/>
      <w:sz w:val="24"/>
    </w:rPr>
  </w:style>
  <w:style w:type="paragraph" w:customStyle="1" w:styleId="MiniTOCItem">
    <w:name w:val="MiniTOCItem"/>
    <w:basedOn w:val="ListBullet"/>
    <w:rsid w:val="007D1F2F"/>
    <w:pPr>
      <w:numPr>
        <w:numId w:val="0"/>
      </w:numPr>
      <w:tabs>
        <w:tab w:val="right" w:leader="dot" w:pos="6521"/>
      </w:tabs>
      <w:spacing w:before="0" w:after="0"/>
    </w:pPr>
  </w:style>
  <w:style w:type="paragraph" w:customStyle="1" w:styleId="TOFTitle">
    <w:name w:val="TOFTitle"/>
    <w:basedOn w:val="TOCTitle"/>
    <w:rsid w:val="007D1F2F"/>
  </w:style>
  <w:style w:type="paragraph" w:styleId="TableofFigures">
    <w:name w:val="table of figures"/>
    <w:basedOn w:val="Normal"/>
    <w:next w:val="Normal"/>
    <w:semiHidden/>
    <w:rsid w:val="007D1F2F"/>
    <w:pPr>
      <w:tabs>
        <w:tab w:val="right" w:leader="dot" w:pos="9072"/>
      </w:tabs>
      <w:ind w:left="970" w:hanging="403"/>
    </w:pPr>
    <w:rPr>
      <w:rFonts w:ascii="Times New Roman" w:hAnsi="Times New Roman"/>
      <w:b/>
    </w:rPr>
  </w:style>
  <w:style w:type="paragraph" w:styleId="ListNumber">
    <w:name w:val="List Number"/>
    <w:basedOn w:val="List"/>
    <w:rsid w:val="007D1F2F"/>
    <w:pPr>
      <w:numPr>
        <w:numId w:val="15"/>
      </w:numPr>
      <w:tabs>
        <w:tab w:val="clear" w:pos="340"/>
      </w:tabs>
    </w:pPr>
  </w:style>
  <w:style w:type="character" w:customStyle="1" w:styleId="WingdingSymbols">
    <w:name w:val="Wingding Symbols"/>
    <w:rsid w:val="007D1F2F"/>
    <w:rPr>
      <w:rFonts w:ascii="Wingdings" w:hAnsi="Wingdings"/>
    </w:rPr>
  </w:style>
  <w:style w:type="paragraph" w:customStyle="1" w:styleId="TableHeading">
    <w:name w:val="Table Heading"/>
    <w:basedOn w:val="HeadingBase"/>
    <w:rsid w:val="007D1F2F"/>
    <w:pPr>
      <w:keepLines/>
      <w:pBdr>
        <w:bottom w:val="single" w:sz="6" w:space="1" w:color="918585"/>
      </w:pBdr>
      <w:spacing w:before="240"/>
    </w:pPr>
  </w:style>
  <w:style w:type="character" w:customStyle="1" w:styleId="HotSpot">
    <w:name w:val="HotSpot"/>
    <w:rsid w:val="007D1F2F"/>
    <w:rPr>
      <w:color w:val="0033CC"/>
      <w:u w:val="none"/>
    </w:rPr>
  </w:style>
  <w:style w:type="paragraph" w:customStyle="1" w:styleId="BodyTextRight">
    <w:name w:val="Body Text Right"/>
    <w:basedOn w:val="BodyText"/>
    <w:rsid w:val="007D1F2F"/>
    <w:pPr>
      <w:spacing w:before="0" w:after="0"/>
      <w:jc w:val="right"/>
    </w:pPr>
  </w:style>
  <w:style w:type="paragraph" w:styleId="Index3">
    <w:name w:val="index 3"/>
    <w:basedOn w:val="ListNumber2"/>
    <w:next w:val="Normal"/>
    <w:semiHidden/>
    <w:rsid w:val="007D1F2F"/>
    <w:pPr>
      <w:numPr>
        <w:numId w:val="0"/>
      </w:numPr>
      <w:tabs>
        <w:tab w:val="right" w:leader="dot" w:pos="4176"/>
      </w:tabs>
    </w:pPr>
  </w:style>
  <w:style w:type="paragraph" w:styleId="ListNumber2">
    <w:name w:val="List Number 2"/>
    <w:basedOn w:val="List2"/>
    <w:rsid w:val="007D1F2F"/>
    <w:pPr>
      <w:numPr>
        <w:numId w:val="10"/>
      </w:numPr>
      <w:tabs>
        <w:tab w:val="clear" w:pos="1060"/>
      </w:tabs>
    </w:pPr>
  </w:style>
  <w:style w:type="paragraph" w:customStyle="1" w:styleId="MarginNote">
    <w:name w:val="Margin Note"/>
    <w:basedOn w:val="BodyText"/>
    <w:rsid w:val="007D1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F2F"/>
    <w:rPr>
      <w:sz w:val="32"/>
    </w:rPr>
  </w:style>
  <w:style w:type="paragraph" w:customStyle="1" w:styleId="HeadingProcedure">
    <w:name w:val="Heading Procedure"/>
    <w:basedOn w:val="HeadingBase"/>
    <w:next w:val="Normal"/>
    <w:rsid w:val="007D1F2F"/>
    <w:pPr>
      <w:tabs>
        <w:tab w:val="left" w:pos="0"/>
      </w:tabs>
      <w:spacing w:before="120" w:after="60"/>
    </w:pPr>
    <w:rPr>
      <w:i/>
      <w:color w:val="918585"/>
      <w:sz w:val="22"/>
    </w:rPr>
  </w:style>
  <w:style w:type="paragraph" w:customStyle="1" w:styleId="TableBodyText">
    <w:name w:val="Table Body Text"/>
    <w:basedOn w:val="BodyText"/>
    <w:rsid w:val="007D1F2F"/>
    <w:pPr>
      <w:spacing w:before="60" w:after="60"/>
    </w:pPr>
  </w:style>
  <w:style w:type="paragraph" w:styleId="ListContinue">
    <w:name w:val="List Continue"/>
    <w:basedOn w:val="List"/>
    <w:rsid w:val="007D1F2F"/>
    <w:pPr>
      <w:ind w:firstLine="0"/>
    </w:pPr>
  </w:style>
  <w:style w:type="paragraph" w:customStyle="1" w:styleId="ListNote">
    <w:name w:val="List Note"/>
    <w:basedOn w:val="List"/>
    <w:rsid w:val="007D1F2F"/>
    <w:pPr>
      <w:pBdr>
        <w:top w:val="single" w:sz="6" w:space="2" w:color="918585"/>
        <w:bottom w:val="single" w:sz="6" w:space="2" w:color="918585"/>
      </w:pBdr>
      <w:tabs>
        <w:tab w:val="left" w:pos="1021"/>
      </w:tabs>
      <w:ind w:firstLine="0"/>
    </w:pPr>
  </w:style>
  <w:style w:type="paragraph" w:customStyle="1" w:styleId="Warning">
    <w:name w:val="Warning"/>
    <w:basedOn w:val="BodyText"/>
    <w:rsid w:val="007D1F2F"/>
    <w:pPr>
      <w:shd w:val="clear" w:color="auto" w:fill="D9D9D9"/>
      <w:tabs>
        <w:tab w:val="left" w:pos="992"/>
      </w:tabs>
      <w:ind w:left="119" w:right="119"/>
    </w:pPr>
    <w:rPr>
      <w:sz w:val="20"/>
    </w:rPr>
  </w:style>
  <w:style w:type="paragraph" w:customStyle="1" w:styleId="MarginIcons">
    <w:name w:val="Margin Icons"/>
    <w:basedOn w:val="BodyText"/>
    <w:rsid w:val="007D1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F2F"/>
    <w:rPr>
      <w:rFonts w:ascii="Courier New" w:hAnsi="Courier New"/>
    </w:rPr>
  </w:style>
  <w:style w:type="paragraph" w:customStyle="1" w:styleId="NoteBullet">
    <w:name w:val="Note Bullet"/>
    <w:basedOn w:val="Note"/>
    <w:rsid w:val="007D1F2F"/>
    <w:pPr>
      <w:tabs>
        <w:tab w:val="clear" w:pos="680"/>
      </w:tabs>
      <w:spacing w:before="60" w:after="60"/>
    </w:pPr>
  </w:style>
  <w:style w:type="paragraph" w:customStyle="1" w:styleId="SubHeading2">
    <w:name w:val="SubHeading2"/>
    <w:basedOn w:val="HeadingBase"/>
    <w:rsid w:val="007D1F2F"/>
    <w:pPr>
      <w:spacing w:before="240" w:after="60"/>
    </w:pPr>
    <w:rPr>
      <w:sz w:val="20"/>
    </w:rPr>
  </w:style>
  <w:style w:type="paragraph" w:customStyle="1" w:styleId="SubHeading1">
    <w:name w:val="SubHeading1"/>
    <w:basedOn w:val="HeadingBase"/>
    <w:rsid w:val="007D1F2F"/>
    <w:pPr>
      <w:spacing w:before="240" w:after="60"/>
    </w:pPr>
    <w:rPr>
      <w:color w:val="918585"/>
      <w:sz w:val="22"/>
    </w:rPr>
  </w:style>
  <w:style w:type="paragraph" w:customStyle="1" w:styleId="SideHeading">
    <w:name w:val="Side Heading"/>
    <w:basedOn w:val="HeadingBase"/>
    <w:rsid w:val="007D1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F2F"/>
    <w:pPr>
      <w:tabs>
        <w:tab w:val="num" w:pos="360"/>
      </w:tabs>
    </w:pPr>
  </w:style>
  <w:style w:type="paragraph" w:styleId="PlainText">
    <w:name w:val="Plain Text"/>
    <w:basedOn w:val="Normal"/>
    <w:link w:val="PlainTextChar"/>
    <w:rsid w:val="007D1F2F"/>
    <w:rPr>
      <w:sz w:val="20"/>
    </w:rPr>
  </w:style>
  <w:style w:type="character" w:customStyle="1" w:styleId="PlainTextChar">
    <w:name w:val="Plain Text Char"/>
    <w:basedOn w:val="DefaultParagraphFont"/>
    <w:link w:val="PlainText"/>
    <w:rsid w:val="007D1F2F"/>
    <w:rPr>
      <w:rFonts w:ascii="Courier New" w:eastAsia="Times New Roman" w:hAnsi="Courier New" w:cs="Times New Roman"/>
      <w:sz w:val="20"/>
      <w:szCs w:val="20"/>
      <w:lang w:eastAsia="en-US"/>
    </w:rPr>
  </w:style>
  <w:style w:type="character" w:customStyle="1" w:styleId="MenuOption">
    <w:name w:val="Menu Option"/>
    <w:basedOn w:val="DefaultParagraphFont"/>
    <w:rsid w:val="007D1F2F"/>
    <w:rPr>
      <w:b/>
      <w:smallCaps/>
    </w:rPr>
  </w:style>
  <w:style w:type="paragraph" w:customStyle="1" w:styleId="TableListNumber">
    <w:name w:val="Table List Number"/>
    <w:basedOn w:val="ListNumber"/>
    <w:rsid w:val="007D1F2F"/>
    <w:pPr>
      <w:numPr>
        <w:numId w:val="0"/>
      </w:numPr>
    </w:pPr>
  </w:style>
  <w:style w:type="paragraph" w:styleId="TOC4">
    <w:name w:val="toc 4"/>
    <w:basedOn w:val="TOCBase"/>
    <w:next w:val="Normal"/>
    <w:semiHidden/>
    <w:rsid w:val="007D1F2F"/>
    <w:pPr>
      <w:tabs>
        <w:tab w:val="right" w:leader="dot" w:pos="9071"/>
      </w:tabs>
      <w:ind w:left="1701"/>
    </w:pPr>
  </w:style>
  <w:style w:type="paragraph" w:customStyle="1" w:styleId="ListAlpha">
    <w:name w:val="List Alpha"/>
    <w:basedOn w:val="List"/>
    <w:rsid w:val="007D1F2F"/>
    <w:pPr>
      <w:numPr>
        <w:numId w:val="9"/>
      </w:numPr>
    </w:pPr>
  </w:style>
  <w:style w:type="paragraph" w:customStyle="1" w:styleId="ListAlpha2">
    <w:name w:val="List Alpha 2"/>
    <w:basedOn w:val="List2"/>
    <w:rsid w:val="007D1F2F"/>
    <w:pPr>
      <w:numPr>
        <w:numId w:val="8"/>
      </w:numPr>
    </w:pPr>
  </w:style>
  <w:style w:type="paragraph" w:styleId="List2">
    <w:name w:val="List 2"/>
    <w:basedOn w:val="BodyText"/>
    <w:rsid w:val="007D1F2F"/>
    <w:pPr>
      <w:tabs>
        <w:tab w:val="left" w:pos="680"/>
      </w:tabs>
      <w:spacing w:before="60" w:after="60"/>
      <w:ind w:left="680" w:hanging="340"/>
    </w:pPr>
  </w:style>
  <w:style w:type="paragraph" w:styleId="List3">
    <w:name w:val="List 3"/>
    <w:basedOn w:val="BodyText"/>
    <w:rsid w:val="007D1F2F"/>
    <w:pPr>
      <w:tabs>
        <w:tab w:val="left" w:pos="1021"/>
      </w:tabs>
      <w:spacing w:before="60" w:after="60"/>
      <w:ind w:left="1020" w:hanging="340"/>
    </w:pPr>
  </w:style>
  <w:style w:type="paragraph" w:styleId="List4">
    <w:name w:val="List 4"/>
    <w:basedOn w:val="BodyText"/>
    <w:rsid w:val="007D1F2F"/>
    <w:pPr>
      <w:tabs>
        <w:tab w:val="left" w:pos="1361"/>
      </w:tabs>
      <w:spacing w:before="60" w:after="60"/>
      <w:ind w:left="1361" w:hanging="340"/>
    </w:pPr>
  </w:style>
  <w:style w:type="paragraph" w:styleId="List5">
    <w:name w:val="List 5"/>
    <w:basedOn w:val="BodyText"/>
    <w:rsid w:val="007D1F2F"/>
    <w:pPr>
      <w:tabs>
        <w:tab w:val="left" w:pos="1701"/>
      </w:tabs>
      <w:spacing w:before="60" w:after="60"/>
      <w:ind w:left="1701" w:hanging="340"/>
    </w:pPr>
  </w:style>
  <w:style w:type="paragraph" w:styleId="ListBullet3">
    <w:name w:val="List Bullet 3"/>
    <w:basedOn w:val="List3"/>
    <w:rsid w:val="007D1F2F"/>
    <w:pPr>
      <w:numPr>
        <w:numId w:val="14"/>
      </w:numPr>
      <w:tabs>
        <w:tab w:val="clear" w:pos="1021"/>
      </w:tabs>
      <w:ind w:left="1037" w:hanging="357"/>
    </w:pPr>
  </w:style>
  <w:style w:type="paragraph" w:styleId="ListBullet4">
    <w:name w:val="List Bullet 4"/>
    <w:basedOn w:val="List4"/>
    <w:rsid w:val="007D1F2F"/>
    <w:pPr>
      <w:numPr>
        <w:numId w:val="3"/>
      </w:numPr>
      <w:tabs>
        <w:tab w:val="clear" w:pos="1361"/>
      </w:tabs>
    </w:pPr>
  </w:style>
  <w:style w:type="paragraph" w:styleId="ListBullet5">
    <w:name w:val="List Bullet 5"/>
    <w:basedOn w:val="List5"/>
    <w:rsid w:val="007D1F2F"/>
    <w:pPr>
      <w:numPr>
        <w:numId w:val="4"/>
      </w:numPr>
    </w:pPr>
  </w:style>
  <w:style w:type="paragraph" w:styleId="ListContinue2">
    <w:name w:val="List Continue 2"/>
    <w:basedOn w:val="List2"/>
    <w:rsid w:val="007D1F2F"/>
    <w:pPr>
      <w:ind w:firstLine="0"/>
    </w:pPr>
  </w:style>
  <w:style w:type="paragraph" w:styleId="ListContinue3">
    <w:name w:val="List Continue 3"/>
    <w:basedOn w:val="List3"/>
    <w:rsid w:val="007D1F2F"/>
    <w:pPr>
      <w:ind w:left="1021" w:firstLine="0"/>
    </w:pPr>
  </w:style>
  <w:style w:type="paragraph" w:styleId="ListContinue4">
    <w:name w:val="List Continue 4"/>
    <w:basedOn w:val="List4"/>
    <w:rsid w:val="007D1F2F"/>
    <w:pPr>
      <w:ind w:firstLine="0"/>
    </w:pPr>
  </w:style>
  <w:style w:type="paragraph" w:styleId="ListContinue5">
    <w:name w:val="List Continue 5"/>
    <w:basedOn w:val="List5"/>
    <w:rsid w:val="007D1F2F"/>
    <w:pPr>
      <w:ind w:firstLine="0"/>
    </w:pPr>
  </w:style>
  <w:style w:type="paragraph" w:styleId="ListNumber3">
    <w:name w:val="List Number 3"/>
    <w:basedOn w:val="List3"/>
    <w:rsid w:val="007D1F2F"/>
    <w:pPr>
      <w:numPr>
        <w:numId w:val="5"/>
      </w:numPr>
    </w:pPr>
  </w:style>
  <w:style w:type="paragraph" w:styleId="ListNumber4">
    <w:name w:val="List Number 4"/>
    <w:basedOn w:val="List4"/>
    <w:rsid w:val="007D1F2F"/>
    <w:pPr>
      <w:numPr>
        <w:numId w:val="6"/>
      </w:numPr>
    </w:pPr>
  </w:style>
  <w:style w:type="paragraph" w:styleId="ListNumber5">
    <w:name w:val="List Number 5"/>
    <w:basedOn w:val="List5"/>
    <w:rsid w:val="007D1F2F"/>
    <w:pPr>
      <w:numPr>
        <w:numId w:val="7"/>
      </w:numPr>
    </w:pPr>
  </w:style>
  <w:style w:type="paragraph" w:styleId="BlockText">
    <w:name w:val="Block Text"/>
    <w:basedOn w:val="Normal"/>
    <w:rsid w:val="007D1F2F"/>
    <w:pPr>
      <w:spacing w:after="120"/>
      <w:ind w:left="1440" w:right="1440"/>
    </w:pPr>
  </w:style>
  <w:style w:type="character" w:customStyle="1" w:styleId="Subscript">
    <w:name w:val="Subscript"/>
    <w:basedOn w:val="DefaultParagraphFont"/>
    <w:rsid w:val="007D1F2F"/>
    <w:rPr>
      <w:sz w:val="16"/>
      <w:vertAlign w:val="subscript"/>
    </w:rPr>
  </w:style>
  <w:style w:type="character" w:customStyle="1" w:styleId="Superscript">
    <w:name w:val="Superscript"/>
    <w:basedOn w:val="DefaultParagraphFont"/>
    <w:rsid w:val="007D1F2F"/>
    <w:rPr>
      <w:sz w:val="16"/>
      <w:vertAlign w:val="superscript"/>
    </w:rPr>
  </w:style>
  <w:style w:type="character" w:customStyle="1" w:styleId="Symbols">
    <w:name w:val="Symbols"/>
    <w:basedOn w:val="DefaultParagraphFont"/>
    <w:rsid w:val="007D1F2F"/>
    <w:rPr>
      <w:rFonts w:ascii="Symbol" w:hAnsi="Symbol"/>
    </w:rPr>
  </w:style>
  <w:style w:type="character" w:customStyle="1" w:styleId="MenuOptions">
    <w:name w:val="Menu Options"/>
    <w:basedOn w:val="DefaultParagraphFont"/>
    <w:rsid w:val="007D1F2F"/>
    <w:rPr>
      <w:rFonts w:ascii="Arial Narrow" w:hAnsi="Arial Narrow"/>
      <w:smallCaps/>
    </w:rPr>
  </w:style>
  <w:style w:type="character" w:customStyle="1" w:styleId="Buttons">
    <w:name w:val="Buttons"/>
    <w:basedOn w:val="DefaultParagraphFont"/>
    <w:rsid w:val="007D1F2F"/>
    <w:rPr>
      <w:b/>
    </w:rPr>
  </w:style>
  <w:style w:type="character" w:customStyle="1" w:styleId="Underlined">
    <w:name w:val="Underlined"/>
    <w:basedOn w:val="DefaultParagraphFont"/>
    <w:rsid w:val="007D1F2F"/>
    <w:rPr>
      <w:u w:val="single"/>
    </w:rPr>
  </w:style>
  <w:style w:type="paragraph" w:customStyle="1" w:styleId="TableBodyTextRight">
    <w:name w:val="Table Body Text Right"/>
    <w:basedOn w:val="TableBodyText"/>
    <w:rsid w:val="007D1F2F"/>
    <w:pPr>
      <w:widowControl w:val="0"/>
      <w:autoSpaceDE w:val="0"/>
      <w:autoSpaceDN w:val="0"/>
      <w:adjustRightInd w:val="0"/>
      <w:jc w:val="right"/>
    </w:pPr>
    <w:rPr>
      <w:rFonts w:cs="Arial"/>
      <w:szCs w:val="18"/>
    </w:rPr>
  </w:style>
  <w:style w:type="paragraph" w:customStyle="1" w:styleId="CopyrightText">
    <w:name w:val="Copyright Text"/>
    <w:basedOn w:val="BodyText"/>
    <w:rsid w:val="007D1F2F"/>
    <w:rPr>
      <w:sz w:val="18"/>
    </w:rPr>
  </w:style>
  <w:style w:type="paragraph" w:customStyle="1" w:styleId="BodySmallRight">
    <w:name w:val="Body Small Right"/>
    <w:basedOn w:val="BodyTextRight"/>
    <w:rsid w:val="007D1F2F"/>
    <w:rPr>
      <w:sz w:val="18"/>
      <w:szCs w:val="18"/>
    </w:rPr>
  </w:style>
  <w:style w:type="paragraph" w:customStyle="1" w:styleId="MarginEdition">
    <w:name w:val="Margin Edition"/>
    <w:basedOn w:val="MarginNote"/>
    <w:rsid w:val="007D1F2F"/>
    <w:pPr>
      <w:spacing w:before="0" w:after="0"/>
    </w:pPr>
    <w:rPr>
      <w:rFonts w:ascii="Times New Roman" w:hAnsi="Times New Roman"/>
      <w:color w:val="999999"/>
    </w:rPr>
  </w:style>
  <w:style w:type="paragraph" w:customStyle="1" w:styleId="Spacer">
    <w:name w:val="Spacer"/>
    <w:basedOn w:val="Normal"/>
    <w:rsid w:val="007D1F2F"/>
    <w:rPr>
      <w:sz w:val="2"/>
      <w:szCs w:val="2"/>
    </w:rPr>
  </w:style>
  <w:style w:type="character" w:customStyle="1" w:styleId="Small">
    <w:name w:val="Small"/>
    <w:basedOn w:val="DefaultParagraphFont"/>
    <w:rsid w:val="007D1F2F"/>
    <w:rPr>
      <w:sz w:val="16"/>
    </w:rPr>
  </w:style>
  <w:style w:type="paragraph" w:customStyle="1" w:styleId="WideTable">
    <w:name w:val="Wide Table"/>
    <w:basedOn w:val="Normal"/>
    <w:rsid w:val="007D1F2F"/>
    <w:pPr>
      <w:ind w:left="-1418"/>
    </w:pPr>
    <w:rPr>
      <w:sz w:val="2"/>
      <w:szCs w:val="2"/>
    </w:rPr>
  </w:style>
  <w:style w:type="character" w:styleId="PageNumber">
    <w:name w:val="page number"/>
    <w:basedOn w:val="DefaultParagraphFont"/>
    <w:rsid w:val="007D1F2F"/>
  </w:style>
  <w:style w:type="paragraph" w:styleId="Quote">
    <w:name w:val="Quote"/>
    <w:basedOn w:val="Heading1"/>
    <w:link w:val="QuoteChar"/>
    <w:qFormat/>
    <w:rsid w:val="007D1F2F"/>
    <w:rPr>
      <w:b w:val="0"/>
      <w:sz w:val="72"/>
      <w:szCs w:val="72"/>
      <w:lang w:val="en-NZ"/>
    </w:rPr>
  </w:style>
  <w:style w:type="character" w:customStyle="1" w:styleId="QuoteChar">
    <w:name w:val="Quote Char"/>
    <w:basedOn w:val="DefaultParagraphFont"/>
    <w:link w:val="Quote"/>
    <w:rsid w:val="007D1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F2F"/>
    <w:pPr>
      <w:pageBreakBefore/>
    </w:pPr>
  </w:style>
  <w:style w:type="paragraph" w:customStyle="1" w:styleId="Border">
    <w:name w:val="Border"/>
    <w:basedOn w:val="Normal"/>
    <w:qFormat/>
    <w:rsid w:val="007D1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F2F"/>
    <w:rPr>
      <w:b/>
      <w:bCs/>
      <w:i/>
      <w:iCs/>
      <w:color w:val="auto"/>
    </w:rPr>
  </w:style>
  <w:style w:type="paragraph" w:styleId="IntenseQuote">
    <w:name w:val="Intense Quote"/>
    <w:basedOn w:val="Normal"/>
    <w:next w:val="Normal"/>
    <w:link w:val="IntenseQuoteChar"/>
    <w:uiPriority w:val="30"/>
    <w:qFormat/>
    <w:rsid w:val="007D1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F2F"/>
    <w:rPr>
      <w:smallCaps/>
      <w:color w:val="auto"/>
      <w:u w:val="single"/>
    </w:rPr>
  </w:style>
  <w:style w:type="character" w:styleId="IntenseReference">
    <w:name w:val="Intense Reference"/>
    <w:basedOn w:val="DefaultParagraphFont"/>
    <w:uiPriority w:val="32"/>
    <w:qFormat/>
    <w:rsid w:val="007D1F2F"/>
    <w:rPr>
      <w:b/>
      <w:bCs/>
      <w:smallCaps/>
      <w:color w:val="auto"/>
      <w:spacing w:val="5"/>
      <w:u w:val="single"/>
    </w:rPr>
  </w:style>
  <w:style w:type="paragraph" w:customStyle="1" w:styleId="2ColumnHeading">
    <w:name w:val="2Column Heading"/>
    <w:basedOn w:val="BodyText"/>
    <w:qFormat/>
    <w:rsid w:val="007D1F2F"/>
    <w:pPr>
      <w:spacing w:after="60"/>
      <w:ind w:left="-2268"/>
    </w:pPr>
    <w:rPr>
      <w:b/>
    </w:rPr>
  </w:style>
  <w:style w:type="paragraph" w:customStyle="1" w:styleId="Heading1TOC">
    <w:name w:val="Heading1 TOC"/>
    <w:basedOn w:val="Normal"/>
    <w:qFormat/>
    <w:rsid w:val="007D1F2F"/>
    <w:pPr>
      <w:spacing w:before="240" w:after="120"/>
    </w:pPr>
    <w:rPr>
      <w:rFonts w:ascii="Times New Roman" w:hAnsi="Times New Roman"/>
      <w:b/>
      <w:sz w:val="32"/>
    </w:rPr>
  </w:style>
  <w:style w:type="paragraph" w:customStyle="1" w:styleId="Heading2TOC">
    <w:name w:val="Heading2 TOC"/>
    <w:basedOn w:val="Normal"/>
    <w:qFormat/>
    <w:rsid w:val="007D1F2F"/>
    <w:pPr>
      <w:spacing w:before="240" w:after="60"/>
    </w:pPr>
    <w:rPr>
      <w:rFonts w:ascii="Times New Roman" w:hAnsi="Times New Roman"/>
      <w:b/>
      <w:sz w:val="28"/>
    </w:rPr>
  </w:style>
  <w:style w:type="character" w:customStyle="1" w:styleId="Underline">
    <w:name w:val="Underline"/>
    <w:basedOn w:val="DefaultParagraphFont"/>
    <w:qFormat/>
    <w:rsid w:val="007D1F2F"/>
    <w:rPr>
      <w:u w:val="single"/>
    </w:rPr>
  </w:style>
  <w:style w:type="character" w:customStyle="1" w:styleId="BoldandItalics">
    <w:name w:val="Bold and Italics"/>
    <w:qFormat/>
    <w:rsid w:val="007D1F2F"/>
    <w:rPr>
      <w:b/>
      <w:i/>
      <w:u w:val="none"/>
    </w:rPr>
  </w:style>
  <w:style w:type="paragraph" w:styleId="BalloonText">
    <w:name w:val="Balloon Text"/>
    <w:basedOn w:val="Normal"/>
    <w:link w:val="BalloonTextChar"/>
    <w:rsid w:val="007D1F2F"/>
    <w:rPr>
      <w:rFonts w:ascii="Tahoma" w:hAnsi="Tahoma" w:cs="Tahoma"/>
      <w:sz w:val="16"/>
      <w:szCs w:val="16"/>
    </w:rPr>
  </w:style>
  <w:style w:type="character" w:customStyle="1" w:styleId="BalloonTextChar">
    <w:name w:val="Balloon Text Char"/>
    <w:basedOn w:val="DefaultParagraphFont"/>
    <w:link w:val="BalloonText"/>
    <w:rsid w:val="007D1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F2F"/>
    <w:rPr>
      <w:b/>
      <w:color w:val="660033"/>
      <w:spacing w:val="0"/>
    </w:rPr>
  </w:style>
  <w:style w:type="paragraph" w:customStyle="1" w:styleId="Nameditemlist">
    <w:name w:val="Named item list"/>
    <w:basedOn w:val="BodyText"/>
    <w:qFormat/>
    <w:rsid w:val="007D1F2F"/>
    <w:pPr>
      <w:tabs>
        <w:tab w:val="left" w:pos="2835"/>
      </w:tabs>
      <w:ind w:left="2835" w:hanging="2835"/>
    </w:pPr>
  </w:style>
  <w:style w:type="paragraph" w:customStyle="1" w:styleId="BodyTextnopadding">
    <w:name w:val="Body Text no padding"/>
    <w:basedOn w:val="BodyText"/>
    <w:qFormat/>
    <w:rsid w:val="007D1F2F"/>
    <w:pPr>
      <w:spacing w:before="0" w:after="0"/>
    </w:pPr>
  </w:style>
  <w:style w:type="paragraph" w:customStyle="1" w:styleId="BodyTextBold">
    <w:name w:val="Body Text Bold"/>
    <w:basedOn w:val="BodyText"/>
    <w:qFormat/>
    <w:rsid w:val="007D1F2F"/>
    <w:rPr>
      <w:b/>
    </w:rPr>
  </w:style>
  <w:style w:type="character" w:styleId="Hyperlink">
    <w:name w:val="Hyperlink"/>
    <w:basedOn w:val="DefaultParagraphFont"/>
    <w:uiPriority w:val="99"/>
    <w:unhideWhenUsed/>
    <w:rsid w:val="00FA2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1857</Words>
  <Characters>11575</Characters>
  <Application>Microsoft Office Word</Application>
  <DocSecurity>0</DocSecurity>
  <Lines>340</Lines>
  <Paragraphs>186</Paragraphs>
  <ScaleCrop>false</ScaleCrop>
  <Company>Author-it Software Corporation Ltd.</Company>
  <LinksUpToDate>false</LinksUpToDate>
  <CharactersWithSpaces>13246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MEM10025 Undertake a capstone assessment</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2023-02-03T06:31:00Z</dcterms:created>
  <dcterms:modified xsi:type="dcterms:W3CDTF">2023-02-03T06:31:00Z</dcterms:modified>
</cp:coreProperties>
</file>