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CEA" w:rsidP="00505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MEM10024 Install and troubleshoot luminaires and ancillary equipment</w:t>
      </w:r>
      <w:r>
        <w:fldChar w:fldCharType="end"/>
      </w:r>
    </w:p>
    <w:p w:rsidR="00505CEA" w:rsidP="00505CEA">
      <w:pPr>
        <w:pStyle w:val="Version"/>
        <w:sectPr w:rsidSect="00F96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96C5E" w:rsidP="00F96C5E">
      <w:pPr>
        <w:pStyle w:val="SuperHeading"/>
      </w:pPr>
      <w:r w:rsidRPr="00F96C5E">
        <w:t>Assessment Requirements for MEM10024 Install and troubleshoot luminaires and ancillary equipment</w:t>
      </w:r>
    </w:p>
    <w:p w:rsidR="00000000" w:rsidRPr="00F96C5E" w:rsidP="00F96C5E">
      <w:pPr>
        <w:pStyle w:val="Heading1"/>
      </w:pPr>
      <w:bookmarkStart w:id="1" w:name="O_968694"/>
      <w:bookmarkEnd w:id="1"/>
      <w:r w:rsidRPr="00F96C5E">
        <w:t>Modification History</w:t>
      </w:r>
    </w:p>
    <w:p w:rsidR="00000000" w:rsidRPr="00F96C5E" w:rsidP="00505CEA">
      <w:pPr>
        <w:pStyle w:val="Heading3"/>
      </w:pPr>
      <w:r w:rsidRPr="00F96C5E">
        <w:t>Release 3. Prerequisite units updated</w:t>
      </w:r>
    </w:p>
    <w:p w:rsidR="00000000" w:rsidRPr="00F96C5E" w:rsidP="00505CEA">
      <w:pPr>
        <w:pStyle w:val="BodyText"/>
      </w:pPr>
      <w:r w:rsidRPr="00F96C5E">
        <w:t>Release 2. Minor adjustments to reflect ERAC requirements for electrician licensing and revision of Essential Performance Capabilities</w:t>
      </w:r>
    </w:p>
    <w:p w:rsidR="00000000" w:rsidRPr="00F96C5E" w:rsidP="00505CEA">
      <w:pPr>
        <w:pStyle w:val="BodyText"/>
      </w:pPr>
      <w:r w:rsidRPr="00F96C5E">
        <w:t>Release 1. New unit</w:t>
      </w:r>
    </w:p>
    <w:p w:rsidR="00000000" w:rsidRPr="00F96C5E" w:rsidP="00F96C5E">
      <w:pPr>
        <w:pStyle w:val="Heading1"/>
      </w:pPr>
      <w:bookmarkStart w:id="2" w:name="O_968693"/>
      <w:bookmarkEnd w:id="2"/>
      <w:r w:rsidRPr="00F96C5E">
        <w:t>Performance Evidence</w:t>
      </w:r>
    </w:p>
    <w:p w:rsidR="00000000" w:rsidRPr="00F96C5E" w:rsidP="00505CEA">
      <w:pPr>
        <w:pStyle w:val="BodyText"/>
      </w:pPr>
      <w:r w:rsidRPr="00F96C5E">
        <w:t>Evidence required to demonstrate competence in this unit must b</w:t>
      </w:r>
      <w:r w:rsidRPr="00F96C5E">
        <w:t>e relevant to and satisfy the requirements of the elements and performance criteria on at least two (2) occasions and include:</w:t>
      </w:r>
    </w:p>
    <w:p w:rsidR="00000000" w:rsidRPr="00F96C5E" w:rsidP="00F96C5E">
      <w:pPr>
        <w:pStyle w:val="ListBullet"/>
      </w:pPr>
      <w:r w:rsidRPr="00F96C5E">
        <w:t xml:space="preserve">following work instructions, standard operating procedures (SOPs) and safe work practices </w:t>
      </w:r>
    </w:p>
    <w:p w:rsidR="00000000" w:rsidRPr="00F96C5E" w:rsidP="00F96C5E">
      <w:pPr>
        <w:pStyle w:val="ListBullet"/>
      </w:pPr>
      <w:r w:rsidRPr="00F96C5E">
        <w:t>identifying and interpreting circuits</w:t>
      </w:r>
      <w:r w:rsidRPr="00F96C5E">
        <w:t>, drawings, specifications and plans relevant to the work to be undertaken</w:t>
      </w:r>
    </w:p>
    <w:p w:rsidR="00000000" w:rsidRPr="00F96C5E" w:rsidP="00F96C5E">
      <w:pPr>
        <w:pStyle w:val="ListBullet"/>
      </w:pPr>
      <w:r w:rsidRPr="00F96C5E">
        <w:t>determining the electrical and non-electrical isolation requirements to prevent the creation of hazards linked from the loss of machine/system/process control according to establish</w:t>
      </w:r>
      <w:r w:rsidRPr="00F96C5E">
        <w:t>ed procedures</w:t>
      </w:r>
    </w:p>
    <w:p w:rsidR="00000000" w:rsidRPr="00F96C5E" w:rsidP="00F96C5E">
      <w:pPr>
        <w:pStyle w:val="ListBullet"/>
      </w:pPr>
      <w:r w:rsidRPr="00F96C5E">
        <w:t>using lock out tag procedures with appropriate tags/signs</w:t>
      </w:r>
    </w:p>
    <w:p w:rsidR="00000000" w:rsidRPr="00F96C5E" w:rsidP="00F96C5E">
      <w:pPr>
        <w:pStyle w:val="ListBullet"/>
      </w:pPr>
      <w:r w:rsidRPr="00F96C5E">
        <w:t>proving electrical isolation and following established safety rules prior to working on electrical equipment or wiring</w:t>
      </w:r>
    </w:p>
    <w:p w:rsidR="00000000" w:rsidRPr="00F96C5E" w:rsidP="00F96C5E">
      <w:pPr>
        <w:pStyle w:val="ListBullet"/>
      </w:pPr>
      <w:r w:rsidRPr="00F96C5E">
        <w:t>ensuring all electrical equipment and tools are tested and tagged</w:t>
      </w:r>
      <w:r w:rsidRPr="00F96C5E">
        <w:t xml:space="preserve"> and up to date</w:t>
      </w:r>
    </w:p>
    <w:p w:rsidR="00000000" w:rsidRPr="00F96C5E" w:rsidP="00F96C5E">
      <w:pPr>
        <w:pStyle w:val="ListBullet"/>
      </w:pPr>
      <w:r w:rsidRPr="00F96C5E">
        <w:t>installing accessories ensuring that they are straight and square in the required location</w:t>
      </w:r>
    </w:p>
    <w:p w:rsidR="00000000" w:rsidRPr="00F96C5E" w:rsidP="00F96C5E">
      <w:pPr>
        <w:pStyle w:val="ListBullet"/>
      </w:pPr>
      <w:r w:rsidRPr="00F96C5E">
        <w:t>using safe working practices and take additional care when working with lights that operate at high voltage or contain capacitors</w:t>
      </w:r>
    </w:p>
    <w:p w:rsidR="00000000" w:rsidRPr="00F96C5E" w:rsidP="00F96C5E">
      <w:pPr>
        <w:pStyle w:val="ListBullet"/>
      </w:pPr>
      <w:r w:rsidRPr="00F96C5E">
        <w:t>terminating two (2)</w:t>
      </w:r>
      <w:r w:rsidRPr="00F96C5E">
        <w:t xml:space="preserve"> or more of the following lighting circuits:</w:t>
      </w:r>
    </w:p>
    <w:p w:rsidR="00000000" w:rsidRPr="00F96C5E" w:rsidP="00F96C5E">
      <w:pPr>
        <w:pStyle w:val="ListBullet2"/>
      </w:pPr>
      <w:r w:rsidRPr="00F96C5E">
        <w:t>single light controlled by a single switch</w:t>
      </w:r>
    </w:p>
    <w:p w:rsidR="00000000" w:rsidRPr="00F96C5E" w:rsidP="00F96C5E">
      <w:pPr>
        <w:pStyle w:val="ListBullet2"/>
      </w:pPr>
      <w:r w:rsidRPr="00F96C5E">
        <w:t>multiple lights controlled by a single switch</w:t>
      </w:r>
    </w:p>
    <w:p w:rsidR="00000000" w:rsidRPr="00F96C5E" w:rsidP="00F96C5E">
      <w:pPr>
        <w:pStyle w:val="ListBullet2"/>
      </w:pPr>
      <w:r w:rsidRPr="00F96C5E">
        <w:t>two and three-way switching using:</w:t>
      </w:r>
    </w:p>
    <w:p w:rsidR="00000000" w:rsidRPr="00F96C5E" w:rsidP="00F96C5E">
      <w:pPr>
        <w:pStyle w:val="ListBullet3"/>
      </w:pPr>
      <w:r w:rsidRPr="00F96C5E">
        <w:t xml:space="preserve">loop at the light method </w:t>
      </w:r>
    </w:p>
    <w:p w:rsidR="00000000" w:rsidRPr="00F96C5E" w:rsidP="00F96C5E">
      <w:pPr>
        <w:pStyle w:val="ListBullet3"/>
      </w:pPr>
      <w:r w:rsidRPr="00F96C5E">
        <w:t>loop at the switch method</w:t>
      </w:r>
    </w:p>
    <w:p w:rsidR="00000000" w:rsidRPr="00F96C5E" w:rsidP="00F96C5E">
      <w:pPr>
        <w:pStyle w:val="ListBullet"/>
      </w:pPr>
      <w:r w:rsidRPr="00F96C5E">
        <w:t xml:space="preserve">complying with the Australian/New Zealand Wiring Rules requirements for the installation and termination of lighting equipment and accessories, including related hazards and safety requirements including maintaining fire integrity </w:t>
      </w:r>
    </w:p>
    <w:p w:rsidR="00000000" w:rsidRPr="00F96C5E" w:rsidP="00F96C5E">
      <w:pPr>
        <w:pStyle w:val="ListBullet"/>
      </w:pPr>
      <w:r w:rsidRPr="00F96C5E">
        <w:t xml:space="preserve">measuring and recording </w:t>
      </w:r>
      <w:r w:rsidRPr="00F96C5E">
        <w:t>illumination for comparison against lighting standard AS/NZS 1680.1:2006 Interior and workplace lighting – General principles and recommendations, using a suitable light meter</w:t>
      </w:r>
    </w:p>
    <w:p w:rsidR="00000000" w:rsidRPr="00F96C5E" w:rsidP="00F96C5E">
      <w:pPr>
        <w:pStyle w:val="ListBullet"/>
      </w:pPr>
      <w:r w:rsidRPr="00F96C5E">
        <w:t>locating and repairing faults in luminaires and ancillary equipment</w:t>
      </w:r>
    </w:p>
    <w:p w:rsidR="00000000" w:rsidRPr="00F96C5E" w:rsidP="00F96C5E">
      <w:pPr>
        <w:pStyle w:val="ListBullet"/>
      </w:pPr>
      <w:r w:rsidRPr="00F96C5E">
        <w:t xml:space="preserve">troubleshooting and repairing faults in common lighting circuits </w:t>
      </w:r>
    </w:p>
    <w:p w:rsidR="00000000" w:rsidRPr="00F96C5E" w:rsidP="00F96C5E">
      <w:pPr>
        <w:pStyle w:val="ListBullet"/>
      </w:pPr>
      <w:r w:rsidRPr="00F96C5E">
        <w:t>replacing lamps with ‘like for like’</w:t>
      </w:r>
    </w:p>
    <w:p w:rsidR="00000000" w:rsidRPr="00F96C5E" w:rsidP="00F96C5E">
      <w:pPr>
        <w:pStyle w:val="ListBullet"/>
      </w:pPr>
      <w:r w:rsidRPr="00F96C5E">
        <w:t>performing periodic servicing of emergency lighting and smoke detector systems and recording intervals of servicing, including remedial action taken</w:t>
      </w:r>
    </w:p>
    <w:p w:rsidR="00000000" w:rsidRPr="00F96C5E" w:rsidP="00F96C5E">
      <w:pPr>
        <w:pStyle w:val="ListBullet"/>
      </w:pPr>
      <w:r w:rsidRPr="00F96C5E">
        <w:t>disp</w:t>
      </w:r>
      <w:r w:rsidRPr="00F96C5E">
        <w:t>osing of discharge lamps according to environmental guidelines and established procedures</w:t>
      </w:r>
    </w:p>
    <w:p w:rsidR="00000000" w:rsidRPr="00F96C5E" w:rsidP="00F96C5E">
      <w:pPr>
        <w:pStyle w:val="ListBullet"/>
      </w:pPr>
      <w:r w:rsidRPr="00F96C5E">
        <w:t>documenting installation and troubleshooting, including remedial action taken in accordance with SOPs.</w:t>
      </w:r>
    </w:p>
    <w:p w:rsidR="00000000" w:rsidRPr="00F96C5E" w:rsidP="00F96C5E">
      <w:pPr>
        <w:pStyle w:val="AllowPageBreak"/>
      </w:pPr>
    </w:p>
    <w:p w:rsidR="00000000" w:rsidRPr="00F96C5E" w:rsidP="00F96C5E">
      <w:pPr>
        <w:pStyle w:val="Heading1"/>
      </w:pPr>
      <w:bookmarkStart w:id="3" w:name="O_968692"/>
      <w:bookmarkEnd w:id="3"/>
      <w:r w:rsidRPr="00F96C5E">
        <w:t>Knowledge Evidence</w:t>
      </w:r>
    </w:p>
    <w:p w:rsidR="00000000" w:rsidRPr="00F96C5E" w:rsidP="00505CEA">
      <w:pPr>
        <w:pStyle w:val="BodyText"/>
      </w:pPr>
      <w:r w:rsidRPr="00F96C5E">
        <w:t>Evidence required to demons</w:t>
      </w:r>
      <w:r w:rsidRPr="00F96C5E">
        <w:t>trate the required knowledge for this unit must be relevant to and satisfy the requirements of the elements and performance criteria and include knowledge of:</w:t>
      </w:r>
    </w:p>
    <w:p w:rsidR="00000000" w:rsidRPr="00F96C5E" w:rsidP="00F96C5E">
      <w:pPr>
        <w:pStyle w:val="ListBullet"/>
      </w:pPr>
      <w:r w:rsidRPr="00F96C5E">
        <w:t>safe work practices and procedures and use of personal protective equipment (PPE)</w:t>
      </w:r>
    </w:p>
    <w:p w:rsidR="00000000" w:rsidRPr="00F96C5E" w:rsidP="00F96C5E">
      <w:pPr>
        <w:pStyle w:val="ListBullet"/>
      </w:pPr>
      <w:r w:rsidRPr="00F96C5E">
        <w:t>lighting appli</w:t>
      </w:r>
      <w:r w:rsidRPr="00F96C5E">
        <w:t>cations, including:</w:t>
      </w:r>
    </w:p>
    <w:p w:rsidR="00000000" w:rsidRPr="00F96C5E" w:rsidP="00F96C5E">
      <w:pPr>
        <w:pStyle w:val="ListBullet2"/>
      </w:pPr>
      <w:r w:rsidRPr="00F96C5E">
        <w:t>basic principles, terminology and units in describing process and concepts of illumination</w:t>
      </w:r>
    </w:p>
    <w:p w:rsidR="00000000" w:rsidRPr="00F96C5E" w:rsidP="00F96C5E">
      <w:pPr>
        <w:pStyle w:val="ListBullet2"/>
      </w:pPr>
      <w:r w:rsidRPr="00F96C5E">
        <w:t>the major design requirements of luminaires regarding reflection or diffusion of light and direct the light onto the working place</w:t>
      </w:r>
    </w:p>
    <w:p w:rsidR="00000000" w:rsidRPr="00F96C5E" w:rsidP="00F96C5E">
      <w:pPr>
        <w:pStyle w:val="ListBullet2"/>
      </w:pPr>
      <w:r w:rsidRPr="00F96C5E">
        <w:t>functional ca</w:t>
      </w:r>
      <w:r w:rsidRPr="00F96C5E">
        <w:t>tegory types of luminaires:</w:t>
      </w:r>
    </w:p>
    <w:p w:rsidR="00000000" w:rsidRPr="00F96C5E" w:rsidP="00F96C5E">
      <w:pPr>
        <w:pStyle w:val="ListBullet3"/>
      </w:pPr>
      <w:r w:rsidRPr="00F96C5E">
        <w:t>direct with 90-100% downward light component</w:t>
      </w:r>
    </w:p>
    <w:p w:rsidR="00000000" w:rsidRPr="00F96C5E" w:rsidP="00F96C5E">
      <w:pPr>
        <w:pStyle w:val="ListBullet3"/>
      </w:pPr>
      <w:r w:rsidRPr="00F96C5E">
        <w:t>indirect with 90-100% upward light component</w:t>
      </w:r>
    </w:p>
    <w:p w:rsidR="00000000" w:rsidRPr="00F96C5E" w:rsidP="00F96C5E">
      <w:pPr>
        <w:pStyle w:val="ListBullet3"/>
      </w:pPr>
      <w:r w:rsidRPr="00F96C5E">
        <w:t>general diffusing with approximately equal upward and downward components</w:t>
      </w:r>
    </w:p>
    <w:p w:rsidR="00000000" w:rsidRPr="00F96C5E" w:rsidP="00F96C5E">
      <w:pPr>
        <w:pStyle w:val="ListBullet3"/>
      </w:pPr>
      <w:r w:rsidRPr="00F96C5E">
        <w:t>semi direct with 10-40% upward and 60-90% downward</w:t>
      </w:r>
    </w:p>
    <w:p w:rsidR="00000000" w:rsidRPr="00F96C5E" w:rsidP="00F96C5E">
      <w:pPr>
        <w:pStyle w:val="ListBullet3"/>
      </w:pPr>
      <w:r w:rsidRPr="00F96C5E">
        <w:t>semi direct with 60-90% upward and 10-40% downward</w:t>
      </w:r>
    </w:p>
    <w:p w:rsidR="00000000" w:rsidRPr="00F96C5E" w:rsidP="00F96C5E">
      <w:pPr>
        <w:pStyle w:val="ListBullet2"/>
      </w:pPr>
      <w:r w:rsidRPr="00F96C5E">
        <w:t>maintenance of luminaires, including lamp replacement and cleaning</w:t>
      </w:r>
    </w:p>
    <w:p w:rsidR="00000000" w:rsidRPr="00F96C5E" w:rsidP="00F96C5E">
      <w:pPr>
        <w:pStyle w:val="ListBullet2"/>
      </w:pPr>
      <w:r w:rsidRPr="00F96C5E">
        <w:t>common faults in luminaires</w:t>
      </w:r>
    </w:p>
    <w:p w:rsidR="00000000" w:rsidRPr="00F96C5E" w:rsidP="00F96C5E">
      <w:pPr>
        <w:pStyle w:val="ListBullet2"/>
      </w:pPr>
      <w:r w:rsidRPr="00F96C5E">
        <w:t>disposal of discharge lamps in accordance with environmental guidelines and established procedures</w:t>
      </w:r>
    </w:p>
    <w:p w:rsidR="00000000" w:rsidRPr="00F96C5E" w:rsidP="00F96C5E">
      <w:pPr>
        <w:pStyle w:val="ListBullet2"/>
      </w:pPr>
      <w:r w:rsidRPr="00F96C5E">
        <w:t>elementary</w:t>
      </w:r>
      <w:r w:rsidRPr="00F96C5E">
        <w:t xml:space="preserve"> lighting design, including:</w:t>
      </w:r>
    </w:p>
    <w:p w:rsidR="00000000" w:rsidRPr="00F96C5E" w:rsidP="00F96C5E">
      <w:pPr>
        <w:pStyle w:val="ListBullet3"/>
      </w:pPr>
      <w:r w:rsidRPr="00F96C5E">
        <w:t>requirements to clearly show up the task or work area</w:t>
      </w:r>
    </w:p>
    <w:p w:rsidR="00000000" w:rsidRPr="00F96C5E" w:rsidP="00F96C5E">
      <w:pPr>
        <w:pStyle w:val="ListBullet3"/>
      </w:pPr>
      <w:r w:rsidRPr="00F96C5E">
        <w:t>recommended maintenance luminance</w:t>
      </w:r>
    </w:p>
    <w:p w:rsidR="00000000" w:rsidRPr="00F96C5E" w:rsidP="00F96C5E">
      <w:pPr>
        <w:pStyle w:val="ListBullet3"/>
      </w:pPr>
      <w:r w:rsidRPr="00F96C5E">
        <w:t>the advantages of the use of reflectors and diffusers</w:t>
      </w:r>
    </w:p>
    <w:p w:rsidR="00000000" w:rsidRPr="00F96C5E" w:rsidP="00F96C5E">
      <w:pPr>
        <w:pStyle w:val="ListBullet3"/>
      </w:pPr>
      <w:r w:rsidRPr="00F96C5E">
        <w:t>determining illuminance on a working plane using the ‘point by point’ method and lum</w:t>
      </w:r>
      <w:r w:rsidRPr="00F96C5E">
        <w:t>en method</w:t>
      </w:r>
    </w:p>
    <w:p w:rsidR="00000000" w:rsidRPr="00F96C5E" w:rsidP="00F96C5E">
      <w:pPr>
        <w:pStyle w:val="ListBullet3"/>
      </w:pPr>
      <w:r w:rsidRPr="00F96C5E">
        <w:t>the use of a lux meter to determine lighting and illumination requirements</w:t>
      </w:r>
    </w:p>
    <w:p w:rsidR="00000000" w:rsidRPr="00F96C5E" w:rsidP="00F96C5E">
      <w:pPr>
        <w:pStyle w:val="ListBullet2"/>
      </w:pPr>
      <w:r w:rsidRPr="00F96C5E">
        <w:t>emergency evacuation lighting in buildings, including:</w:t>
      </w:r>
    </w:p>
    <w:p w:rsidR="00000000" w:rsidRPr="00F96C5E" w:rsidP="00F96C5E">
      <w:pPr>
        <w:pStyle w:val="ListBullet3"/>
      </w:pPr>
      <w:r w:rsidRPr="00F96C5E">
        <w:t>escape and standby lighting</w:t>
      </w:r>
    </w:p>
    <w:p w:rsidR="00000000" w:rsidRPr="00F96C5E" w:rsidP="00F96C5E">
      <w:pPr>
        <w:pStyle w:val="ListBullet3"/>
      </w:pPr>
      <w:r w:rsidRPr="00F96C5E">
        <w:t>installation requirements of emergency lighting luminaires</w:t>
      </w:r>
    </w:p>
    <w:p w:rsidR="00000000" w:rsidRPr="00F96C5E" w:rsidP="00F96C5E">
      <w:pPr>
        <w:pStyle w:val="ListBullet3"/>
      </w:pPr>
      <w:r w:rsidRPr="00F96C5E">
        <w:t>installation of smoke detection in domestic and residential premises</w:t>
      </w:r>
    </w:p>
    <w:p w:rsidR="00000000" w:rsidRPr="00F96C5E" w:rsidP="00F96C5E">
      <w:pPr>
        <w:pStyle w:val="ListBullet3"/>
      </w:pPr>
      <w:r w:rsidRPr="00F96C5E">
        <w:t>inspection and maintenance of emergency lighting and smoke detectors</w:t>
      </w:r>
    </w:p>
    <w:p w:rsidR="00000000" w:rsidRPr="00F96C5E" w:rsidP="00F96C5E">
      <w:pPr>
        <w:pStyle w:val="ListBullet3"/>
      </w:pPr>
      <w:r w:rsidRPr="00F96C5E">
        <w:t>recording requirements</w:t>
      </w:r>
    </w:p>
    <w:p w:rsidR="00000000" w:rsidRPr="00F96C5E" w:rsidP="00F96C5E">
      <w:pPr>
        <w:pStyle w:val="ListBullet"/>
      </w:pPr>
      <w:r w:rsidRPr="00F96C5E">
        <w:t>light sources, including:</w:t>
      </w:r>
    </w:p>
    <w:p w:rsidR="00000000" w:rsidRPr="00F96C5E" w:rsidP="00F96C5E">
      <w:pPr>
        <w:pStyle w:val="ListBullet2"/>
      </w:pPr>
      <w:r w:rsidRPr="00F96C5E">
        <w:t>lamp type and their characteristics</w:t>
      </w:r>
    </w:p>
    <w:p w:rsidR="00000000" w:rsidRPr="00F96C5E" w:rsidP="00F96C5E">
      <w:pPr>
        <w:pStyle w:val="ListBullet2"/>
      </w:pPr>
      <w:r w:rsidRPr="00F96C5E">
        <w:t>the operating principles of various types of lamps and luminaries and the purpose of their auxiliary control equipment</w:t>
      </w:r>
    </w:p>
    <w:p w:rsidR="00000000" w:rsidRPr="00F96C5E" w:rsidP="00F96C5E">
      <w:pPr>
        <w:pStyle w:val="ListBullet2"/>
      </w:pPr>
      <w:r w:rsidRPr="00F96C5E">
        <w:t>energy efficiency</w:t>
      </w:r>
    </w:p>
    <w:p w:rsidR="00000000" w:rsidRPr="00F96C5E" w:rsidP="00F96C5E">
      <w:pPr>
        <w:pStyle w:val="ListBullet2"/>
      </w:pPr>
      <w:r w:rsidRPr="00F96C5E">
        <w:t>the cause of low power factor and the measures used to improve power factor in discharge lighting</w:t>
      </w:r>
    </w:p>
    <w:p w:rsidR="00000000" w:rsidRPr="00F96C5E" w:rsidP="00F96C5E">
      <w:pPr>
        <w:pStyle w:val="ListBullet2"/>
      </w:pPr>
      <w:r w:rsidRPr="00F96C5E">
        <w:t>Australian/New Zealan</w:t>
      </w:r>
      <w:r w:rsidRPr="00F96C5E">
        <w:t>d Wiring Rules requirements for the installation of lighting equipment and accessories, including related hazards and safety requirements</w:t>
      </w:r>
    </w:p>
    <w:p w:rsidR="00000000" w:rsidRPr="00F96C5E" w:rsidP="00F96C5E">
      <w:pPr>
        <w:pStyle w:val="ListBullet2"/>
      </w:pPr>
      <w:r w:rsidRPr="00F96C5E">
        <w:t>application of various types of lamps and luminaires</w:t>
      </w:r>
    </w:p>
    <w:p w:rsidR="00000000" w:rsidRPr="00F96C5E" w:rsidP="00F96C5E">
      <w:pPr>
        <w:pStyle w:val="ListBullet2"/>
      </w:pPr>
      <w:r w:rsidRPr="00F96C5E">
        <w:t>‘stroboscopic effect’ and the methods used to overcome, including</w:t>
      </w:r>
      <w:r w:rsidRPr="00F96C5E">
        <w:t>:</w:t>
      </w:r>
    </w:p>
    <w:p w:rsidR="00000000" w:rsidRPr="00F96C5E" w:rsidP="00F96C5E">
      <w:pPr>
        <w:pStyle w:val="ListBullet3"/>
      </w:pPr>
      <w:r w:rsidRPr="00F96C5E">
        <w:t>‘non-stroboscopic’ circuit (inclusion of a capacitor in one fluorescent lamp circuit to provide phase shift in relation to the other lamp circuit)</w:t>
      </w:r>
    </w:p>
    <w:p w:rsidR="00000000" w:rsidRPr="00F96C5E" w:rsidP="00F96C5E">
      <w:pPr>
        <w:pStyle w:val="ListBullet3"/>
      </w:pPr>
      <w:r w:rsidRPr="00F96C5E">
        <w:t>connecting adjacent lamps to different phases in large installations</w:t>
      </w:r>
    </w:p>
    <w:p w:rsidR="00000000" w:rsidRPr="00F96C5E" w:rsidP="00F96C5E">
      <w:pPr>
        <w:pStyle w:val="ListBullet3"/>
      </w:pPr>
      <w:r w:rsidRPr="00F96C5E">
        <w:t>electronic lamp circuits operating at</w:t>
      </w:r>
      <w:r w:rsidRPr="00F96C5E">
        <w:t xml:space="preserve"> high frequencies</w:t>
      </w:r>
    </w:p>
    <w:p w:rsidR="00000000" w:rsidRPr="00F96C5E" w:rsidP="00F96C5E">
      <w:pPr>
        <w:pStyle w:val="ListBullet"/>
      </w:pPr>
      <w:r w:rsidRPr="00F96C5E">
        <w:t>lighting circuits, including:</w:t>
      </w:r>
    </w:p>
    <w:p w:rsidR="00000000" w:rsidRPr="00F96C5E" w:rsidP="00F96C5E">
      <w:pPr>
        <w:pStyle w:val="ListBullet2"/>
      </w:pPr>
      <w:r w:rsidRPr="00F96C5E">
        <w:t>single light controlled by a single switch</w:t>
      </w:r>
    </w:p>
    <w:p w:rsidR="00000000" w:rsidRPr="00F96C5E" w:rsidP="00F96C5E">
      <w:pPr>
        <w:pStyle w:val="ListBullet2"/>
      </w:pPr>
      <w:r w:rsidRPr="00F96C5E">
        <w:t>multiple lights controlled by a single switch</w:t>
      </w:r>
    </w:p>
    <w:p w:rsidR="00000000" w:rsidRPr="00F96C5E" w:rsidP="00F96C5E">
      <w:pPr>
        <w:pStyle w:val="ListBullet2"/>
      </w:pPr>
      <w:r w:rsidRPr="00F96C5E">
        <w:t>two and three-way switching using the loop at the light method and the loop at the switch method</w:t>
      </w:r>
    </w:p>
    <w:p w:rsidR="00000000" w:rsidRPr="00F96C5E" w:rsidP="00F96C5E">
      <w:pPr>
        <w:pStyle w:val="ListBullet"/>
      </w:pPr>
      <w:r w:rsidRPr="00F96C5E">
        <w:t>lighting cont</w:t>
      </w:r>
      <w:r w:rsidRPr="00F96C5E">
        <w:t>rol, including:</w:t>
      </w:r>
    </w:p>
    <w:p w:rsidR="00000000" w:rsidRPr="00F96C5E" w:rsidP="00F96C5E">
      <w:pPr>
        <w:pStyle w:val="ListBullet2"/>
      </w:pPr>
      <w:r w:rsidRPr="00F96C5E">
        <w:t>manual control involving the use of two-way and intermediate switches</w:t>
      </w:r>
    </w:p>
    <w:p w:rsidR="00000000" w:rsidRPr="00F96C5E" w:rsidP="00F96C5E">
      <w:pPr>
        <w:pStyle w:val="ListBullet2"/>
      </w:pPr>
      <w:r w:rsidRPr="00F96C5E">
        <w:t>time switches both analogue and digital for programmed control</w:t>
      </w:r>
    </w:p>
    <w:p w:rsidR="00000000" w:rsidRPr="00F96C5E" w:rsidP="00F96C5E">
      <w:pPr>
        <w:pStyle w:val="ListBullet2"/>
      </w:pPr>
      <w:r w:rsidRPr="00F96C5E">
        <w:t>time delay switches that are adjustable and may be air-valve or electronic type</w:t>
      </w:r>
    </w:p>
    <w:p w:rsidR="00000000" w:rsidRPr="00F96C5E" w:rsidP="00F96C5E">
      <w:pPr>
        <w:pStyle w:val="ListBullet2"/>
      </w:pPr>
      <w:r w:rsidRPr="00F96C5E">
        <w:t>photo-sensitive electronic</w:t>
      </w:r>
      <w:r w:rsidRPr="00F96C5E">
        <w:t xml:space="preserve"> control used to control outdoor and street lighting</w:t>
      </w:r>
    </w:p>
    <w:p w:rsidR="00000000" w:rsidRPr="00F96C5E" w:rsidP="00F96C5E">
      <w:pPr>
        <w:pStyle w:val="ListBullet2"/>
      </w:pPr>
      <w:r w:rsidRPr="00F96C5E">
        <w:t>passive infrared (PIR) technology used in scanning devices to detect movement of a hot or cold body and automatically switch on security or convenience lighting</w:t>
      </w:r>
    </w:p>
    <w:p w:rsidR="00000000" w:rsidRPr="00F96C5E" w:rsidP="00F96C5E">
      <w:pPr>
        <w:pStyle w:val="ListBullet2"/>
      </w:pPr>
      <w:r w:rsidRPr="00F96C5E">
        <w:t>various types light dimmers, including ele</w:t>
      </w:r>
      <w:r w:rsidRPr="00F96C5E">
        <w:t>ctronic</w:t>
      </w:r>
    </w:p>
    <w:p w:rsidR="00000000" w:rsidRPr="00F96C5E" w:rsidP="00F96C5E">
      <w:pPr>
        <w:pStyle w:val="ListBullet2"/>
      </w:pPr>
      <w:r w:rsidRPr="00F96C5E">
        <w:t>lighting management systems, e.g. C-Bus.</w:t>
      </w:r>
    </w:p>
    <w:p w:rsidR="00000000" w:rsidRPr="00F96C5E" w:rsidP="00F96C5E">
      <w:pPr>
        <w:pStyle w:val="AllowPageBreak"/>
      </w:pPr>
    </w:p>
    <w:p w:rsidR="00000000" w:rsidRPr="00F96C5E" w:rsidP="00F96C5E">
      <w:pPr>
        <w:pStyle w:val="Heading1"/>
      </w:pPr>
      <w:bookmarkStart w:id="4" w:name="O_968691"/>
      <w:bookmarkEnd w:id="4"/>
      <w:r w:rsidRPr="00F96C5E">
        <w:t>Assessment Conditions</w:t>
      </w:r>
    </w:p>
    <w:p w:rsidR="00000000" w:rsidRPr="00F96C5E" w:rsidP="00F96C5E">
      <w:pPr>
        <w:pStyle w:val="ListBullet"/>
      </w:pPr>
      <w:r w:rsidRPr="00F96C5E">
        <w:t>Assessors must:</w:t>
      </w:r>
    </w:p>
    <w:p w:rsidR="00000000" w:rsidRPr="00F96C5E" w:rsidP="00F96C5E">
      <w:pPr>
        <w:pStyle w:val="ListBullet2"/>
      </w:pPr>
      <w:r w:rsidRPr="00F96C5E">
        <w:t>have vocational competency in installing and troubleshooting luminaires and ancillary equipment at least t</w:t>
      </w:r>
      <w:r w:rsidRPr="00F96C5E">
        <w:t xml:space="preserve">o the level being assessed with relevant industry knowledge and experience </w:t>
      </w:r>
    </w:p>
    <w:p w:rsidR="00000000" w:rsidRPr="00F96C5E" w:rsidP="00F96C5E">
      <w:pPr>
        <w:pStyle w:val="ListBullet2"/>
      </w:pPr>
      <w:r w:rsidRPr="00F96C5E">
        <w:t xml:space="preserve">satisfy the assessor requirements in the </w:t>
      </w:r>
      <w:r w:rsidRPr="00F96C5E">
        <w:rPr>
          <w:rStyle w:val="Emphasis"/>
        </w:rPr>
        <w:t>Standards for Registered Training Organisations 2015</w:t>
      </w:r>
      <w:r w:rsidRPr="00F96C5E">
        <w:t xml:space="preserve"> and comply with the </w:t>
      </w:r>
      <w:r w:rsidRPr="00F96C5E">
        <w:rPr>
          <w:rStyle w:val="Emphasis"/>
        </w:rPr>
        <w:t>National Vocational Education and Training Regulator Act 2011</w:t>
      </w:r>
      <w:r w:rsidRPr="00F96C5E">
        <w:t xml:space="preserve"> or e</w:t>
      </w:r>
      <w:r w:rsidRPr="00F96C5E">
        <w:t>quivalent legislation covering VET regulation in a non-referring State as the case requires.</w:t>
      </w:r>
    </w:p>
    <w:p w:rsidR="00000000" w:rsidRPr="00F96C5E" w:rsidP="00F96C5E">
      <w:pPr>
        <w:pStyle w:val="ListBullet"/>
      </w:pPr>
      <w:r w:rsidRPr="00F96C5E">
        <w:t>Where possible assessment must occur in operational workplace situations. Where this is not possible or where personal safety or environmental damage are limiting</w:t>
      </w:r>
      <w:r w:rsidRPr="00F96C5E">
        <w:t xml:space="preserve"> factors, assessment must occur in a sufficiently rigorous simulated environment that reflects realistic operational workplace conditions. This must cover all aspects of workplace performance, including environment, task skills, task management skills, con</w:t>
      </w:r>
      <w:r w:rsidRPr="00F96C5E">
        <w:t>tingency management skills and job role environment skills.</w:t>
      </w:r>
    </w:p>
    <w:p w:rsidR="00000000" w:rsidRPr="00F96C5E" w:rsidP="00F96C5E">
      <w:pPr>
        <w:pStyle w:val="ListBullet"/>
      </w:pPr>
      <w:r w:rsidRPr="00F96C5E">
        <w:t>Conditions for assessment must include access to all tools, equipment, materials and documentation required, including relevant workplace procedures, product and manufacturing specifications.</w:t>
      </w:r>
    </w:p>
    <w:p w:rsidR="00000000" w:rsidRPr="00F96C5E" w:rsidP="00F96C5E">
      <w:pPr>
        <w:pStyle w:val="ListBullet"/>
      </w:pPr>
      <w:r w:rsidRPr="00F96C5E">
        <w:t>Asse</w:t>
      </w:r>
      <w:r w:rsidRPr="00F96C5E">
        <w:t>ssment processes and techniques must be appropriate to the language, literacy and numeracy requirements of the work being performed and the needs of the candidate.</w:t>
      </w:r>
    </w:p>
    <w:p w:rsidR="00000000" w:rsidRPr="00F96C5E" w:rsidP="00F96C5E">
      <w:pPr>
        <w:pStyle w:val="AllowPageBreak"/>
      </w:pPr>
    </w:p>
    <w:p w:rsidR="00000000" w:rsidRPr="00F96C5E" w:rsidP="00F96C5E">
      <w:pPr>
        <w:pStyle w:val="Heading1"/>
      </w:pPr>
      <w:bookmarkStart w:id="5" w:name="O_968706"/>
      <w:bookmarkEnd w:id="5"/>
      <w:r w:rsidRPr="00F96C5E">
        <w:t>Links</w:t>
      </w:r>
    </w:p>
    <w:p w:rsidR="00000000" w:rsidRPr="00F96C5E" w:rsidP="00505CEA">
      <w:pPr>
        <w:pStyle w:val="BodyText"/>
      </w:pPr>
      <w:r w:rsidRPr="00F96C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1665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96C5E" w:rsidP="00F96C5E"/>
    <w:sectPr w:rsidSect="00F96C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5E" w:rsidRPr="00505CEA" w:rsidP="00505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EA" w:rsidP="00F96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CEA" w:rsidP="00F96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5CEA" w:rsidP="00F96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C5E" w:rsidRPr="00505CEA" w:rsidP="00505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EA" w:rsidRPr="002D2AF8" w:rsidP="00F96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MEM10024 Install and troubleshoot luminaires and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5CEA" w:rsidP="00F96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E2A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02A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0D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C5E"/>
  </w:style>
  <w:style w:type="character" w:customStyle="1" w:styleId="Heading1Char">
    <w:name w:val="Heading 1 Char"/>
    <w:basedOn w:val="DefaultParagraphFont"/>
    <w:link w:val="Heading1"/>
    <w:rsid w:val="00F96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C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C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6C5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6C5E"/>
    <w:rPr>
      <w:i/>
    </w:rPr>
  </w:style>
  <w:style w:type="paragraph" w:customStyle="1" w:styleId="SuperHeading">
    <w:name w:val="SuperHeading"/>
    <w:basedOn w:val="Normal"/>
    <w:rsid w:val="00F96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6C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6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C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C5E"/>
    <w:rPr>
      <w:b/>
      <w:spacing w:val="0"/>
    </w:rPr>
  </w:style>
  <w:style w:type="paragraph" w:customStyle="1" w:styleId="SuperTitle">
    <w:name w:val="SuperTitle"/>
    <w:basedOn w:val="Title"/>
    <w:rsid w:val="00F96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C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C5E"/>
  </w:style>
  <w:style w:type="paragraph" w:styleId="TableofFigures">
    <w:name w:val="table of figures"/>
    <w:basedOn w:val="Normal"/>
    <w:next w:val="Normal"/>
    <w:semiHidden/>
    <w:rsid w:val="00F96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C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6C5E"/>
    <w:rPr>
      <w:rFonts w:ascii="Wingdings" w:hAnsi="Wingdings"/>
    </w:rPr>
  </w:style>
  <w:style w:type="paragraph" w:customStyle="1" w:styleId="TableHeading">
    <w:name w:val="Table Heading"/>
    <w:basedOn w:val="HeadingBase"/>
    <w:rsid w:val="00F96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C5E"/>
    <w:rPr>
      <w:color w:val="0033CC"/>
      <w:u w:val="none"/>
    </w:rPr>
  </w:style>
  <w:style w:type="paragraph" w:customStyle="1" w:styleId="BodyTextRight">
    <w:name w:val="Body Text Right"/>
    <w:basedOn w:val="BodyText"/>
    <w:rsid w:val="00F96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C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C5E"/>
    <w:rPr>
      <w:sz w:val="32"/>
    </w:rPr>
  </w:style>
  <w:style w:type="paragraph" w:customStyle="1" w:styleId="HeadingProcedure">
    <w:name w:val="Heading Procedure"/>
    <w:basedOn w:val="HeadingBase"/>
    <w:next w:val="Normal"/>
    <w:rsid w:val="00F96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C5E"/>
    <w:pPr>
      <w:spacing w:before="60" w:after="60"/>
    </w:pPr>
  </w:style>
  <w:style w:type="paragraph" w:styleId="ListContinue">
    <w:name w:val="List Continue"/>
    <w:basedOn w:val="List"/>
    <w:rsid w:val="00F96C5E"/>
    <w:pPr>
      <w:ind w:firstLine="0"/>
    </w:pPr>
  </w:style>
  <w:style w:type="paragraph" w:customStyle="1" w:styleId="ListNote">
    <w:name w:val="List Note"/>
    <w:basedOn w:val="List"/>
    <w:rsid w:val="00F96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C5E"/>
    <w:rPr>
      <w:rFonts w:ascii="Courier New" w:hAnsi="Courier New"/>
    </w:rPr>
  </w:style>
  <w:style w:type="paragraph" w:customStyle="1" w:styleId="NoteBullet">
    <w:name w:val="Note Bullet"/>
    <w:basedOn w:val="Note"/>
    <w:rsid w:val="00F96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C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6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C5E"/>
    <w:rPr>
      <w:b/>
      <w:smallCaps/>
    </w:rPr>
  </w:style>
  <w:style w:type="paragraph" w:customStyle="1" w:styleId="TableListNumber">
    <w:name w:val="Table List Number"/>
    <w:basedOn w:val="ListNumber"/>
    <w:rsid w:val="00F96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C5E"/>
    <w:pPr>
      <w:numPr>
        <w:numId w:val="10"/>
      </w:numPr>
    </w:pPr>
  </w:style>
  <w:style w:type="paragraph" w:customStyle="1" w:styleId="ListAlpha2">
    <w:name w:val="List Alpha 2"/>
    <w:basedOn w:val="List2"/>
    <w:rsid w:val="00F96C5E"/>
    <w:pPr>
      <w:numPr>
        <w:numId w:val="9"/>
      </w:numPr>
    </w:pPr>
  </w:style>
  <w:style w:type="paragraph" w:styleId="List2">
    <w:name w:val="List 2"/>
    <w:basedOn w:val="BodyText"/>
    <w:rsid w:val="00F96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C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6C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6C5E"/>
    <w:pPr>
      <w:numPr>
        <w:numId w:val="5"/>
      </w:numPr>
    </w:pPr>
  </w:style>
  <w:style w:type="paragraph" w:styleId="ListContinue2">
    <w:name w:val="List Continue 2"/>
    <w:basedOn w:val="List2"/>
    <w:rsid w:val="00F96C5E"/>
    <w:pPr>
      <w:ind w:firstLine="0"/>
    </w:pPr>
  </w:style>
  <w:style w:type="paragraph" w:styleId="ListContinue3">
    <w:name w:val="List Continue 3"/>
    <w:basedOn w:val="List3"/>
    <w:rsid w:val="00F96C5E"/>
    <w:pPr>
      <w:ind w:left="1021" w:firstLine="0"/>
    </w:pPr>
  </w:style>
  <w:style w:type="paragraph" w:styleId="ListContinue4">
    <w:name w:val="List Continue 4"/>
    <w:basedOn w:val="List4"/>
    <w:rsid w:val="00F96C5E"/>
    <w:pPr>
      <w:ind w:firstLine="0"/>
    </w:pPr>
  </w:style>
  <w:style w:type="paragraph" w:styleId="ListContinue5">
    <w:name w:val="List Continue 5"/>
    <w:basedOn w:val="List5"/>
    <w:rsid w:val="00F96C5E"/>
    <w:pPr>
      <w:ind w:firstLine="0"/>
    </w:pPr>
  </w:style>
  <w:style w:type="paragraph" w:styleId="ListNumber3">
    <w:name w:val="List Number 3"/>
    <w:basedOn w:val="List3"/>
    <w:rsid w:val="00F96C5E"/>
    <w:pPr>
      <w:numPr>
        <w:numId w:val="6"/>
      </w:numPr>
    </w:pPr>
  </w:style>
  <w:style w:type="paragraph" w:styleId="ListNumber4">
    <w:name w:val="List Number 4"/>
    <w:basedOn w:val="List4"/>
    <w:rsid w:val="00F96C5E"/>
    <w:pPr>
      <w:numPr>
        <w:numId w:val="7"/>
      </w:numPr>
    </w:pPr>
  </w:style>
  <w:style w:type="paragraph" w:styleId="ListNumber5">
    <w:name w:val="List Number 5"/>
    <w:basedOn w:val="List5"/>
    <w:rsid w:val="00F96C5E"/>
    <w:pPr>
      <w:numPr>
        <w:numId w:val="8"/>
      </w:numPr>
    </w:pPr>
  </w:style>
  <w:style w:type="paragraph" w:styleId="BlockText">
    <w:name w:val="Block Text"/>
    <w:basedOn w:val="Normal"/>
    <w:rsid w:val="00F96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C5E"/>
    <w:rPr>
      <w:sz w:val="16"/>
      <w:vertAlign w:val="superscript"/>
    </w:rPr>
  </w:style>
  <w:style w:type="character" w:customStyle="1" w:styleId="Symbols">
    <w:name w:val="Symbols"/>
    <w:basedOn w:val="DefaultParagraphFont"/>
    <w:rsid w:val="00F96C5E"/>
    <w:rPr>
      <w:rFonts w:ascii="Symbol" w:hAnsi="Symbol"/>
    </w:rPr>
  </w:style>
  <w:style w:type="character" w:customStyle="1" w:styleId="MenuOptions">
    <w:name w:val="Menu Options"/>
    <w:basedOn w:val="DefaultParagraphFont"/>
    <w:rsid w:val="00F96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C5E"/>
    <w:rPr>
      <w:b/>
    </w:rPr>
  </w:style>
  <w:style w:type="character" w:customStyle="1" w:styleId="Underlined">
    <w:name w:val="Underlined"/>
    <w:basedOn w:val="DefaultParagraphFont"/>
    <w:rsid w:val="00F96C5E"/>
    <w:rPr>
      <w:u w:val="single"/>
    </w:rPr>
  </w:style>
  <w:style w:type="paragraph" w:customStyle="1" w:styleId="TableBodyTextRight">
    <w:name w:val="Table Body Text Right"/>
    <w:basedOn w:val="TableBodyText"/>
    <w:rsid w:val="00F96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C5E"/>
    <w:rPr>
      <w:sz w:val="18"/>
    </w:rPr>
  </w:style>
  <w:style w:type="paragraph" w:customStyle="1" w:styleId="BodySmallRight">
    <w:name w:val="Body Small Right"/>
    <w:basedOn w:val="BodyTextRight"/>
    <w:rsid w:val="00F96C5E"/>
    <w:rPr>
      <w:sz w:val="18"/>
      <w:szCs w:val="18"/>
    </w:rPr>
  </w:style>
  <w:style w:type="paragraph" w:customStyle="1" w:styleId="MarginEdition">
    <w:name w:val="Margin Edition"/>
    <w:basedOn w:val="MarginNote"/>
    <w:rsid w:val="00F96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C5E"/>
    <w:rPr>
      <w:sz w:val="2"/>
      <w:szCs w:val="2"/>
    </w:rPr>
  </w:style>
  <w:style w:type="character" w:customStyle="1" w:styleId="Small">
    <w:name w:val="Small"/>
    <w:basedOn w:val="DefaultParagraphFont"/>
    <w:rsid w:val="00F96C5E"/>
    <w:rPr>
      <w:sz w:val="16"/>
    </w:rPr>
  </w:style>
  <w:style w:type="paragraph" w:customStyle="1" w:styleId="WideTable">
    <w:name w:val="Wide Table"/>
    <w:basedOn w:val="Normal"/>
    <w:rsid w:val="00F96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C5E"/>
  </w:style>
  <w:style w:type="paragraph" w:styleId="Quote">
    <w:name w:val="Quote"/>
    <w:basedOn w:val="Heading1"/>
    <w:link w:val="QuoteChar"/>
    <w:qFormat/>
    <w:rsid w:val="00F96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C5E"/>
    <w:pPr>
      <w:pageBreakBefore/>
    </w:pPr>
  </w:style>
  <w:style w:type="paragraph" w:customStyle="1" w:styleId="Border">
    <w:name w:val="Border"/>
    <w:basedOn w:val="Normal"/>
    <w:qFormat/>
    <w:rsid w:val="00F96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C5E"/>
    <w:rPr>
      <w:u w:val="single"/>
    </w:rPr>
  </w:style>
  <w:style w:type="character" w:customStyle="1" w:styleId="BoldandItalics">
    <w:name w:val="Bold and Italics"/>
    <w:qFormat/>
    <w:rsid w:val="00F96C5E"/>
    <w:rPr>
      <w:b/>
      <w:i/>
      <w:u w:val="none"/>
    </w:rPr>
  </w:style>
  <w:style w:type="paragraph" w:styleId="BalloonText">
    <w:name w:val="Balloon Text"/>
    <w:basedOn w:val="Normal"/>
    <w:link w:val="BalloonTextChar"/>
    <w:rsid w:val="00F96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C5E"/>
    <w:pPr>
      <w:spacing w:before="0" w:after="0"/>
    </w:pPr>
  </w:style>
  <w:style w:type="paragraph" w:customStyle="1" w:styleId="BodyTextBold">
    <w:name w:val="Body Text Bold"/>
    <w:basedOn w:val="BodyText"/>
    <w:qFormat/>
    <w:rsid w:val="00F96C5E"/>
    <w:rPr>
      <w:b/>
    </w:rPr>
  </w:style>
  <w:style w:type="character" w:styleId="Hyperlink">
    <w:name w:val="Hyperlink"/>
    <w:basedOn w:val="DefaultParagraphFont"/>
    <w:uiPriority w:val="99"/>
    <w:unhideWhenUsed/>
    <w:rsid w:val="00505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6658</Characters>
  <Application>Microsoft Office Word</Application>
  <DocSecurity>0</DocSecurity>
  <Lines>141</Lines>
  <Paragraphs>105</Paragraphs>
  <ScaleCrop>false</ScaleCrop>
  <Company>Author-it Software Corporation Ltd.</Company>
  <LinksUpToDate>false</LinksUpToDate>
  <CharactersWithSpaces>7581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MEM10024 Install and troubleshoot luminaires and ancillary equipment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