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9E4" w:rsidP="000C2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MEM10023 Design and connect control switching of circuits for building services and industrial equipment</w:t>
      </w:r>
      <w:r>
        <w:fldChar w:fldCharType="end"/>
      </w:r>
    </w:p>
    <w:p w:rsidR="000C29E4" w:rsidP="000C29E4">
      <w:pPr>
        <w:pStyle w:val="Version"/>
        <w:sectPr w:rsidSect="005F2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F2FBA" w:rsidP="005F2FBA">
      <w:pPr>
        <w:pStyle w:val="SuperHeading"/>
      </w:pPr>
      <w:r w:rsidRPr="005F2FBA">
        <w:t>MEM10023 Design and connect control switching of circuits for building services and industrial equipment</w:t>
      </w:r>
    </w:p>
    <w:p w:rsidR="00000000" w:rsidRPr="005F2FBA" w:rsidP="005F2FBA">
      <w:pPr>
        <w:pStyle w:val="Heading1"/>
      </w:pPr>
      <w:bookmarkStart w:id="1" w:name="O_968686"/>
      <w:bookmarkEnd w:id="1"/>
      <w:r w:rsidRPr="005F2FBA">
        <w:t>Modification History</w:t>
      </w:r>
    </w:p>
    <w:p w:rsidR="00000000" w:rsidRPr="005F2FBA" w:rsidP="000C29E4">
      <w:pPr>
        <w:pStyle w:val="Heading3"/>
      </w:pPr>
      <w:r w:rsidRPr="005F2FBA">
        <w:t>Release 3. Prerequisite units updated</w:t>
      </w:r>
    </w:p>
    <w:p w:rsidR="00000000" w:rsidRPr="005F2FBA" w:rsidP="000C29E4">
      <w:pPr>
        <w:pStyle w:val="BodyText"/>
      </w:pPr>
      <w:r w:rsidRPr="005F2FBA">
        <w:t>Release 2. Minor adjustments to reflect ERAC requirements for electrician licensing and revision of Essential Performance Capabilities</w:t>
      </w:r>
    </w:p>
    <w:p w:rsidR="00000000" w:rsidRPr="005F2FBA" w:rsidP="000C29E4">
      <w:pPr>
        <w:pStyle w:val="BodyText"/>
      </w:pPr>
      <w:r w:rsidRPr="005F2FBA">
        <w:t>Release 1. New unit</w:t>
      </w:r>
    </w:p>
    <w:p w:rsidR="00000000" w:rsidRPr="005F2FBA" w:rsidP="005F2FBA">
      <w:pPr>
        <w:pStyle w:val="Heading1"/>
      </w:pPr>
      <w:bookmarkStart w:id="2" w:name="O_968685"/>
      <w:bookmarkEnd w:id="2"/>
      <w:r w:rsidRPr="005F2FBA">
        <w:t>Application</w:t>
      </w:r>
    </w:p>
    <w:p w:rsidR="00000000" w:rsidRPr="005F2FBA" w:rsidP="000C29E4">
      <w:pPr>
        <w:pStyle w:val="BodyText"/>
      </w:pPr>
      <w:r w:rsidRPr="005F2FBA">
        <w:t xml:space="preserve">This unit of competency has been developed for Engineering Tradesperson </w:t>
      </w:r>
      <w:r w:rsidRPr="005F2FBA">
        <w:t>– industrial electrician apprenticeship training and the recognition of trade-level skills in designing and connecting control switching of circuits.</w:t>
      </w:r>
    </w:p>
    <w:p w:rsidR="00000000" w:rsidRPr="005F2FBA" w:rsidP="000C29E4">
      <w:pPr>
        <w:pStyle w:val="BodyText"/>
      </w:pPr>
      <w:r w:rsidRPr="005F2FBA">
        <w:t>It covers basic switching and control arrangements and hazards and safety requirements associated with sta</w:t>
      </w:r>
      <w:r w:rsidRPr="005F2FBA">
        <w:t>tic electricity discharge from components.</w:t>
      </w:r>
    </w:p>
    <w:p w:rsidR="00000000" w:rsidRPr="005F2FBA" w:rsidP="000C29E4">
      <w:pPr>
        <w:pStyle w:val="BodyText"/>
      </w:pPr>
      <w:r w:rsidRPr="005F2FBA">
        <w:t>This unit covers the skills and knowledge required to meet the Electrical Regulatory Authorities Council (ERAC).</w:t>
      </w:r>
    </w:p>
    <w:p w:rsidR="00000000" w:rsidRPr="005F2FBA" w:rsidP="000C29E4">
      <w:pPr>
        <w:pStyle w:val="BodyText"/>
      </w:pPr>
      <w:r w:rsidRPr="005F2FBA">
        <w:t>Essential Performance Capabilities (EPCs):</w:t>
      </w:r>
    </w:p>
    <w:p w:rsidR="00000000" w:rsidRPr="005F2FBA" w:rsidP="005F2FBA">
      <w:pPr>
        <w:pStyle w:val="ListBullet"/>
      </w:pPr>
      <w:r w:rsidRPr="005F2FBA">
        <w:t xml:space="preserve">EPC 41 – Demonstrate the knowledge and skills to design </w:t>
      </w:r>
      <w:r w:rsidRPr="005F2FBA">
        <w:t>and connect switching circuits, as per AS/NZS 3000.</w:t>
      </w:r>
    </w:p>
    <w:p w:rsidR="00000000" w:rsidRPr="005F2FBA" w:rsidP="005F2FBA">
      <w:pPr>
        <w:pStyle w:val="ListBullet"/>
      </w:pPr>
      <w:r w:rsidRPr="005F2FBA">
        <w:t>EPC 51 – Describe the functioning of basic electronic circuits used in common electrical power circuit applications including electronic logic controls, related hazards and safety requirements.</w:t>
      </w:r>
    </w:p>
    <w:p w:rsidR="00000000" w:rsidRPr="005F2FBA" w:rsidP="000C29E4">
      <w:pPr>
        <w:pStyle w:val="BodyText"/>
      </w:pPr>
      <w:r w:rsidRPr="005F2FBA">
        <w:t>Some juris</w:t>
      </w:r>
      <w:r w:rsidRPr="005F2FBA">
        <w:t>dictions require the holder of this unit to be licensed or certified and users should check with the relevant authorities.</w:t>
      </w:r>
    </w:p>
    <w:p w:rsidR="00000000" w:rsidRPr="005F2FBA" w:rsidP="005F2FBA">
      <w:pPr>
        <w:pStyle w:val="BodyText"/>
      </w:pPr>
      <w:r w:rsidRPr="005F2FBA">
        <w:rPr>
          <w:rStyle w:val="SpecialBold"/>
        </w:rPr>
        <w:t>Band:</w:t>
      </w:r>
      <w:r w:rsidRPr="005F2FBA">
        <w:rPr>
          <w:rStyle w:val="SpecialBold"/>
        </w:rPr>
        <w:tab/>
        <w:t>A</w:t>
      </w:r>
    </w:p>
    <w:p w:rsidR="00000000" w:rsidRPr="005F2FBA" w:rsidP="005F2FBA">
      <w:pPr>
        <w:pStyle w:val="BodyText"/>
      </w:pPr>
      <w:r w:rsidRPr="005F2FBA">
        <w:rPr>
          <w:rStyle w:val="SpecialBold"/>
        </w:rPr>
        <w:t>Unit Weight:</w:t>
      </w:r>
      <w:r w:rsidRPr="005F2FBA">
        <w:rPr>
          <w:rStyle w:val="SpecialBold"/>
        </w:rPr>
        <w:tab/>
        <w:t>4</w:t>
      </w:r>
    </w:p>
    <w:p w:rsidR="00000000" w:rsidRPr="005F2FBA" w:rsidP="005F2FBA">
      <w:pPr>
        <w:pStyle w:val="AllowPageBreak"/>
      </w:pPr>
    </w:p>
    <w:p w:rsidR="00000000" w:rsidRPr="005F2FBA" w:rsidP="005F2FBA">
      <w:pPr>
        <w:pStyle w:val="Heading1"/>
      </w:pPr>
      <w:bookmarkStart w:id="3" w:name="O_968684"/>
      <w:bookmarkEnd w:id="3"/>
      <w:r w:rsidRPr="005F2FB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6249"/>
      </w:tblGrid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MEM10016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Terminate and test electrical wiring and accessories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MEM10018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Select cable types and sizes to suit loads and electrical installation environment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MEM10019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Select circuit protection devices by type and rating, fit to switchboards and install earthing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BodyText"/>
            </w:pPr>
            <w:r w:rsidRPr="005F2FBA">
              <w:t>Use hand tools</w:t>
            </w:r>
          </w:p>
        </w:tc>
      </w:tr>
    </w:tbl>
    <w:p w:rsidR="00000000" w:rsidRPr="005F2FBA" w:rsidP="005F2FBA">
      <w:pPr>
        <w:pStyle w:val="BodyText"/>
      </w:pPr>
    </w:p>
    <w:p w:rsidR="00000000" w:rsidRPr="005F2FBA" w:rsidP="005F2FBA">
      <w:pPr>
        <w:pStyle w:val="AllowPageBreak"/>
      </w:pPr>
    </w:p>
    <w:p w:rsidR="00000000" w:rsidRPr="005F2FBA" w:rsidP="005F2FBA">
      <w:pPr>
        <w:pStyle w:val="Heading1"/>
      </w:pPr>
      <w:bookmarkStart w:id="4" w:name="O_968683"/>
      <w:bookmarkEnd w:id="4"/>
      <w:r w:rsidRPr="005F2FBA">
        <w:t>Competency Field</w:t>
      </w:r>
    </w:p>
    <w:p w:rsidR="00000000" w:rsidRPr="005F2FBA" w:rsidP="000C29E4">
      <w:pPr>
        <w:pStyle w:val="BodyText"/>
      </w:pPr>
      <w:r w:rsidRPr="005F2FBA">
        <w:t>Install</w:t>
      </w:r>
      <w:r w:rsidRPr="005F2FBA">
        <w:t>ation and commissioning</w:t>
      </w:r>
    </w:p>
    <w:p w:rsidR="00000000" w:rsidRPr="005F2FBA" w:rsidP="005F2FBA">
      <w:pPr>
        <w:pStyle w:val="Heading1"/>
      </w:pPr>
      <w:bookmarkStart w:id="5" w:name="O_968681"/>
      <w:bookmarkEnd w:id="5"/>
      <w:r w:rsidRPr="005F2F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 xml:space="preserve">Performance criteria describe the performance needed to demonstrate achievement of the element. 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Follow standard operating procedures (SOPs)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Comply with work health and safety (WHS) requirements at all times, including appropriate risk control measures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Use appropriate personal protective equipment (PPE) in accordance with SOPs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Identify job requirements from specifications, drawings, job sheets or work instructions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Design control switching of circuits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Design agreed control switching of circuits to comply with specifications and regulatory requirements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Document agreed design of control circuits in accordance with procedures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 xml:space="preserve">Obtain the necessary tools, equipment, test instruments and materials needed to connect the control circuits 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Connect control switching of circuits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Isolate and tag circuits and equipment in accordance with procedures, where required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Terminate and connect control circuit components to comply with the design and regulatory requirements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Functional test control circuit operation to ensure compliance with agreed design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Rectify any non-compliances and re-test to meet requirements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Terminate and connect control circuits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Test control circuits to ensure functionality</w:t>
            </w:r>
          </w:p>
        </w:tc>
      </w:tr>
      <w:tr w:rsidTr="005F2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3.7.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BodyText"/>
            </w:pPr>
            <w:r w:rsidRPr="005F2FBA">
              <w:t>Document control circuits in accordance with SOPs</w:t>
            </w:r>
          </w:p>
        </w:tc>
      </w:tr>
    </w:tbl>
    <w:p w:rsidR="00000000" w:rsidRPr="005F2FBA" w:rsidP="005F2FBA">
      <w:pPr>
        <w:pStyle w:val="BodyText"/>
      </w:pPr>
    </w:p>
    <w:p w:rsidR="00000000" w:rsidRPr="005F2FBA" w:rsidP="005F2FBA">
      <w:pPr>
        <w:pStyle w:val="AllowPageBreak"/>
      </w:pPr>
    </w:p>
    <w:p w:rsidR="00000000" w:rsidRPr="005F2FBA" w:rsidP="005F2FBA">
      <w:pPr>
        <w:pStyle w:val="Heading1"/>
      </w:pPr>
      <w:bookmarkStart w:id="6" w:name="O_968680"/>
      <w:bookmarkEnd w:id="6"/>
      <w:r w:rsidRPr="005F2FBA">
        <w:t>Foundation Skills</w:t>
      </w:r>
    </w:p>
    <w:p w:rsidR="00000000" w:rsidRPr="005F2FBA" w:rsidP="000C29E4">
      <w:pPr>
        <w:pStyle w:val="BodyText"/>
      </w:pPr>
      <w:r w:rsidRPr="005F2FBA">
        <w:t>This section describes those required skills (reading, writing, oral communication and numeracy) that are essential to workplace performance in this unit of compete</w:t>
      </w:r>
      <w:r w:rsidRPr="005F2FBA">
        <w:t>ncy.</w:t>
      </w:r>
    </w:p>
    <w:p w:rsidR="00000000" w:rsidRPr="005F2FBA" w:rsidP="000C29E4">
      <w:pPr>
        <w:pStyle w:val="BodyText"/>
      </w:pPr>
      <w:r w:rsidRPr="005F2FBA">
        <w:t>Foundation skills essential to performance are explicit in the performance criteria of this unit of competency.</w:t>
      </w:r>
    </w:p>
    <w:p w:rsidR="00000000" w:rsidRPr="005F2FBA" w:rsidP="005F2FBA">
      <w:pPr>
        <w:pStyle w:val="Heading1"/>
      </w:pPr>
      <w:bookmarkStart w:id="7" w:name="O_968679"/>
      <w:bookmarkEnd w:id="7"/>
      <w:r w:rsidRPr="005F2FB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5F2F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t>This field allows for different work environments and conditions that may affect performance. Essenti</w:t>
            </w:r>
            <w:r w:rsidRPr="005F2FBA">
              <w:t>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F2F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rPr>
                <w:rStyle w:val="SpecialBold"/>
              </w:rPr>
              <w:t>Control switching of circuits include five (5) or more of the followi</w:t>
            </w:r>
            <w:r w:rsidRPr="005F2FBA">
              <w:rPr>
                <w:rStyle w:val="SpecialBold"/>
              </w:rPr>
              <w:t>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ListBullet"/>
            </w:pPr>
            <w:r w:rsidRPr="005F2FBA">
              <w:t>multiple light switching circuit</w:t>
            </w:r>
          </w:p>
          <w:p w:rsidR="00000000" w:rsidRPr="005F2FBA" w:rsidP="005F2FBA">
            <w:pPr>
              <w:pStyle w:val="ListBullet"/>
            </w:pPr>
            <w:r w:rsidRPr="005F2FBA">
              <w:t>master control circuit</w:t>
            </w:r>
          </w:p>
          <w:p w:rsidR="00000000" w:rsidRPr="005F2FBA" w:rsidP="005F2FBA">
            <w:pPr>
              <w:pStyle w:val="ListBullet"/>
            </w:pPr>
            <w:r w:rsidRPr="005F2FBA">
              <w:t>local start-stop control and with electrical interlocking</w:t>
            </w:r>
          </w:p>
          <w:p w:rsidR="00000000" w:rsidRPr="005F2FBA" w:rsidP="005F2FBA">
            <w:pPr>
              <w:pStyle w:val="ListBullet"/>
            </w:pPr>
            <w:r w:rsidRPr="005F2FBA">
              <w:t>connecting a timer in a controlled circuit</w:t>
            </w:r>
          </w:p>
          <w:p w:rsidR="00000000" w:rsidRPr="005F2FBA" w:rsidP="005F2FBA">
            <w:pPr>
              <w:pStyle w:val="ListBullet"/>
            </w:pPr>
            <w:r w:rsidRPr="005F2FBA">
              <w:t>a multiple motor starting circuit which incorporates start, stop and jog control</w:t>
            </w:r>
          </w:p>
          <w:p w:rsidR="00000000" w:rsidRPr="005F2FBA" w:rsidP="005F2FBA">
            <w:pPr>
              <w:pStyle w:val="ListBullet"/>
            </w:pPr>
            <w:r w:rsidRPr="005F2FBA">
              <w:t>machine safety circuit</w:t>
            </w:r>
          </w:p>
          <w:p w:rsidR="00000000" w:rsidRPr="005F2FBA" w:rsidP="005F2FBA">
            <w:pPr>
              <w:pStyle w:val="ListBullet"/>
            </w:pPr>
            <w:r w:rsidRPr="005F2FBA">
              <w:t>line conditioners</w:t>
            </w:r>
          </w:p>
          <w:p w:rsidR="00000000" w:rsidRPr="005F2FBA" w:rsidP="005F2FBA">
            <w:pPr>
              <w:pStyle w:val="ListBullet"/>
            </w:pPr>
            <w:r w:rsidRPr="005F2FBA">
              <w:t>inverters</w:t>
            </w:r>
          </w:p>
          <w:p w:rsidR="00000000" w:rsidRPr="005F2FBA" w:rsidP="005F2FBA">
            <w:pPr>
              <w:pStyle w:val="ListBullet"/>
            </w:pPr>
            <w:r w:rsidRPr="005F2FBA">
              <w:t>uninterrupted power supplies (UPS)</w:t>
            </w:r>
          </w:p>
          <w:p w:rsidR="00000000" w:rsidRPr="005F2FBA" w:rsidP="005F2FBA">
            <w:pPr>
              <w:pStyle w:val="ListBullet"/>
            </w:pPr>
            <w:r w:rsidRPr="005F2FBA">
              <w:t>energy management systems</w:t>
            </w:r>
          </w:p>
          <w:p w:rsidR="00000000" w:rsidP="005F2FBA">
            <w:pPr>
              <w:pStyle w:val="BodyText"/>
              <w:rPr>
                <w:lang w:val="en-NZ"/>
              </w:rPr>
            </w:pPr>
          </w:p>
        </w:tc>
      </w:tr>
      <w:tr w:rsidTr="005F2F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rPr>
                <w:rStyle w:val="SpecialBold"/>
              </w:rPr>
              <w:t xml:space="preserve">Control circuit components include five (5) or more of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ListBullet"/>
            </w:pPr>
            <w:r w:rsidRPr="005F2FBA">
              <w:t>multi-way switches</w:t>
            </w:r>
          </w:p>
          <w:p w:rsidR="00000000" w:rsidRPr="005F2FBA" w:rsidP="005F2FBA">
            <w:pPr>
              <w:pStyle w:val="ListBullet"/>
            </w:pPr>
            <w:r w:rsidRPr="005F2FBA">
              <w:t>switches with more than two positions and Off</w:t>
            </w:r>
          </w:p>
          <w:p w:rsidR="00000000" w:rsidRPr="005F2FBA" w:rsidP="005F2FBA">
            <w:pPr>
              <w:pStyle w:val="ListBullet"/>
            </w:pPr>
            <w:r w:rsidRPr="005F2FBA">
              <w:t xml:space="preserve">push </w:t>
            </w:r>
            <w:r w:rsidRPr="005F2FBA">
              <w:t>buttons</w:t>
            </w:r>
          </w:p>
          <w:p w:rsidR="00000000" w:rsidRPr="005F2FBA" w:rsidP="005F2FBA">
            <w:pPr>
              <w:pStyle w:val="ListBullet"/>
            </w:pPr>
            <w:r w:rsidRPr="005F2FBA">
              <w:t>electromechanical relays</w:t>
            </w:r>
          </w:p>
          <w:p w:rsidR="00000000" w:rsidRPr="005F2FBA" w:rsidP="005F2FBA">
            <w:pPr>
              <w:pStyle w:val="ListBullet"/>
            </w:pPr>
            <w:r w:rsidRPr="005F2FBA">
              <w:t>programmable relays</w:t>
            </w:r>
          </w:p>
          <w:p w:rsidR="00000000" w:rsidRPr="005F2FBA" w:rsidP="005F2FBA">
            <w:pPr>
              <w:pStyle w:val="ListBullet"/>
            </w:pPr>
            <w:r w:rsidRPr="005F2FBA">
              <w:t>contactors</w:t>
            </w:r>
          </w:p>
          <w:p w:rsidR="00000000" w:rsidRPr="005F2FBA" w:rsidP="005F2FBA">
            <w:pPr>
              <w:pStyle w:val="ListBullet"/>
            </w:pPr>
            <w:r w:rsidRPr="005F2FBA">
              <w:t>motor reversing contactors</w:t>
            </w:r>
          </w:p>
          <w:p w:rsidR="00000000" w:rsidRPr="005F2FBA" w:rsidP="005F2FBA">
            <w:pPr>
              <w:pStyle w:val="ListBullet"/>
            </w:pPr>
            <w:r w:rsidRPr="005F2FBA">
              <w:t>three-phase starters</w:t>
            </w:r>
          </w:p>
          <w:p w:rsidR="00000000" w:rsidRPr="005F2FBA" w:rsidP="005F2FBA">
            <w:pPr>
              <w:pStyle w:val="ListBullet"/>
            </w:pPr>
            <w:r w:rsidRPr="005F2FBA">
              <w:t>reduced voltage starters</w:t>
            </w:r>
          </w:p>
          <w:p w:rsidR="00000000" w:rsidRPr="005F2FBA" w:rsidP="005F2FBA">
            <w:pPr>
              <w:pStyle w:val="ListBullet"/>
            </w:pPr>
            <w:r w:rsidRPr="005F2FBA">
              <w:t>transducers/sensors, including:</w:t>
            </w:r>
          </w:p>
          <w:p w:rsidR="00000000" w:rsidRPr="005F2FBA" w:rsidP="005F2FBA">
            <w:pPr>
              <w:pStyle w:val="ListBullet2"/>
            </w:pPr>
            <w:r w:rsidRPr="005F2FBA">
              <w:t>limit, proximity, float and pressure switches</w:t>
            </w:r>
          </w:p>
          <w:p w:rsidR="00000000" w:rsidRPr="005F2FBA" w:rsidP="005F2FBA">
            <w:pPr>
              <w:pStyle w:val="ListBullet2"/>
            </w:pPr>
            <w:r w:rsidRPr="005F2FBA">
              <w:t>photoelectric cells</w:t>
            </w:r>
          </w:p>
          <w:p w:rsidR="00000000" w:rsidRPr="005F2FBA" w:rsidP="005F2FBA">
            <w:pPr>
              <w:pStyle w:val="ListBullet2"/>
            </w:pPr>
            <w:r w:rsidRPr="005F2FBA">
              <w:t>light and temperature sensors</w:t>
            </w:r>
          </w:p>
          <w:p w:rsidR="00000000" w:rsidP="005F2FBA">
            <w:pPr>
              <w:pStyle w:val="BodyText"/>
              <w:rPr>
                <w:lang w:val="en-NZ"/>
              </w:rPr>
            </w:pPr>
          </w:p>
        </w:tc>
      </w:tr>
      <w:tr w:rsidTr="005F2F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rPr>
                <w:rStyle w:val="SpecialBold"/>
              </w:rPr>
              <w:t>Regulatory requirements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ListBullet"/>
            </w:pPr>
            <w:r w:rsidRPr="005F2FBA">
              <w:t>AS/NZS 3000:2007 Electrical Installations (known as the Australian/New Zealand Wiring Rules</w:t>
            </w:r>
          </w:p>
          <w:p w:rsidR="00000000" w:rsidP="005F2FBA">
            <w:pPr>
              <w:pStyle w:val="BodyText"/>
              <w:rPr>
                <w:lang w:val="en-NZ"/>
              </w:rPr>
            </w:pPr>
          </w:p>
        </w:tc>
      </w:tr>
      <w:tr w:rsidTr="005F2F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BA">
            <w:pPr>
              <w:pStyle w:val="BodyText"/>
              <w:rPr>
                <w:lang w:val="en-NZ"/>
              </w:rPr>
            </w:pPr>
            <w:r w:rsidRPr="005F2FBA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BA" w:rsidP="005F2FBA">
            <w:pPr>
              <w:pStyle w:val="ListBullet"/>
            </w:pPr>
            <w:r w:rsidRPr="005F2FBA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5F2FBA" w:rsidP="005F2FBA">
      <w:pPr>
        <w:pStyle w:val="BodyText"/>
      </w:pPr>
    </w:p>
    <w:p w:rsidR="00000000" w:rsidRPr="005F2FBA" w:rsidP="005F2FBA">
      <w:pPr>
        <w:pStyle w:val="AllowPageBreak"/>
      </w:pPr>
    </w:p>
    <w:p w:rsidR="00000000" w:rsidRPr="005F2FBA" w:rsidP="005F2FBA">
      <w:pPr>
        <w:pStyle w:val="Heading1"/>
      </w:pPr>
      <w:bookmarkStart w:id="8" w:name="O_968678"/>
      <w:bookmarkEnd w:id="8"/>
      <w:r w:rsidRPr="005F2FBA">
        <w:t>Unit Mapping Information</w:t>
      </w:r>
    </w:p>
    <w:p w:rsidR="00000000" w:rsidRPr="005F2FBA" w:rsidP="000C29E4">
      <w:pPr>
        <w:pStyle w:val="BodyText"/>
      </w:pPr>
      <w:r w:rsidRPr="005F2FBA">
        <w:t>Release 2. Equivalent. Minor adjustments to reflect ERAC requirements for electrician lic</w:t>
      </w:r>
      <w:r w:rsidRPr="005F2FBA">
        <w:t>ensing and revision of Essential Performance Capabilities.</w:t>
      </w:r>
    </w:p>
    <w:p w:rsidR="00000000" w:rsidRPr="005F2FBA" w:rsidP="005F2FBA">
      <w:pPr>
        <w:pStyle w:val="Heading1"/>
      </w:pPr>
      <w:bookmarkStart w:id="9" w:name="O_968687"/>
      <w:bookmarkEnd w:id="9"/>
      <w:r w:rsidRPr="005F2FBA">
        <w:t>Links</w:t>
      </w:r>
    </w:p>
    <w:p w:rsidR="00000000" w:rsidRPr="005F2FBA" w:rsidP="000C29E4">
      <w:pPr>
        <w:pStyle w:val="BodyText"/>
      </w:pPr>
      <w:r w:rsidRPr="005F2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3B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2FBA" w:rsidP="005F2FBA"/>
    <w:sectPr w:rsidSect="005F2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BA" w:rsidRPr="000C29E4" w:rsidP="000C2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4" w:rsidP="005F2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9E4" w:rsidP="005F2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29E4" w:rsidP="005F2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FBA" w:rsidRPr="000C29E4" w:rsidP="000C2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4" w:rsidRPr="002D2AF8" w:rsidP="005F2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MEM10023 Design and connect control switching of circuits for building services and industrial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29E4" w:rsidP="005F2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23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CCA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6C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FBA"/>
  </w:style>
  <w:style w:type="character" w:customStyle="1" w:styleId="Heading1Char">
    <w:name w:val="Heading 1 Char"/>
    <w:basedOn w:val="DefaultParagraphFont"/>
    <w:link w:val="Heading1"/>
    <w:rsid w:val="005F2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F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FBA"/>
    <w:rPr>
      <w:b/>
      <w:spacing w:val="0"/>
    </w:rPr>
  </w:style>
  <w:style w:type="paragraph" w:styleId="ListBullet2">
    <w:name w:val="List Bullet 2"/>
    <w:basedOn w:val="List2"/>
    <w:rsid w:val="005F2F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FBA"/>
    <w:rPr>
      <w:i/>
    </w:rPr>
  </w:style>
  <w:style w:type="paragraph" w:styleId="Caption">
    <w:name w:val="caption"/>
    <w:basedOn w:val="BodyText"/>
    <w:next w:val="Normal"/>
    <w:qFormat/>
    <w:rsid w:val="005F2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FBA"/>
  </w:style>
  <w:style w:type="paragraph" w:styleId="TableofFigures">
    <w:name w:val="table of figures"/>
    <w:basedOn w:val="Normal"/>
    <w:next w:val="Normal"/>
    <w:semiHidden/>
    <w:rsid w:val="005F2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F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FBA"/>
    <w:rPr>
      <w:rFonts w:ascii="Wingdings" w:hAnsi="Wingdings"/>
    </w:rPr>
  </w:style>
  <w:style w:type="paragraph" w:customStyle="1" w:styleId="TableHeading">
    <w:name w:val="Table Heading"/>
    <w:basedOn w:val="HeadingBase"/>
    <w:rsid w:val="005F2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FBA"/>
    <w:rPr>
      <w:color w:val="0033CC"/>
      <w:u w:val="none"/>
    </w:rPr>
  </w:style>
  <w:style w:type="paragraph" w:customStyle="1" w:styleId="BodyTextRight">
    <w:name w:val="Body Text Right"/>
    <w:basedOn w:val="BodyText"/>
    <w:rsid w:val="005F2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F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FBA"/>
    <w:rPr>
      <w:sz w:val="32"/>
    </w:rPr>
  </w:style>
  <w:style w:type="paragraph" w:customStyle="1" w:styleId="HeadingProcedure">
    <w:name w:val="Heading Procedure"/>
    <w:basedOn w:val="HeadingBase"/>
    <w:next w:val="Normal"/>
    <w:rsid w:val="005F2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FBA"/>
    <w:pPr>
      <w:spacing w:before="60" w:after="60"/>
    </w:pPr>
  </w:style>
  <w:style w:type="paragraph" w:styleId="ListContinue">
    <w:name w:val="List Continue"/>
    <w:basedOn w:val="List"/>
    <w:rsid w:val="005F2FBA"/>
    <w:pPr>
      <w:ind w:firstLine="0"/>
    </w:pPr>
  </w:style>
  <w:style w:type="paragraph" w:customStyle="1" w:styleId="ListNote">
    <w:name w:val="List Note"/>
    <w:basedOn w:val="List"/>
    <w:rsid w:val="005F2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FBA"/>
    <w:rPr>
      <w:rFonts w:ascii="Courier New" w:hAnsi="Courier New"/>
    </w:rPr>
  </w:style>
  <w:style w:type="paragraph" w:customStyle="1" w:styleId="NoteBullet">
    <w:name w:val="Note Bullet"/>
    <w:basedOn w:val="Note"/>
    <w:rsid w:val="005F2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F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FBA"/>
    <w:rPr>
      <w:b/>
      <w:smallCaps/>
    </w:rPr>
  </w:style>
  <w:style w:type="paragraph" w:customStyle="1" w:styleId="TableListNumber">
    <w:name w:val="Table List Number"/>
    <w:basedOn w:val="ListNumber"/>
    <w:rsid w:val="005F2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FBA"/>
    <w:pPr>
      <w:numPr>
        <w:numId w:val="9"/>
      </w:numPr>
    </w:pPr>
  </w:style>
  <w:style w:type="paragraph" w:customStyle="1" w:styleId="ListAlpha2">
    <w:name w:val="List Alpha 2"/>
    <w:basedOn w:val="List2"/>
    <w:rsid w:val="005F2FBA"/>
    <w:pPr>
      <w:numPr>
        <w:numId w:val="8"/>
      </w:numPr>
    </w:pPr>
  </w:style>
  <w:style w:type="paragraph" w:styleId="List2">
    <w:name w:val="List 2"/>
    <w:basedOn w:val="BodyText"/>
    <w:rsid w:val="005F2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F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F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FBA"/>
    <w:pPr>
      <w:numPr>
        <w:numId w:val="4"/>
      </w:numPr>
    </w:pPr>
  </w:style>
  <w:style w:type="paragraph" w:styleId="ListContinue2">
    <w:name w:val="List Continue 2"/>
    <w:basedOn w:val="List2"/>
    <w:rsid w:val="005F2FBA"/>
    <w:pPr>
      <w:ind w:firstLine="0"/>
    </w:pPr>
  </w:style>
  <w:style w:type="paragraph" w:styleId="ListContinue3">
    <w:name w:val="List Continue 3"/>
    <w:basedOn w:val="List3"/>
    <w:rsid w:val="005F2FBA"/>
    <w:pPr>
      <w:ind w:left="1021" w:firstLine="0"/>
    </w:pPr>
  </w:style>
  <w:style w:type="paragraph" w:styleId="ListContinue4">
    <w:name w:val="List Continue 4"/>
    <w:basedOn w:val="List4"/>
    <w:rsid w:val="005F2FBA"/>
    <w:pPr>
      <w:ind w:firstLine="0"/>
    </w:pPr>
  </w:style>
  <w:style w:type="paragraph" w:styleId="ListContinue5">
    <w:name w:val="List Continue 5"/>
    <w:basedOn w:val="List5"/>
    <w:rsid w:val="005F2FBA"/>
    <w:pPr>
      <w:ind w:firstLine="0"/>
    </w:pPr>
  </w:style>
  <w:style w:type="paragraph" w:styleId="ListNumber3">
    <w:name w:val="List Number 3"/>
    <w:basedOn w:val="List3"/>
    <w:rsid w:val="005F2FBA"/>
    <w:pPr>
      <w:numPr>
        <w:numId w:val="5"/>
      </w:numPr>
    </w:pPr>
  </w:style>
  <w:style w:type="paragraph" w:styleId="ListNumber4">
    <w:name w:val="List Number 4"/>
    <w:basedOn w:val="List4"/>
    <w:rsid w:val="005F2FBA"/>
    <w:pPr>
      <w:numPr>
        <w:numId w:val="6"/>
      </w:numPr>
    </w:pPr>
  </w:style>
  <w:style w:type="paragraph" w:styleId="ListNumber5">
    <w:name w:val="List Number 5"/>
    <w:basedOn w:val="List5"/>
    <w:rsid w:val="005F2FBA"/>
    <w:pPr>
      <w:numPr>
        <w:numId w:val="7"/>
      </w:numPr>
    </w:pPr>
  </w:style>
  <w:style w:type="paragraph" w:styleId="BlockText">
    <w:name w:val="Block Text"/>
    <w:basedOn w:val="Normal"/>
    <w:rsid w:val="005F2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FBA"/>
    <w:rPr>
      <w:sz w:val="16"/>
      <w:vertAlign w:val="superscript"/>
    </w:rPr>
  </w:style>
  <w:style w:type="character" w:customStyle="1" w:styleId="Symbols">
    <w:name w:val="Symbols"/>
    <w:basedOn w:val="DefaultParagraphFont"/>
    <w:rsid w:val="005F2FBA"/>
    <w:rPr>
      <w:rFonts w:ascii="Symbol" w:hAnsi="Symbol"/>
    </w:rPr>
  </w:style>
  <w:style w:type="character" w:customStyle="1" w:styleId="MenuOptions">
    <w:name w:val="Menu Options"/>
    <w:basedOn w:val="DefaultParagraphFont"/>
    <w:rsid w:val="005F2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FBA"/>
    <w:rPr>
      <w:b/>
    </w:rPr>
  </w:style>
  <w:style w:type="character" w:customStyle="1" w:styleId="Underlined">
    <w:name w:val="Underlined"/>
    <w:basedOn w:val="DefaultParagraphFont"/>
    <w:rsid w:val="005F2FBA"/>
    <w:rPr>
      <w:u w:val="single"/>
    </w:rPr>
  </w:style>
  <w:style w:type="paragraph" w:customStyle="1" w:styleId="TableBodyTextRight">
    <w:name w:val="Table Body Text Right"/>
    <w:basedOn w:val="TableBodyText"/>
    <w:rsid w:val="005F2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FBA"/>
    <w:rPr>
      <w:sz w:val="18"/>
    </w:rPr>
  </w:style>
  <w:style w:type="paragraph" w:customStyle="1" w:styleId="BodySmallRight">
    <w:name w:val="Body Small Right"/>
    <w:basedOn w:val="BodyTextRight"/>
    <w:rsid w:val="005F2FBA"/>
    <w:rPr>
      <w:sz w:val="18"/>
      <w:szCs w:val="18"/>
    </w:rPr>
  </w:style>
  <w:style w:type="paragraph" w:customStyle="1" w:styleId="MarginEdition">
    <w:name w:val="Margin Edition"/>
    <w:basedOn w:val="MarginNote"/>
    <w:rsid w:val="005F2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FBA"/>
    <w:rPr>
      <w:sz w:val="2"/>
      <w:szCs w:val="2"/>
    </w:rPr>
  </w:style>
  <w:style w:type="character" w:customStyle="1" w:styleId="Small">
    <w:name w:val="Small"/>
    <w:basedOn w:val="DefaultParagraphFont"/>
    <w:rsid w:val="005F2FBA"/>
    <w:rPr>
      <w:sz w:val="16"/>
    </w:rPr>
  </w:style>
  <w:style w:type="paragraph" w:customStyle="1" w:styleId="WideTable">
    <w:name w:val="Wide Table"/>
    <w:basedOn w:val="Normal"/>
    <w:rsid w:val="005F2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FBA"/>
  </w:style>
  <w:style w:type="paragraph" w:styleId="Quote">
    <w:name w:val="Quote"/>
    <w:basedOn w:val="Heading1"/>
    <w:link w:val="QuoteChar"/>
    <w:qFormat/>
    <w:rsid w:val="005F2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FBA"/>
    <w:pPr>
      <w:pageBreakBefore/>
    </w:pPr>
  </w:style>
  <w:style w:type="paragraph" w:customStyle="1" w:styleId="Border">
    <w:name w:val="Border"/>
    <w:basedOn w:val="Normal"/>
    <w:qFormat/>
    <w:rsid w:val="005F2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FBA"/>
    <w:rPr>
      <w:u w:val="single"/>
    </w:rPr>
  </w:style>
  <w:style w:type="character" w:customStyle="1" w:styleId="BoldandItalics">
    <w:name w:val="Bold and Italics"/>
    <w:qFormat/>
    <w:rsid w:val="005F2FBA"/>
    <w:rPr>
      <w:b/>
      <w:i/>
      <w:u w:val="none"/>
    </w:rPr>
  </w:style>
  <w:style w:type="paragraph" w:styleId="BalloonText">
    <w:name w:val="Balloon Text"/>
    <w:basedOn w:val="Normal"/>
    <w:link w:val="BalloonTextChar"/>
    <w:rsid w:val="005F2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FBA"/>
    <w:pPr>
      <w:spacing w:before="0" w:after="0"/>
    </w:pPr>
  </w:style>
  <w:style w:type="paragraph" w:customStyle="1" w:styleId="BodyTextBold">
    <w:name w:val="Body Text Bold"/>
    <w:basedOn w:val="BodyText"/>
    <w:qFormat/>
    <w:rsid w:val="005F2FBA"/>
    <w:rPr>
      <w:b/>
    </w:rPr>
  </w:style>
  <w:style w:type="character" w:styleId="Hyperlink">
    <w:name w:val="Hyperlink"/>
    <w:basedOn w:val="DefaultParagraphFont"/>
    <w:uiPriority w:val="99"/>
    <w:unhideWhenUsed/>
    <w:rsid w:val="000C2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4755</Characters>
  <Application>Microsoft Office Word</Application>
  <DocSecurity>0</DocSecurity>
  <Lines>198</Lines>
  <Paragraphs>121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MEM10023 Design and connect control switching of circuits for building services and industrial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