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B46" w:rsidP="00637B46">
      <w:pPr>
        <w:pStyle w:val="Title"/>
      </w:pPr>
      <w:r>
        <w:fldChar w:fldCharType="begin"/>
      </w:r>
      <w:r>
        <w:instrText xml:space="preserve"> TITLE   \* MERGEFORMAT </w:instrText>
      </w:r>
      <w:r>
        <w:fldChar w:fldCharType="separate"/>
      </w:r>
      <w:r>
        <w:t>Assessment Requirements for MEM10022 Commission and decommission high and low voltage equipment or installations</w:t>
      </w:r>
      <w:r>
        <w:fldChar w:fldCharType="end"/>
      </w:r>
    </w:p>
    <w:p w:rsidR="00637B46" w:rsidP="00637B46">
      <w:pPr>
        <w:pStyle w:val="Version"/>
        <w:sectPr w:rsidSect="001029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2991" w:rsidP="00102991">
      <w:pPr>
        <w:pStyle w:val="SuperHeading"/>
      </w:pPr>
      <w:r w:rsidRPr="00102991">
        <w:t>Assessment Requirements for MEM10022 Commission and decommission high and low voltage equipment or installations</w:t>
      </w:r>
    </w:p>
    <w:p w:rsidR="00000000" w:rsidRPr="00102991" w:rsidP="00102991">
      <w:pPr>
        <w:pStyle w:val="Heading1"/>
      </w:pPr>
      <w:bookmarkStart w:id="1" w:name="O_924477"/>
      <w:bookmarkEnd w:id="1"/>
      <w:r w:rsidRPr="00102991">
        <w:t>Modification History</w:t>
      </w:r>
    </w:p>
    <w:p w:rsidR="00000000" w:rsidRPr="00102991" w:rsidP="00637B46">
      <w:pPr>
        <w:pStyle w:val="BodyText"/>
      </w:pPr>
      <w:r w:rsidRPr="00102991">
        <w:t>Release 2. Minor adjustments to reflect ERAC requirements for electrician licensing and revision of Essential Performance Capabilities</w:t>
      </w:r>
    </w:p>
    <w:p w:rsidR="00000000" w:rsidRPr="00102991" w:rsidP="00637B46">
      <w:pPr>
        <w:pStyle w:val="BodyText"/>
      </w:pPr>
      <w:r w:rsidRPr="00102991">
        <w:t>Release 1. New unit</w:t>
      </w:r>
    </w:p>
    <w:p w:rsidR="00000000" w:rsidRPr="00102991" w:rsidP="00102991">
      <w:pPr>
        <w:pStyle w:val="Heading1"/>
      </w:pPr>
      <w:bookmarkStart w:id="2" w:name="O_924476"/>
      <w:bookmarkEnd w:id="2"/>
      <w:r w:rsidRPr="00102991">
        <w:t>Performance Evidence</w:t>
      </w:r>
    </w:p>
    <w:p w:rsidR="00000000" w:rsidRPr="00102991" w:rsidP="00637B46">
      <w:pPr>
        <w:pStyle w:val="BodyText"/>
      </w:pPr>
      <w:r w:rsidRPr="00102991">
        <w:t>Evidence required to demonstrate competence in this unit must b</w:t>
      </w:r>
      <w:r w:rsidRPr="00102991">
        <w:t>e relevant to and satisfy the requirements of the elements and performance criteria on at least two (2) occasions and include:</w:t>
      </w:r>
    </w:p>
    <w:p w:rsidR="00000000" w:rsidRPr="00102991" w:rsidP="00102991">
      <w:pPr>
        <w:pStyle w:val="ListBullet"/>
      </w:pPr>
      <w:r w:rsidRPr="00102991">
        <w:t xml:space="preserve">following work instructions, standard operating procedures (SOPs) and safe work practices </w:t>
      </w:r>
    </w:p>
    <w:p w:rsidR="00000000" w:rsidRPr="00102991" w:rsidP="00102991">
      <w:pPr>
        <w:pStyle w:val="ListBullet"/>
      </w:pPr>
      <w:r w:rsidRPr="00102991">
        <w:t>identifying and interpreting circuits</w:t>
      </w:r>
      <w:r w:rsidRPr="00102991">
        <w:t>, drawings, specifications, commissioning, decommissioning switching schedules and instructions relevant to the work to be undertaken</w:t>
      </w:r>
    </w:p>
    <w:p w:rsidR="00000000" w:rsidRPr="00102991" w:rsidP="00102991">
      <w:pPr>
        <w:pStyle w:val="ListBullet"/>
      </w:pPr>
      <w:r w:rsidRPr="00102991">
        <w:t xml:space="preserve">preparing and following work plans associated with commissioning and decommissioning electrical equipment or installation </w:t>
      </w:r>
      <w:r w:rsidRPr="00102991">
        <w:t>in accordance with legislative and regulatory requirements, hazard and safety requirements</w:t>
      </w:r>
    </w:p>
    <w:p w:rsidR="00000000" w:rsidRPr="00102991" w:rsidP="00102991">
      <w:pPr>
        <w:pStyle w:val="ListBullet"/>
      </w:pPr>
      <w:r w:rsidRPr="00102991">
        <w:t>complying with the Australian/New Zealand Wiring Rules and regulatory requirements for high voltage and low voltage electrical equipment and installations</w:t>
      </w:r>
    </w:p>
    <w:p w:rsidR="00000000" w:rsidRPr="00102991" w:rsidP="00102991">
      <w:pPr>
        <w:pStyle w:val="ListBullet"/>
      </w:pPr>
      <w:r w:rsidRPr="00102991">
        <w:t xml:space="preserve">selecting </w:t>
      </w:r>
      <w:r w:rsidRPr="00102991">
        <w:t>the appropriate measuring and testing devices</w:t>
      </w:r>
    </w:p>
    <w:p w:rsidR="00000000" w:rsidRPr="00102991" w:rsidP="00102991">
      <w:pPr>
        <w:pStyle w:val="ListBullet"/>
      </w:pPr>
      <w:r w:rsidRPr="00102991">
        <w:t>conducting briefing sessions to all personnel participating in or affected by the work</w:t>
      </w:r>
    </w:p>
    <w:p w:rsidR="00000000" w:rsidRPr="00102991" w:rsidP="00102991">
      <w:pPr>
        <w:pStyle w:val="ListBullet"/>
      </w:pPr>
      <w:r w:rsidRPr="00102991">
        <w:t>preparing the site, including signage, barriers and warning devices</w:t>
      </w:r>
    </w:p>
    <w:p w:rsidR="00000000" w:rsidRPr="00102991" w:rsidP="00102991">
      <w:pPr>
        <w:pStyle w:val="ListBullet"/>
      </w:pPr>
      <w:r w:rsidRPr="00102991">
        <w:t>commissioning electrical equipment or installation usin</w:t>
      </w:r>
      <w:r w:rsidRPr="00102991">
        <w:t>g a systems approach</w:t>
      </w:r>
    </w:p>
    <w:p w:rsidR="00000000" w:rsidRPr="00102991" w:rsidP="00102991">
      <w:pPr>
        <w:pStyle w:val="ListBullet"/>
      </w:pPr>
      <w:r w:rsidRPr="00102991">
        <w:t>verifying the performance of the installed equipment/system to meet the design requirements through a series of tests/measurements</w:t>
      </w:r>
    </w:p>
    <w:p w:rsidR="00000000" w:rsidRPr="00102991" w:rsidP="00102991">
      <w:pPr>
        <w:pStyle w:val="ListBullet"/>
      </w:pPr>
      <w:r w:rsidRPr="00102991">
        <w:t>making adjustments, where necessary, to ensure conformance with the specified design intent</w:t>
      </w:r>
    </w:p>
    <w:p w:rsidR="00000000" w:rsidRPr="00102991" w:rsidP="00102991">
      <w:pPr>
        <w:pStyle w:val="ListBullet"/>
      </w:pPr>
      <w:r w:rsidRPr="00102991">
        <w:t>capturing an</w:t>
      </w:r>
      <w:r w:rsidRPr="00102991">
        <w:t>d recording performance data of the whole installation as the baseline for future operation and maintenance</w:t>
      </w:r>
    </w:p>
    <w:p w:rsidR="00000000" w:rsidRPr="00102991" w:rsidP="00102991">
      <w:pPr>
        <w:pStyle w:val="ListBullet"/>
      </w:pPr>
      <w:r w:rsidRPr="00102991">
        <w:t>decommissioning electrical equipment or installation</w:t>
      </w:r>
    </w:p>
    <w:p w:rsidR="00000000" w:rsidRPr="00102991" w:rsidP="00102991">
      <w:pPr>
        <w:pStyle w:val="ListBullet"/>
      </w:pPr>
      <w:r w:rsidRPr="00102991">
        <w:t>shutting down and isolating electrical equipment sequentially in preparation for maintenance or</w:t>
      </w:r>
      <w:r w:rsidRPr="00102991">
        <w:t xml:space="preserve"> repair using lock out and tag procedures and safe working practices</w:t>
      </w:r>
    </w:p>
    <w:p w:rsidR="00000000" w:rsidRPr="00102991" w:rsidP="00102991">
      <w:pPr>
        <w:pStyle w:val="ListBullet"/>
      </w:pPr>
      <w:r w:rsidRPr="00102991">
        <w:t>seeking assistance from authorised personnel for site specific commissioning and decommissioning of electrical equipment and installations including the need for high voltage switching</w:t>
      </w:r>
    </w:p>
    <w:p w:rsidR="00000000" w:rsidRPr="00102991" w:rsidP="00102991">
      <w:pPr>
        <w:pStyle w:val="ListBullet"/>
      </w:pPr>
      <w:r w:rsidRPr="00102991">
        <w:t>do</w:t>
      </w:r>
      <w:r w:rsidRPr="00102991">
        <w:t>cumenting completion of commissioning/decommissioning process in accordance with SOPs.</w:t>
      </w:r>
    </w:p>
    <w:p w:rsidR="00000000" w:rsidRPr="00102991" w:rsidP="00102991">
      <w:pPr>
        <w:pStyle w:val="AllowPageBreak"/>
      </w:pPr>
    </w:p>
    <w:p w:rsidR="00000000" w:rsidRPr="00102991" w:rsidP="00102991">
      <w:pPr>
        <w:pStyle w:val="Heading1"/>
      </w:pPr>
      <w:bookmarkStart w:id="3" w:name="O_924475"/>
      <w:bookmarkEnd w:id="3"/>
      <w:r w:rsidRPr="00102991">
        <w:t>Knowledge Evidence</w:t>
      </w:r>
    </w:p>
    <w:p w:rsidR="00000000" w:rsidRPr="00102991" w:rsidP="00637B46">
      <w:pPr>
        <w:pStyle w:val="BodyText"/>
      </w:pPr>
      <w:r w:rsidRPr="00102991">
        <w:t>Evidence required to demonstrate the required knowledge for this unit must be relevant to and satisfy the requirements of the elements and performance criteria and include knowledge of:</w:t>
      </w:r>
    </w:p>
    <w:p w:rsidR="00000000" w:rsidRPr="00102991" w:rsidP="00102991">
      <w:pPr>
        <w:pStyle w:val="ListBullet"/>
      </w:pPr>
      <w:r w:rsidRPr="00102991">
        <w:t>safe work practices and procedures and use of personal protective equ</w:t>
      </w:r>
      <w:r w:rsidRPr="00102991">
        <w:t>ipment (PPE)</w:t>
      </w:r>
    </w:p>
    <w:p w:rsidR="00000000" w:rsidRPr="00102991" w:rsidP="00102991">
      <w:pPr>
        <w:pStyle w:val="ListBullet"/>
      </w:pPr>
      <w:r w:rsidRPr="00102991">
        <w:t>Australian/New Zealand Wiring Rules and regulatory requirements for high voltage and low voltage electrical installations</w:t>
      </w:r>
    </w:p>
    <w:p w:rsidR="00000000" w:rsidRPr="00102991" w:rsidP="00102991">
      <w:pPr>
        <w:pStyle w:val="ListBullet"/>
      </w:pPr>
      <w:r w:rsidRPr="00102991">
        <w:t>industry personnel to be consulted for advice on commissioning or decommissioning procedures</w:t>
      </w:r>
    </w:p>
    <w:p w:rsidR="00000000" w:rsidRPr="00102991" w:rsidP="00102991">
      <w:pPr>
        <w:pStyle w:val="ListBullet"/>
      </w:pPr>
      <w:r w:rsidRPr="00102991">
        <w:t>test and commissioning, incl</w:t>
      </w:r>
      <w:r w:rsidRPr="00102991">
        <w:t>uding:</w:t>
      </w:r>
    </w:p>
    <w:p w:rsidR="00000000" w:rsidRPr="00102991" w:rsidP="00102991">
      <w:pPr>
        <w:pStyle w:val="ListBullet2"/>
      </w:pPr>
      <w:r w:rsidRPr="00102991">
        <w:t>procedures required for a particular electrical equipment or installation</w:t>
      </w:r>
    </w:p>
    <w:p w:rsidR="00000000" w:rsidRPr="00102991" w:rsidP="00102991">
      <w:pPr>
        <w:pStyle w:val="ListBullet2"/>
      </w:pPr>
      <w:r w:rsidRPr="00102991">
        <w:t>objectives to be achieved, including:</w:t>
      </w:r>
    </w:p>
    <w:p w:rsidR="00000000" w:rsidRPr="00102991" w:rsidP="00102991">
      <w:pPr>
        <w:pStyle w:val="ListBullet3"/>
      </w:pPr>
      <w:r w:rsidRPr="00102991">
        <w:t>to verify proper functioning of the equipment/system after installation</w:t>
      </w:r>
    </w:p>
    <w:p w:rsidR="00000000" w:rsidRPr="00102991" w:rsidP="00102991">
      <w:pPr>
        <w:pStyle w:val="ListBullet3"/>
      </w:pPr>
      <w:r w:rsidRPr="00102991">
        <w:t>to verify that the performance of the installed equipment/systems meet with the specified design intent through a series of tests and adjustments</w:t>
      </w:r>
    </w:p>
    <w:p w:rsidR="00000000" w:rsidRPr="00102991" w:rsidP="00102991">
      <w:pPr>
        <w:pStyle w:val="ListBullet3"/>
      </w:pPr>
      <w:r w:rsidRPr="00102991">
        <w:t>to capture and record performance data of the whole installation as a baseline for future operation and mainte</w:t>
      </w:r>
      <w:r w:rsidRPr="00102991">
        <w:t>nance</w:t>
      </w:r>
    </w:p>
    <w:p w:rsidR="00000000" w:rsidRPr="00102991" w:rsidP="00102991">
      <w:pPr>
        <w:pStyle w:val="ListBullet2"/>
      </w:pPr>
      <w:r w:rsidRPr="00102991">
        <w:t>using a systems approach, including:</w:t>
      </w:r>
    </w:p>
    <w:p w:rsidR="00000000" w:rsidRPr="00102991" w:rsidP="00102991">
      <w:pPr>
        <w:pStyle w:val="ListBullet3"/>
      </w:pPr>
      <w:r w:rsidRPr="00102991">
        <w:t>performance tests appropriate to equipment/installation to be commissioned</w:t>
      </w:r>
    </w:p>
    <w:p w:rsidR="00000000" w:rsidRPr="00102991" w:rsidP="00102991">
      <w:pPr>
        <w:pStyle w:val="ListBullet3"/>
      </w:pPr>
      <w:r w:rsidRPr="00102991">
        <w:t>measurements required to ensure conformance to specifications</w:t>
      </w:r>
    </w:p>
    <w:p w:rsidR="00000000" w:rsidRPr="00102991" w:rsidP="00102991">
      <w:pPr>
        <w:pStyle w:val="ListBullet3"/>
      </w:pPr>
      <w:r w:rsidRPr="00102991">
        <w:t>adjustments to be made to meet specified design and operational requiremen</w:t>
      </w:r>
      <w:r w:rsidRPr="00102991">
        <w:t>ts</w:t>
      </w:r>
    </w:p>
    <w:p w:rsidR="00000000" w:rsidRPr="00102991" w:rsidP="00102991">
      <w:pPr>
        <w:pStyle w:val="ListBullet3"/>
      </w:pPr>
      <w:r w:rsidRPr="00102991">
        <w:t>the use of appropriate test equipment</w:t>
      </w:r>
    </w:p>
    <w:p w:rsidR="00000000" w:rsidRPr="00102991" w:rsidP="00102991">
      <w:pPr>
        <w:pStyle w:val="ListBullet"/>
      </w:pPr>
      <w:r w:rsidRPr="00102991">
        <w:t>decommissioning of electrical equipment or installation, including:</w:t>
      </w:r>
    </w:p>
    <w:p w:rsidR="00000000" w:rsidRPr="00102991" w:rsidP="00102991">
      <w:pPr>
        <w:pStyle w:val="ListBullet2"/>
      </w:pPr>
      <w:r w:rsidRPr="00102991">
        <w:t>procedures required for a particular electrical equipment or installation</w:t>
      </w:r>
    </w:p>
    <w:p w:rsidR="00000000" w:rsidRPr="00102991" w:rsidP="00102991">
      <w:pPr>
        <w:pStyle w:val="ListBullet2"/>
      </w:pPr>
      <w:r w:rsidRPr="00102991">
        <w:t>a working knowledge of the electrical equipment or installation in order to sequentially shut down and isolate for the purposes of repair and maintenance including using lock out and tag procedures to enable safe removal of equipment/conductors</w:t>
      </w:r>
    </w:p>
    <w:p w:rsidR="00000000" w:rsidRPr="00102991" w:rsidP="00102991">
      <w:pPr>
        <w:pStyle w:val="ListBullet2"/>
      </w:pPr>
      <w:r w:rsidRPr="00102991">
        <w:t>types of op</w:t>
      </w:r>
      <w:r w:rsidRPr="00102991">
        <w:t>erational forms, access authorities, permits and requirements associated with high voltage switching</w:t>
      </w:r>
    </w:p>
    <w:p w:rsidR="00000000" w:rsidRPr="00102991" w:rsidP="00102991">
      <w:pPr>
        <w:pStyle w:val="ListBullet"/>
      </w:pPr>
      <w:r w:rsidRPr="00102991">
        <w:t>reporting requirements relevant to the electrical equipment or installation being commissioned.</w:t>
      </w:r>
    </w:p>
    <w:p w:rsidR="00000000" w:rsidRPr="00102991" w:rsidP="00102991">
      <w:pPr>
        <w:pStyle w:val="AllowPageBreak"/>
      </w:pPr>
    </w:p>
    <w:p w:rsidR="00000000" w:rsidRPr="00102991" w:rsidP="00102991">
      <w:pPr>
        <w:pStyle w:val="Heading1"/>
      </w:pPr>
      <w:bookmarkStart w:id="4" w:name="O_924474"/>
      <w:bookmarkEnd w:id="4"/>
      <w:r w:rsidRPr="00102991">
        <w:t>Assessment Conditions</w:t>
      </w:r>
    </w:p>
    <w:p w:rsidR="00000000" w:rsidRPr="00102991" w:rsidP="00102991">
      <w:pPr>
        <w:pStyle w:val="ListBullet"/>
      </w:pPr>
      <w:r w:rsidRPr="00102991">
        <w:t>Assessors must:</w:t>
      </w:r>
    </w:p>
    <w:p w:rsidR="00000000" w:rsidRPr="00102991" w:rsidP="00102991">
      <w:pPr>
        <w:pStyle w:val="ListBullet2"/>
      </w:pPr>
      <w:r w:rsidRPr="00102991">
        <w:t>h</w:t>
      </w:r>
      <w:r w:rsidRPr="00102991">
        <w:t>ave vocational competency in commissioning and decommissioning high and low voltage equipment or installations at least to the level being assessed with relevant industry knowledge and experience</w:t>
      </w:r>
    </w:p>
    <w:p w:rsidR="00000000" w:rsidRPr="00102991" w:rsidP="00102991">
      <w:pPr>
        <w:pStyle w:val="ListBullet2"/>
      </w:pPr>
      <w:r w:rsidRPr="00102991">
        <w:t xml:space="preserve">satisfy the assessor requirements in the </w:t>
      </w:r>
      <w:r w:rsidRPr="00102991">
        <w:rPr>
          <w:rStyle w:val="Emphasis"/>
        </w:rPr>
        <w:t>Standards for Regis</w:t>
      </w:r>
      <w:r w:rsidRPr="00102991">
        <w:rPr>
          <w:rStyle w:val="Emphasis"/>
        </w:rPr>
        <w:t>tered Training Organisations 2015</w:t>
      </w:r>
      <w:r w:rsidRPr="00102991">
        <w:t xml:space="preserve"> and comply with the </w:t>
      </w:r>
      <w:r w:rsidRPr="00102991">
        <w:rPr>
          <w:rStyle w:val="Emphasis"/>
        </w:rPr>
        <w:t>National Vocational Education and Training Regulator Act 2011</w:t>
      </w:r>
      <w:r w:rsidRPr="00102991">
        <w:t xml:space="preserve"> or equivalent legislation covering VET regulation in a non-referring State as the case requires.</w:t>
      </w:r>
    </w:p>
    <w:p w:rsidR="00000000" w:rsidRPr="00102991" w:rsidP="00102991">
      <w:pPr>
        <w:pStyle w:val="ListBullet"/>
      </w:pPr>
      <w:r w:rsidRPr="00102991">
        <w:t>Where possible assessment must occur in op</w:t>
      </w:r>
      <w:r w:rsidRPr="00102991">
        <w:t>erational workplace situations. Where this is not possible or where personal safety or environmental damage are limiting factors, assessment must occur in a sufficiently rigorous simulated environment that reflects realistic operational workplace condition</w:t>
      </w:r>
      <w:r w:rsidRPr="00102991">
        <w:t>s. This must cover all aspects of workplace performance, including environment, task skills, task management skills, contingency management skills and job role environment skills.</w:t>
      </w:r>
    </w:p>
    <w:p w:rsidR="00000000" w:rsidRPr="00102991" w:rsidP="00102991">
      <w:pPr>
        <w:pStyle w:val="ListBullet"/>
      </w:pPr>
      <w:r w:rsidRPr="00102991">
        <w:t>Conditions for assessment must include access to all tools, equipment, mater</w:t>
      </w:r>
      <w:r w:rsidRPr="00102991">
        <w:t>ials and documentation required, including relevant workplace procedures, product and manufacturing specifications.</w:t>
      </w:r>
    </w:p>
    <w:p w:rsidR="00000000" w:rsidRPr="00102991" w:rsidP="00102991">
      <w:pPr>
        <w:pStyle w:val="ListBullet"/>
      </w:pPr>
      <w:r w:rsidRPr="00102991">
        <w:t xml:space="preserve">Assessment processes and techniques must be appropriate to the language, literacy and numeracy requirements of the work being performed and </w:t>
      </w:r>
      <w:r w:rsidRPr="00102991">
        <w:t>the needs of the candidate.</w:t>
      </w:r>
    </w:p>
    <w:p w:rsidR="00000000" w:rsidRPr="00102991" w:rsidP="00102991">
      <w:pPr>
        <w:pStyle w:val="AllowPageBreak"/>
      </w:pPr>
    </w:p>
    <w:p w:rsidR="00000000" w:rsidRPr="00102991" w:rsidP="00102991">
      <w:pPr>
        <w:pStyle w:val="Heading1"/>
      </w:pPr>
      <w:bookmarkStart w:id="5" w:name="O_924489"/>
      <w:bookmarkEnd w:id="5"/>
      <w:r w:rsidRPr="00102991">
        <w:t>Links</w:t>
      </w:r>
    </w:p>
    <w:p w:rsidR="00000000" w:rsidRPr="00102991" w:rsidP="00637B46">
      <w:pPr>
        <w:pStyle w:val="BodyText"/>
      </w:pPr>
      <w:r w:rsidRPr="0010299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524C8">
        <w:rPr>
          <w:rStyle w:val="Hyperlink"/>
        </w:rPr>
        <w:t>https://vetnet.gov.au/Pages/TrainingDocs.aspx?q=b7050d37-5fd0-4740-8f7d-3b7a49c10bb2</w:t>
      </w:r>
      <w:r>
        <w:fldChar w:fldCharType="end"/>
      </w:r>
    </w:p>
    <w:p w:rsidR="00000000" w:rsidRPr="00102991" w:rsidP="00102991"/>
    <w:sectPr w:rsidSect="001029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991" w:rsidRPr="00637B46" w:rsidP="00637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46" w:rsidP="00102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B46" w:rsidP="0010299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7B46" w:rsidP="00102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991" w:rsidRPr="00637B46" w:rsidP="00637B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46" w:rsidRPr="002D2AF8" w:rsidP="00102991">
    <w:pPr>
      <w:pStyle w:val="Header"/>
      <w:framePr w:wrap="around"/>
    </w:pPr>
    <w:r>
      <w:fldChar w:fldCharType="begin"/>
    </w:r>
    <w:r>
      <w:instrText xml:space="preserve"> TITLE   \* MERGEFORMAT </w:instrText>
    </w:r>
    <w:r>
      <w:fldChar w:fldCharType="separate"/>
    </w:r>
    <w:r>
      <w:t>Assessment Requirements for MEM10022 Commission and decommission high and low voltage equipment or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37B46" w:rsidP="00102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63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44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AF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991"/>
    <w:pPr>
      <w:spacing w:before="360" w:after="60"/>
      <w:outlineLvl w:val="0"/>
    </w:pPr>
    <w:rPr>
      <w:sz w:val="32"/>
    </w:rPr>
  </w:style>
  <w:style w:type="paragraph" w:styleId="Heading2">
    <w:name w:val="heading 2"/>
    <w:basedOn w:val="HeadingBase"/>
    <w:next w:val="BodyText"/>
    <w:link w:val="Heading2Char"/>
    <w:qFormat/>
    <w:rsid w:val="00102991"/>
    <w:pPr>
      <w:keepLines/>
      <w:spacing w:before="240" w:after="120"/>
      <w:outlineLvl w:val="1"/>
    </w:pPr>
    <w:rPr>
      <w:sz w:val="28"/>
      <w:szCs w:val="40"/>
    </w:rPr>
  </w:style>
  <w:style w:type="paragraph" w:styleId="Heading3">
    <w:name w:val="heading 3"/>
    <w:basedOn w:val="HeadingBase"/>
    <w:next w:val="BodyText"/>
    <w:link w:val="Heading3Char"/>
    <w:qFormat/>
    <w:rsid w:val="00102991"/>
    <w:pPr>
      <w:spacing w:before="180" w:after="120"/>
      <w:outlineLvl w:val="2"/>
    </w:pPr>
    <w:rPr>
      <w:spacing w:val="-10"/>
      <w:kern w:val="32"/>
    </w:rPr>
  </w:style>
  <w:style w:type="paragraph" w:styleId="Heading4">
    <w:name w:val="heading 4"/>
    <w:basedOn w:val="HeadingBase"/>
    <w:next w:val="BodyText"/>
    <w:link w:val="Heading4Char"/>
    <w:qFormat/>
    <w:rsid w:val="00102991"/>
    <w:pPr>
      <w:spacing w:before="160" w:after="120"/>
      <w:outlineLvl w:val="3"/>
    </w:pPr>
    <w:rPr>
      <w:sz w:val="22"/>
    </w:rPr>
  </w:style>
  <w:style w:type="paragraph" w:styleId="Heading5">
    <w:name w:val="heading 5"/>
    <w:basedOn w:val="HeadingBase"/>
    <w:next w:val="Normal"/>
    <w:link w:val="Heading5Char"/>
    <w:qFormat/>
    <w:rsid w:val="00102991"/>
    <w:pPr>
      <w:spacing w:before="80"/>
      <w:outlineLvl w:val="4"/>
    </w:pPr>
    <w:rPr>
      <w:color w:val="918585"/>
      <w:sz w:val="20"/>
    </w:rPr>
  </w:style>
  <w:style w:type="paragraph" w:styleId="Heading6">
    <w:name w:val="heading 6"/>
    <w:basedOn w:val="HeadingBase"/>
    <w:next w:val="Normal"/>
    <w:link w:val="Heading6Char"/>
    <w:qFormat/>
    <w:rsid w:val="00102991"/>
    <w:pPr>
      <w:spacing w:before="60"/>
      <w:outlineLvl w:val="5"/>
    </w:pPr>
    <w:rPr>
      <w:color w:val="918585"/>
      <w:sz w:val="20"/>
    </w:rPr>
  </w:style>
  <w:style w:type="paragraph" w:styleId="Heading7">
    <w:name w:val="heading 7"/>
    <w:basedOn w:val="Normal"/>
    <w:next w:val="Normal"/>
    <w:link w:val="Heading7Char"/>
    <w:qFormat/>
    <w:rsid w:val="00102991"/>
    <w:pPr>
      <w:ind w:left="720"/>
      <w:outlineLvl w:val="6"/>
    </w:pPr>
    <w:rPr>
      <w:i/>
    </w:rPr>
  </w:style>
  <w:style w:type="paragraph" w:styleId="Heading8">
    <w:name w:val="heading 8"/>
    <w:basedOn w:val="Normal"/>
    <w:next w:val="Normal"/>
    <w:link w:val="Heading8Char"/>
    <w:qFormat/>
    <w:rsid w:val="00102991"/>
    <w:pPr>
      <w:ind w:left="720"/>
      <w:outlineLvl w:val="7"/>
    </w:pPr>
    <w:rPr>
      <w:i/>
    </w:rPr>
  </w:style>
  <w:style w:type="paragraph" w:styleId="Heading9">
    <w:name w:val="heading 9"/>
    <w:basedOn w:val="Normal"/>
    <w:next w:val="Normal"/>
    <w:link w:val="Heading9Char"/>
    <w:qFormat/>
    <w:rsid w:val="00102991"/>
    <w:pPr>
      <w:ind w:left="720"/>
      <w:outlineLvl w:val="8"/>
    </w:pPr>
    <w:rPr>
      <w:i/>
    </w:rPr>
  </w:style>
  <w:style w:type="character" w:default="1" w:styleId="DefaultParagraphFont">
    <w:name w:val="Default Paragraph Font"/>
    <w:uiPriority w:val="1"/>
    <w:unhideWhenUsed/>
    <w:rsid w:val="00102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991"/>
  </w:style>
  <w:style w:type="character" w:customStyle="1" w:styleId="Heading1Char">
    <w:name w:val="Heading 1 Char"/>
    <w:basedOn w:val="DefaultParagraphFont"/>
    <w:link w:val="Heading1"/>
    <w:rsid w:val="00102991"/>
    <w:rPr>
      <w:rFonts w:ascii="Times New Roman" w:eastAsia="Times New Roman" w:hAnsi="Times New Roman" w:cs="Times New Roman"/>
      <w:b/>
      <w:sz w:val="32"/>
      <w:szCs w:val="20"/>
      <w:lang w:eastAsia="en-US"/>
    </w:rPr>
  </w:style>
  <w:style w:type="paragraph" w:styleId="BodyText">
    <w:name w:val="Body Text"/>
    <w:basedOn w:val="Normal"/>
    <w:link w:val="BodyTextChar"/>
    <w:rsid w:val="00102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991"/>
    <w:rPr>
      <w:rFonts w:ascii="Times New Roman" w:eastAsia="Times New Roman" w:hAnsi="Times New Roman" w:cs="Times New Roman"/>
      <w:sz w:val="24"/>
      <w:lang w:eastAsia="en-US"/>
    </w:rPr>
  </w:style>
  <w:style w:type="paragraph" w:styleId="ListBullet">
    <w:name w:val="List Bullet"/>
    <w:basedOn w:val="List"/>
    <w:rsid w:val="00102991"/>
    <w:pPr>
      <w:numPr>
        <w:numId w:val="13"/>
      </w:numPr>
      <w:tabs>
        <w:tab w:val="clear" w:pos="340"/>
      </w:tabs>
      <w:spacing w:before="40" w:after="40"/>
    </w:pPr>
  </w:style>
  <w:style w:type="paragraph" w:styleId="ListBullet2">
    <w:name w:val="List Bullet 2"/>
    <w:basedOn w:val="List2"/>
    <w:rsid w:val="00102991"/>
    <w:pPr>
      <w:numPr>
        <w:numId w:val="14"/>
      </w:numPr>
      <w:tabs>
        <w:tab w:val="clear" w:pos="680"/>
      </w:tabs>
    </w:pPr>
  </w:style>
  <w:style w:type="character" w:styleId="Emphasis">
    <w:name w:val="Emphasis"/>
    <w:basedOn w:val="DefaultParagraphFont"/>
    <w:qFormat/>
    <w:rsid w:val="00102991"/>
    <w:rPr>
      <w:i/>
    </w:rPr>
  </w:style>
  <w:style w:type="paragraph" w:customStyle="1" w:styleId="SuperHeading">
    <w:name w:val="SuperHeading"/>
    <w:basedOn w:val="Normal"/>
    <w:rsid w:val="00102991"/>
    <w:pPr>
      <w:spacing w:before="240" w:after="120"/>
      <w:outlineLvl w:val="0"/>
    </w:pPr>
    <w:rPr>
      <w:rFonts w:ascii="Times New Roman" w:hAnsi="Times New Roman"/>
      <w:b/>
      <w:sz w:val="32"/>
    </w:rPr>
  </w:style>
  <w:style w:type="paragraph" w:customStyle="1" w:styleId="AllowPageBreak">
    <w:name w:val="AllowPageBreak"/>
    <w:rsid w:val="001029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2991"/>
    <w:pPr>
      <w:numPr>
        <w:numId w:val="3"/>
      </w:numPr>
      <w:tabs>
        <w:tab w:val="clear" w:pos="1021"/>
      </w:tabs>
      <w:ind w:left="1037" w:hanging="357"/>
    </w:pPr>
  </w:style>
  <w:style w:type="character" w:customStyle="1" w:styleId="Heading2Char">
    <w:name w:val="Heading 2 Char"/>
    <w:basedOn w:val="DefaultParagraphFont"/>
    <w:link w:val="Heading2"/>
    <w:rsid w:val="00102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991"/>
    <w:rPr>
      <w:rFonts w:ascii="Courier New" w:eastAsia="Times New Roman" w:hAnsi="Courier New" w:cs="Times New Roman"/>
      <w:i/>
      <w:szCs w:val="20"/>
      <w:lang w:eastAsia="en-US"/>
    </w:rPr>
  </w:style>
  <w:style w:type="paragraph" w:customStyle="1" w:styleId="HeadingBase">
    <w:name w:val="Heading Base"/>
    <w:rsid w:val="00102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991"/>
    <w:pPr>
      <w:tabs>
        <w:tab w:val="right" w:leader="dot" w:pos="9072"/>
      </w:tabs>
      <w:ind w:left="567"/>
    </w:pPr>
    <w:rPr>
      <w:szCs w:val="22"/>
    </w:rPr>
  </w:style>
  <w:style w:type="paragraph" w:customStyle="1" w:styleId="TOCBase">
    <w:name w:val="TOC Base"/>
    <w:rsid w:val="00102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991"/>
    <w:pPr>
      <w:tabs>
        <w:tab w:val="right" w:leader="dot" w:pos="9072"/>
      </w:tabs>
      <w:spacing w:before="40" w:after="40"/>
      <w:ind w:left="284"/>
    </w:pPr>
    <w:rPr>
      <w:rFonts w:ascii="Times New Roman" w:hAnsi="Times New Roman"/>
    </w:rPr>
  </w:style>
  <w:style w:type="paragraph" w:styleId="TOC1">
    <w:name w:val="toc 1"/>
    <w:basedOn w:val="TOCBase"/>
    <w:next w:val="Normal"/>
    <w:rsid w:val="00102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991"/>
    <w:rPr>
      <w:rFonts w:ascii="Times New Roman" w:eastAsia="Times New Roman" w:hAnsi="Times New Roman" w:cs="Times New Roman"/>
      <w:sz w:val="16"/>
      <w:lang w:eastAsia="en-US"/>
    </w:rPr>
  </w:style>
  <w:style w:type="paragraph" w:styleId="Title">
    <w:name w:val="Title"/>
    <w:basedOn w:val="HeadingBase"/>
    <w:link w:val="TitleChar"/>
    <w:qFormat/>
    <w:rsid w:val="00102991"/>
    <w:pPr>
      <w:spacing w:before="5040"/>
      <w:jc w:val="center"/>
    </w:pPr>
    <w:rPr>
      <w:sz w:val="48"/>
      <w:szCs w:val="72"/>
      <w:lang w:val="en-US"/>
    </w:rPr>
  </w:style>
  <w:style w:type="character" w:customStyle="1" w:styleId="TitleChar">
    <w:name w:val="Title Char"/>
    <w:basedOn w:val="DefaultParagraphFont"/>
    <w:link w:val="Title"/>
    <w:rsid w:val="00102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991"/>
    <w:pPr>
      <w:tabs>
        <w:tab w:val="left" w:pos="3600"/>
        <w:tab w:val="left" w:pos="3958"/>
      </w:tabs>
    </w:pPr>
  </w:style>
  <w:style w:type="paragraph" w:styleId="List">
    <w:name w:val="List"/>
    <w:basedOn w:val="BodyText"/>
    <w:next w:val="BodyText"/>
    <w:rsid w:val="00102991"/>
    <w:pPr>
      <w:tabs>
        <w:tab w:val="left" w:pos="340"/>
      </w:tabs>
      <w:spacing w:before="60" w:after="60"/>
      <w:ind w:left="340" w:hanging="340"/>
    </w:pPr>
  </w:style>
  <w:style w:type="paragraph" w:customStyle="1" w:styleId="Note">
    <w:name w:val="Note"/>
    <w:basedOn w:val="BodyText"/>
    <w:rsid w:val="001029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2991"/>
    <w:rPr>
      <w:b/>
      <w:spacing w:val="0"/>
    </w:rPr>
  </w:style>
  <w:style w:type="paragraph" w:customStyle="1" w:styleId="SuperTitle">
    <w:name w:val="SuperTitle"/>
    <w:basedOn w:val="Title"/>
    <w:rsid w:val="00102991"/>
    <w:pPr>
      <w:framePr w:wrap="auto" w:hAnchor="text" w:y="6049"/>
    </w:pPr>
    <w:rPr>
      <w:color w:val="000000"/>
      <w:sz w:val="40"/>
    </w:rPr>
  </w:style>
  <w:style w:type="paragraph" w:customStyle="1" w:styleId="TOCTitle">
    <w:name w:val="TOCTitle"/>
    <w:basedOn w:val="Heading1"/>
    <w:rsid w:val="00102991"/>
    <w:pPr>
      <w:spacing w:after="240"/>
      <w:jc w:val="center"/>
      <w:outlineLvl w:val="9"/>
    </w:pPr>
    <w:rPr>
      <w:caps/>
    </w:rPr>
  </w:style>
  <w:style w:type="paragraph" w:customStyle="1" w:styleId="Version">
    <w:name w:val="Version"/>
    <w:rsid w:val="00102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2991"/>
    <w:pPr>
      <w:keepNext w:val="0"/>
      <w:tabs>
        <w:tab w:val="right" w:pos="4176"/>
      </w:tabs>
      <w:ind w:left="198" w:hanging="198"/>
    </w:pPr>
    <w:rPr>
      <w:rFonts w:ascii="Garamond" w:hAnsi="Garamond"/>
    </w:rPr>
  </w:style>
  <w:style w:type="paragraph" w:styleId="IndexHeading">
    <w:name w:val="index heading"/>
    <w:basedOn w:val="Normal"/>
    <w:next w:val="Index1"/>
    <w:semiHidden/>
    <w:rsid w:val="00102991"/>
    <w:pPr>
      <w:spacing w:before="120" w:after="120"/>
    </w:pPr>
    <w:rPr>
      <w:rFonts w:ascii="Arial" w:hAnsi="Arial"/>
      <w:b/>
      <w:color w:val="918585"/>
      <w:sz w:val="24"/>
    </w:rPr>
  </w:style>
  <w:style w:type="paragraph" w:styleId="Header">
    <w:name w:val="header"/>
    <w:basedOn w:val="Normal"/>
    <w:link w:val="HeaderChar"/>
    <w:rsid w:val="00102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991"/>
    <w:rPr>
      <w:rFonts w:ascii="Times New Roman" w:eastAsia="Times New Roman" w:hAnsi="Times New Roman" w:cs="Times New Roman"/>
      <w:sz w:val="16"/>
      <w:szCs w:val="20"/>
      <w:lang w:val="en-GB" w:eastAsia="en-US"/>
    </w:rPr>
  </w:style>
  <w:style w:type="paragraph" w:customStyle="1" w:styleId="Chapter">
    <w:name w:val="Chapter"/>
    <w:basedOn w:val="Normal"/>
    <w:rsid w:val="00102991"/>
    <w:pPr>
      <w:spacing w:before="240"/>
    </w:pPr>
    <w:rPr>
      <w:rFonts w:ascii="Times New Roman" w:hAnsi="Times New Roman"/>
      <w:smallCaps/>
      <w:spacing w:val="80"/>
      <w:sz w:val="28"/>
    </w:rPr>
  </w:style>
  <w:style w:type="paragraph" w:customStyle="1" w:styleId="InChapter">
    <w:name w:val="InChapter"/>
    <w:basedOn w:val="Heading3"/>
    <w:rsid w:val="00102991"/>
    <w:pPr>
      <w:spacing w:after="240"/>
      <w:outlineLvl w:val="9"/>
    </w:pPr>
    <w:rPr>
      <w:noProof/>
    </w:rPr>
  </w:style>
  <w:style w:type="paragraph" w:styleId="Index2">
    <w:name w:val="index 2"/>
    <w:basedOn w:val="Normal"/>
    <w:next w:val="Normal"/>
    <w:semiHidden/>
    <w:rsid w:val="00102991"/>
    <w:pPr>
      <w:tabs>
        <w:tab w:val="right" w:pos="4176"/>
      </w:tabs>
      <w:ind w:left="568" w:hanging="284"/>
    </w:pPr>
    <w:rPr>
      <w:rFonts w:ascii="Garamond" w:hAnsi="Garamond"/>
    </w:rPr>
  </w:style>
  <w:style w:type="paragraph" w:customStyle="1" w:styleId="Byline">
    <w:name w:val="Byline"/>
    <w:rsid w:val="00102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991"/>
    <w:pPr>
      <w:tabs>
        <w:tab w:val="clear" w:pos="3600"/>
        <w:tab w:val="clear" w:pos="3958"/>
      </w:tabs>
      <w:jc w:val="right"/>
    </w:pPr>
  </w:style>
  <w:style w:type="paragraph" w:styleId="Caption">
    <w:name w:val="caption"/>
    <w:basedOn w:val="BodyText"/>
    <w:next w:val="Normal"/>
    <w:qFormat/>
    <w:rsid w:val="00102991"/>
    <w:pPr>
      <w:framePr w:w="2268" w:hSpace="181" w:vSpace="181" w:wrap="around" w:vAnchor="text" w:hAnchor="page" w:x="1135" w:y="285" w:anchorLock="1"/>
    </w:pPr>
    <w:rPr>
      <w:i/>
    </w:rPr>
  </w:style>
  <w:style w:type="paragraph" w:customStyle="1" w:styleId="MiniTOCTitle">
    <w:name w:val="MiniTOCTitle"/>
    <w:basedOn w:val="Heading4"/>
    <w:rsid w:val="00102991"/>
    <w:pPr>
      <w:spacing w:before="240"/>
      <w:outlineLvl w:val="9"/>
    </w:pPr>
    <w:rPr>
      <w:noProof/>
      <w:sz w:val="24"/>
    </w:rPr>
  </w:style>
  <w:style w:type="paragraph" w:customStyle="1" w:styleId="MiniTOCItem">
    <w:name w:val="MiniTOCItem"/>
    <w:basedOn w:val="ListBullet"/>
    <w:rsid w:val="00102991"/>
    <w:pPr>
      <w:numPr>
        <w:numId w:val="0"/>
      </w:numPr>
      <w:tabs>
        <w:tab w:val="right" w:leader="dot" w:pos="6521"/>
      </w:tabs>
      <w:spacing w:before="0" w:after="0"/>
    </w:pPr>
  </w:style>
  <w:style w:type="paragraph" w:customStyle="1" w:styleId="TOFTitle">
    <w:name w:val="TOFTitle"/>
    <w:basedOn w:val="TOCTitle"/>
    <w:rsid w:val="00102991"/>
  </w:style>
  <w:style w:type="paragraph" w:styleId="TableofFigures">
    <w:name w:val="table of figures"/>
    <w:basedOn w:val="Normal"/>
    <w:next w:val="Normal"/>
    <w:semiHidden/>
    <w:rsid w:val="00102991"/>
    <w:pPr>
      <w:tabs>
        <w:tab w:val="right" w:leader="dot" w:pos="9072"/>
      </w:tabs>
      <w:ind w:left="970" w:hanging="403"/>
    </w:pPr>
    <w:rPr>
      <w:rFonts w:ascii="Times New Roman" w:hAnsi="Times New Roman"/>
      <w:b/>
    </w:rPr>
  </w:style>
  <w:style w:type="paragraph" w:styleId="ListNumber">
    <w:name w:val="List Number"/>
    <w:basedOn w:val="List"/>
    <w:rsid w:val="00102991"/>
    <w:pPr>
      <w:numPr>
        <w:numId w:val="16"/>
      </w:numPr>
      <w:tabs>
        <w:tab w:val="clear" w:pos="340"/>
      </w:tabs>
    </w:pPr>
  </w:style>
  <w:style w:type="character" w:customStyle="1" w:styleId="WingdingSymbols">
    <w:name w:val="Wingding Symbols"/>
    <w:rsid w:val="00102991"/>
    <w:rPr>
      <w:rFonts w:ascii="Wingdings" w:hAnsi="Wingdings"/>
    </w:rPr>
  </w:style>
  <w:style w:type="paragraph" w:customStyle="1" w:styleId="TableHeading">
    <w:name w:val="Table Heading"/>
    <w:basedOn w:val="HeadingBase"/>
    <w:rsid w:val="00102991"/>
    <w:pPr>
      <w:keepLines/>
      <w:pBdr>
        <w:bottom w:val="single" w:sz="6" w:space="1" w:color="918585"/>
      </w:pBdr>
      <w:spacing w:before="240"/>
    </w:pPr>
  </w:style>
  <w:style w:type="character" w:customStyle="1" w:styleId="HotSpot">
    <w:name w:val="HotSpot"/>
    <w:rsid w:val="00102991"/>
    <w:rPr>
      <w:color w:val="0033CC"/>
      <w:u w:val="none"/>
    </w:rPr>
  </w:style>
  <w:style w:type="paragraph" w:customStyle="1" w:styleId="BodyTextRight">
    <w:name w:val="Body Text Right"/>
    <w:basedOn w:val="BodyText"/>
    <w:rsid w:val="00102991"/>
    <w:pPr>
      <w:spacing w:before="0" w:after="0"/>
      <w:jc w:val="right"/>
    </w:pPr>
  </w:style>
  <w:style w:type="paragraph" w:styleId="Index3">
    <w:name w:val="index 3"/>
    <w:basedOn w:val="ListNumber2"/>
    <w:next w:val="Normal"/>
    <w:semiHidden/>
    <w:rsid w:val="00102991"/>
    <w:pPr>
      <w:numPr>
        <w:numId w:val="0"/>
      </w:numPr>
      <w:tabs>
        <w:tab w:val="right" w:leader="dot" w:pos="4176"/>
      </w:tabs>
    </w:pPr>
  </w:style>
  <w:style w:type="paragraph" w:styleId="ListNumber2">
    <w:name w:val="List Number 2"/>
    <w:basedOn w:val="List2"/>
    <w:rsid w:val="00102991"/>
    <w:pPr>
      <w:numPr>
        <w:numId w:val="11"/>
      </w:numPr>
      <w:tabs>
        <w:tab w:val="clear" w:pos="1060"/>
      </w:tabs>
    </w:pPr>
  </w:style>
  <w:style w:type="paragraph" w:customStyle="1" w:styleId="MarginNote">
    <w:name w:val="Margin Note"/>
    <w:basedOn w:val="BodyText"/>
    <w:rsid w:val="00102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991"/>
    <w:rPr>
      <w:sz w:val="32"/>
    </w:rPr>
  </w:style>
  <w:style w:type="paragraph" w:customStyle="1" w:styleId="HeadingProcedure">
    <w:name w:val="Heading Procedure"/>
    <w:basedOn w:val="HeadingBase"/>
    <w:next w:val="Normal"/>
    <w:rsid w:val="00102991"/>
    <w:pPr>
      <w:tabs>
        <w:tab w:val="left" w:pos="0"/>
      </w:tabs>
      <w:spacing w:before="120" w:after="60"/>
    </w:pPr>
    <w:rPr>
      <w:i/>
      <w:color w:val="918585"/>
      <w:sz w:val="22"/>
    </w:rPr>
  </w:style>
  <w:style w:type="paragraph" w:customStyle="1" w:styleId="TableBodyText">
    <w:name w:val="Table Body Text"/>
    <w:basedOn w:val="BodyText"/>
    <w:rsid w:val="00102991"/>
    <w:pPr>
      <w:spacing w:before="60" w:after="60"/>
    </w:pPr>
  </w:style>
  <w:style w:type="paragraph" w:styleId="ListContinue">
    <w:name w:val="List Continue"/>
    <w:basedOn w:val="List"/>
    <w:rsid w:val="00102991"/>
    <w:pPr>
      <w:ind w:firstLine="0"/>
    </w:pPr>
  </w:style>
  <w:style w:type="paragraph" w:customStyle="1" w:styleId="ListNote">
    <w:name w:val="List Note"/>
    <w:basedOn w:val="List"/>
    <w:rsid w:val="00102991"/>
    <w:pPr>
      <w:pBdr>
        <w:top w:val="single" w:sz="6" w:space="2" w:color="918585"/>
        <w:bottom w:val="single" w:sz="6" w:space="2" w:color="918585"/>
      </w:pBdr>
      <w:tabs>
        <w:tab w:val="left" w:pos="1021"/>
      </w:tabs>
      <w:ind w:firstLine="0"/>
    </w:pPr>
  </w:style>
  <w:style w:type="paragraph" w:customStyle="1" w:styleId="Warning">
    <w:name w:val="Warning"/>
    <w:basedOn w:val="BodyText"/>
    <w:rsid w:val="00102991"/>
    <w:pPr>
      <w:shd w:val="clear" w:color="auto" w:fill="D9D9D9"/>
      <w:tabs>
        <w:tab w:val="left" w:pos="992"/>
      </w:tabs>
      <w:ind w:left="119" w:right="119"/>
    </w:pPr>
    <w:rPr>
      <w:sz w:val="20"/>
    </w:rPr>
  </w:style>
  <w:style w:type="paragraph" w:customStyle="1" w:styleId="MarginIcons">
    <w:name w:val="Margin Icons"/>
    <w:basedOn w:val="BodyText"/>
    <w:rsid w:val="00102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991"/>
    <w:rPr>
      <w:rFonts w:ascii="Courier New" w:hAnsi="Courier New"/>
    </w:rPr>
  </w:style>
  <w:style w:type="paragraph" w:customStyle="1" w:styleId="NoteBullet">
    <w:name w:val="Note Bullet"/>
    <w:basedOn w:val="Note"/>
    <w:rsid w:val="00102991"/>
    <w:pPr>
      <w:tabs>
        <w:tab w:val="clear" w:pos="680"/>
      </w:tabs>
      <w:spacing w:before="60" w:after="60"/>
    </w:pPr>
  </w:style>
  <w:style w:type="paragraph" w:customStyle="1" w:styleId="SubHeading2">
    <w:name w:val="SubHeading2"/>
    <w:basedOn w:val="HeadingBase"/>
    <w:rsid w:val="00102991"/>
    <w:pPr>
      <w:spacing w:before="240" w:after="60"/>
    </w:pPr>
    <w:rPr>
      <w:sz w:val="20"/>
    </w:rPr>
  </w:style>
  <w:style w:type="paragraph" w:customStyle="1" w:styleId="SubHeading1">
    <w:name w:val="SubHeading1"/>
    <w:basedOn w:val="HeadingBase"/>
    <w:rsid w:val="00102991"/>
    <w:pPr>
      <w:spacing w:before="240" w:after="60"/>
    </w:pPr>
    <w:rPr>
      <w:color w:val="918585"/>
      <w:sz w:val="22"/>
    </w:rPr>
  </w:style>
  <w:style w:type="paragraph" w:customStyle="1" w:styleId="SideHeading">
    <w:name w:val="Side Heading"/>
    <w:basedOn w:val="HeadingBase"/>
    <w:rsid w:val="00102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991"/>
    <w:pPr>
      <w:numPr>
        <w:numId w:val="12"/>
      </w:numPr>
    </w:pPr>
  </w:style>
  <w:style w:type="paragraph" w:styleId="PlainText">
    <w:name w:val="Plain Text"/>
    <w:basedOn w:val="Normal"/>
    <w:link w:val="PlainTextChar"/>
    <w:rsid w:val="00102991"/>
    <w:rPr>
      <w:sz w:val="20"/>
    </w:rPr>
  </w:style>
  <w:style w:type="character" w:customStyle="1" w:styleId="PlainTextChar">
    <w:name w:val="Plain Text Char"/>
    <w:basedOn w:val="DefaultParagraphFont"/>
    <w:link w:val="PlainText"/>
    <w:rsid w:val="00102991"/>
    <w:rPr>
      <w:rFonts w:ascii="Courier New" w:eastAsia="Times New Roman" w:hAnsi="Courier New" w:cs="Times New Roman"/>
      <w:sz w:val="20"/>
      <w:szCs w:val="20"/>
      <w:lang w:eastAsia="en-US"/>
    </w:rPr>
  </w:style>
  <w:style w:type="character" w:customStyle="1" w:styleId="MenuOption">
    <w:name w:val="Menu Option"/>
    <w:basedOn w:val="DefaultParagraphFont"/>
    <w:rsid w:val="00102991"/>
    <w:rPr>
      <w:b/>
      <w:smallCaps/>
    </w:rPr>
  </w:style>
  <w:style w:type="paragraph" w:customStyle="1" w:styleId="TableListNumber">
    <w:name w:val="Table List Number"/>
    <w:basedOn w:val="ListNumber"/>
    <w:rsid w:val="00102991"/>
    <w:pPr>
      <w:numPr>
        <w:numId w:val="0"/>
      </w:numPr>
    </w:pPr>
  </w:style>
  <w:style w:type="paragraph" w:styleId="TOC4">
    <w:name w:val="toc 4"/>
    <w:basedOn w:val="TOCBase"/>
    <w:next w:val="Normal"/>
    <w:semiHidden/>
    <w:rsid w:val="00102991"/>
    <w:pPr>
      <w:tabs>
        <w:tab w:val="right" w:leader="dot" w:pos="9071"/>
      </w:tabs>
      <w:ind w:left="1701"/>
    </w:pPr>
  </w:style>
  <w:style w:type="paragraph" w:customStyle="1" w:styleId="ListAlpha">
    <w:name w:val="List Alpha"/>
    <w:basedOn w:val="List"/>
    <w:rsid w:val="00102991"/>
    <w:pPr>
      <w:numPr>
        <w:numId w:val="10"/>
      </w:numPr>
    </w:pPr>
  </w:style>
  <w:style w:type="paragraph" w:customStyle="1" w:styleId="ListAlpha2">
    <w:name w:val="List Alpha 2"/>
    <w:basedOn w:val="List2"/>
    <w:rsid w:val="00102991"/>
    <w:pPr>
      <w:numPr>
        <w:numId w:val="9"/>
      </w:numPr>
    </w:pPr>
  </w:style>
  <w:style w:type="paragraph" w:styleId="List2">
    <w:name w:val="List 2"/>
    <w:basedOn w:val="BodyText"/>
    <w:rsid w:val="00102991"/>
    <w:pPr>
      <w:tabs>
        <w:tab w:val="left" w:pos="680"/>
      </w:tabs>
      <w:spacing w:before="60" w:after="60"/>
      <w:ind w:left="680" w:hanging="340"/>
    </w:pPr>
  </w:style>
  <w:style w:type="paragraph" w:styleId="List3">
    <w:name w:val="List 3"/>
    <w:basedOn w:val="BodyText"/>
    <w:rsid w:val="00102991"/>
    <w:pPr>
      <w:tabs>
        <w:tab w:val="left" w:pos="1021"/>
      </w:tabs>
      <w:spacing w:before="60" w:after="60"/>
      <w:ind w:left="1020" w:hanging="340"/>
    </w:pPr>
  </w:style>
  <w:style w:type="paragraph" w:styleId="List4">
    <w:name w:val="List 4"/>
    <w:basedOn w:val="BodyText"/>
    <w:rsid w:val="00102991"/>
    <w:pPr>
      <w:tabs>
        <w:tab w:val="left" w:pos="1361"/>
      </w:tabs>
      <w:spacing w:before="60" w:after="60"/>
      <w:ind w:left="1361" w:hanging="340"/>
    </w:pPr>
  </w:style>
  <w:style w:type="paragraph" w:styleId="List5">
    <w:name w:val="List 5"/>
    <w:basedOn w:val="BodyText"/>
    <w:rsid w:val="00102991"/>
    <w:pPr>
      <w:tabs>
        <w:tab w:val="left" w:pos="1701"/>
      </w:tabs>
      <w:spacing w:before="60" w:after="60"/>
      <w:ind w:left="1701" w:hanging="340"/>
    </w:pPr>
  </w:style>
  <w:style w:type="paragraph" w:styleId="ListBullet4">
    <w:name w:val="List Bullet 4"/>
    <w:basedOn w:val="List4"/>
    <w:rsid w:val="00102991"/>
    <w:pPr>
      <w:numPr>
        <w:numId w:val="4"/>
      </w:numPr>
      <w:tabs>
        <w:tab w:val="clear" w:pos="1361"/>
      </w:tabs>
    </w:pPr>
  </w:style>
  <w:style w:type="paragraph" w:styleId="ListBullet5">
    <w:name w:val="List Bullet 5"/>
    <w:basedOn w:val="List5"/>
    <w:rsid w:val="00102991"/>
    <w:pPr>
      <w:numPr>
        <w:numId w:val="5"/>
      </w:numPr>
    </w:pPr>
  </w:style>
  <w:style w:type="paragraph" w:styleId="ListContinue2">
    <w:name w:val="List Continue 2"/>
    <w:basedOn w:val="List2"/>
    <w:rsid w:val="00102991"/>
    <w:pPr>
      <w:ind w:firstLine="0"/>
    </w:pPr>
  </w:style>
  <w:style w:type="paragraph" w:styleId="ListContinue3">
    <w:name w:val="List Continue 3"/>
    <w:basedOn w:val="List3"/>
    <w:rsid w:val="00102991"/>
    <w:pPr>
      <w:ind w:left="1021" w:firstLine="0"/>
    </w:pPr>
  </w:style>
  <w:style w:type="paragraph" w:styleId="ListContinue4">
    <w:name w:val="List Continue 4"/>
    <w:basedOn w:val="List4"/>
    <w:rsid w:val="00102991"/>
    <w:pPr>
      <w:ind w:firstLine="0"/>
    </w:pPr>
  </w:style>
  <w:style w:type="paragraph" w:styleId="ListContinue5">
    <w:name w:val="List Continue 5"/>
    <w:basedOn w:val="List5"/>
    <w:rsid w:val="00102991"/>
    <w:pPr>
      <w:ind w:firstLine="0"/>
    </w:pPr>
  </w:style>
  <w:style w:type="paragraph" w:styleId="ListNumber3">
    <w:name w:val="List Number 3"/>
    <w:basedOn w:val="List3"/>
    <w:rsid w:val="00102991"/>
    <w:pPr>
      <w:numPr>
        <w:numId w:val="6"/>
      </w:numPr>
    </w:pPr>
  </w:style>
  <w:style w:type="paragraph" w:styleId="ListNumber4">
    <w:name w:val="List Number 4"/>
    <w:basedOn w:val="List4"/>
    <w:rsid w:val="00102991"/>
    <w:pPr>
      <w:numPr>
        <w:numId w:val="7"/>
      </w:numPr>
    </w:pPr>
  </w:style>
  <w:style w:type="paragraph" w:styleId="ListNumber5">
    <w:name w:val="List Number 5"/>
    <w:basedOn w:val="List5"/>
    <w:rsid w:val="00102991"/>
    <w:pPr>
      <w:numPr>
        <w:numId w:val="8"/>
      </w:numPr>
    </w:pPr>
  </w:style>
  <w:style w:type="paragraph" w:styleId="BlockText">
    <w:name w:val="Block Text"/>
    <w:basedOn w:val="Normal"/>
    <w:rsid w:val="00102991"/>
    <w:pPr>
      <w:spacing w:after="120"/>
      <w:ind w:left="1440" w:right="1440"/>
    </w:pPr>
  </w:style>
  <w:style w:type="character" w:customStyle="1" w:styleId="Subscript">
    <w:name w:val="Subscript"/>
    <w:basedOn w:val="DefaultParagraphFont"/>
    <w:rsid w:val="00102991"/>
    <w:rPr>
      <w:sz w:val="16"/>
      <w:vertAlign w:val="subscript"/>
    </w:rPr>
  </w:style>
  <w:style w:type="character" w:customStyle="1" w:styleId="Superscript">
    <w:name w:val="Superscript"/>
    <w:basedOn w:val="DefaultParagraphFont"/>
    <w:rsid w:val="00102991"/>
    <w:rPr>
      <w:sz w:val="16"/>
      <w:vertAlign w:val="superscript"/>
    </w:rPr>
  </w:style>
  <w:style w:type="character" w:customStyle="1" w:styleId="Symbols">
    <w:name w:val="Symbols"/>
    <w:basedOn w:val="DefaultParagraphFont"/>
    <w:rsid w:val="00102991"/>
    <w:rPr>
      <w:rFonts w:ascii="Symbol" w:hAnsi="Symbol"/>
    </w:rPr>
  </w:style>
  <w:style w:type="character" w:customStyle="1" w:styleId="MenuOptions">
    <w:name w:val="Menu Options"/>
    <w:basedOn w:val="DefaultParagraphFont"/>
    <w:rsid w:val="00102991"/>
    <w:rPr>
      <w:rFonts w:ascii="Arial Narrow" w:hAnsi="Arial Narrow"/>
      <w:smallCaps/>
    </w:rPr>
  </w:style>
  <w:style w:type="character" w:customStyle="1" w:styleId="Buttons">
    <w:name w:val="Buttons"/>
    <w:basedOn w:val="DefaultParagraphFont"/>
    <w:rsid w:val="00102991"/>
    <w:rPr>
      <w:b/>
    </w:rPr>
  </w:style>
  <w:style w:type="character" w:customStyle="1" w:styleId="Underlined">
    <w:name w:val="Underlined"/>
    <w:basedOn w:val="DefaultParagraphFont"/>
    <w:rsid w:val="00102991"/>
    <w:rPr>
      <w:u w:val="single"/>
    </w:rPr>
  </w:style>
  <w:style w:type="paragraph" w:customStyle="1" w:styleId="TableBodyTextRight">
    <w:name w:val="Table Body Text Right"/>
    <w:basedOn w:val="TableBodyText"/>
    <w:rsid w:val="00102991"/>
    <w:pPr>
      <w:widowControl w:val="0"/>
      <w:autoSpaceDE w:val="0"/>
      <w:autoSpaceDN w:val="0"/>
      <w:adjustRightInd w:val="0"/>
      <w:jc w:val="right"/>
    </w:pPr>
    <w:rPr>
      <w:rFonts w:cs="Arial"/>
      <w:szCs w:val="18"/>
    </w:rPr>
  </w:style>
  <w:style w:type="paragraph" w:customStyle="1" w:styleId="CopyrightText">
    <w:name w:val="Copyright Text"/>
    <w:basedOn w:val="BodyText"/>
    <w:rsid w:val="00102991"/>
    <w:rPr>
      <w:sz w:val="18"/>
    </w:rPr>
  </w:style>
  <w:style w:type="paragraph" w:customStyle="1" w:styleId="BodySmallRight">
    <w:name w:val="Body Small Right"/>
    <w:basedOn w:val="BodyTextRight"/>
    <w:rsid w:val="00102991"/>
    <w:rPr>
      <w:sz w:val="18"/>
      <w:szCs w:val="18"/>
    </w:rPr>
  </w:style>
  <w:style w:type="paragraph" w:customStyle="1" w:styleId="MarginEdition">
    <w:name w:val="Margin Edition"/>
    <w:basedOn w:val="MarginNote"/>
    <w:rsid w:val="00102991"/>
    <w:pPr>
      <w:spacing w:before="0" w:after="0"/>
    </w:pPr>
    <w:rPr>
      <w:rFonts w:ascii="Times New Roman" w:hAnsi="Times New Roman"/>
      <w:color w:val="999999"/>
    </w:rPr>
  </w:style>
  <w:style w:type="paragraph" w:customStyle="1" w:styleId="Spacer">
    <w:name w:val="Spacer"/>
    <w:basedOn w:val="Normal"/>
    <w:rsid w:val="00102991"/>
    <w:rPr>
      <w:sz w:val="2"/>
      <w:szCs w:val="2"/>
    </w:rPr>
  </w:style>
  <w:style w:type="character" w:customStyle="1" w:styleId="Small">
    <w:name w:val="Small"/>
    <w:basedOn w:val="DefaultParagraphFont"/>
    <w:rsid w:val="00102991"/>
    <w:rPr>
      <w:sz w:val="16"/>
    </w:rPr>
  </w:style>
  <w:style w:type="paragraph" w:customStyle="1" w:styleId="WideTable">
    <w:name w:val="Wide Table"/>
    <w:basedOn w:val="Normal"/>
    <w:rsid w:val="00102991"/>
    <w:pPr>
      <w:ind w:left="-1418"/>
    </w:pPr>
    <w:rPr>
      <w:sz w:val="2"/>
      <w:szCs w:val="2"/>
    </w:rPr>
  </w:style>
  <w:style w:type="character" w:styleId="PageNumber">
    <w:name w:val="page number"/>
    <w:basedOn w:val="DefaultParagraphFont"/>
    <w:rsid w:val="00102991"/>
  </w:style>
  <w:style w:type="paragraph" w:styleId="Quote">
    <w:name w:val="Quote"/>
    <w:basedOn w:val="Heading1"/>
    <w:link w:val="QuoteChar"/>
    <w:qFormat/>
    <w:rsid w:val="00102991"/>
    <w:rPr>
      <w:b w:val="0"/>
      <w:sz w:val="72"/>
      <w:szCs w:val="72"/>
      <w:lang w:val="en-NZ"/>
    </w:rPr>
  </w:style>
  <w:style w:type="character" w:customStyle="1" w:styleId="QuoteChar">
    <w:name w:val="Quote Char"/>
    <w:basedOn w:val="DefaultParagraphFont"/>
    <w:link w:val="Quote"/>
    <w:rsid w:val="00102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991"/>
    <w:pPr>
      <w:pageBreakBefore/>
    </w:pPr>
  </w:style>
  <w:style w:type="paragraph" w:customStyle="1" w:styleId="Border">
    <w:name w:val="Border"/>
    <w:basedOn w:val="Normal"/>
    <w:qFormat/>
    <w:rsid w:val="00102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991"/>
    <w:rPr>
      <w:b/>
      <w:bCs/>
      <w:i/>
      <w:iCs/>
      <w:color w:val="auto"/>
    </w:rPr>
  </w:style>
  <w:style w:type="paragraph" w:styleId="IntenseQuote">
    <w:name w:val="Intense Quote"/>
    <w:basedOn w:val="Normal"/>
    <w:next w:val="Normal"/>
    <w:link w:val="IntenseQuoteChar"/>
    <w:uiPriority w:val="30"/>
    <w:qFormat/>
    <w:rsid w:val="00102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991"/>
    <w:rPr>
      <w:smallCaps/>
      <w:color w:val="auto"/>
      <w:u w:val="single"/>
    </w:rPr>
  </w:style>
  <w:style w:type="character" w:styleId="IntenseReference">
    <w:name w:val="Intense Reference"/>
    <w:basedOn w:val="DefaultParagraphFont"/>
    <w:uiPriority w:val="32"/>
    <w:qFormat/>
    <w:rsid w:val="00102991"/>
    <w:rPr>
      <w:b/>
      <w:bCs/>
      <w:smallCaps/>
      <w:color w:val="auto"/>
      <w:spacing w:val="5"/>
      <w:u w:val="single"/>
    </w:rPr>
  </w:style>
  <w:style w:type="paragraph" w:customStyle="1" w:styleId="2ColumnHeading">
    <w:name w:val="2Column Heading"/>
    <w:basedOn w:val="BodyText"/>
    <w:qFormat/>
    <w:rsid w:val="00102991"/>
    <w:pPr>
      <w:spacing w:after="60"/>
      <w:ind w:left="-2268"/>
    </w:pPr>
    <w:rPr>
      <w:b/>
    </w:rPr>
  </w:style>
  <w:style w:type="paragraph" w:customStyle="1" w:styleId="Heading1TOC">
    <w:name w:val="Heading1 TOC"/>
    <w:basedOn w:val="Normal"/>
    <w:qFormat/>
    <w:rsid w:val="00102991"/>
    <w:pPr>
      <w:spacing w:before="240" w:after="120"/>
    </w:pPr>
    <w:rPr>
      <w:rFonts w:ascii="Times New Roman" w:hAnsi="Times New Roman"/>
      <w:b/>
      <w:sz w:val="32"/>
    </w:rPr>
  </w:style>
  <w:style w:type="paragraph" w:customStyle="1" w:styleId="Heading2TOC">
    <w:name w:val="Heading2 TOC"/>
    <w:basedOn w:val="Normal"/>
    <w:qFormat/>
    <w:rsid w:val="00102991"/>
    <w:pPr>
      <w:spacing w:before="240" w:after="60"/>
    </w:pPr>
    <w:rPr>
      <w:rFonts w:ascii="Times New Roman" w:hAnsi="Times New Roman"/>
      <w:b/>
      <w:sz w:val="28"/>
    </w:rPr>
  </w:style>
  <w:style w:type="character" w:customStyle="1" w:styleId="Underline">
    <w:name w:val="Underline"/>
    <w:basedOn w:val="DefaultParagraphFont"/>
    <w:qFormat/>
    <w:rsid w:val="00102991"/>
    <w:rPr>
      <w:u w:val="single"/>
    </w:rPr>
  </w:style>
  <w:style w:type="character" w:customStyle="1" w:styleId="BoldandItalics">
    <w:name w:val="Bold and Italics"/>
    <w:qFormat/>
    <w:rsid w:val="00102991"/>
    <w:rPr>
      <w:b/>
      <w:i/>
      <w:u w:val="none"/>
    </w:rPr>
  </w:style>
  <w:style w:type="paragraph" w:styleId="BalloonText">
    <w:name w:val="Balloon Text"/>
    <w:basedOn w:val="Normal"/>
    <w:link w:val="BalloonTextChar"/>
    <w:rsid w:val="00102991"/>
    <w:rPr>
      <w:rFonts w:ascii="Tahoma" w:hAnsi="Tahoma" w:cs="Tahoma"/>
      <w:sz w:val="16"/>
      <w:szCs w:val="16"/>
    </w:rPr>
  </w:style>
  <w:style w:type="character" w:customStyle="1" w:styleId="BalloonTextChar">
    <w:name w:val="Balloon Text Char"/>
    <w:basedOn w:val="DefaultParagraphFont"/>
    <w:link w:val="BalloonText"/>
    <w:rsid w:val="00102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991"/>
    <w:rPr>
      <w:b/>
      <w:color w:val="660033"/>
      <w:spacing w:val="0"/>
    </w:rPr>
  </w:style>
  <w:style w:type="paragraph" w:customStyle="1" w:styleId="Nameditemlist">
    <w:name w:val="Named item list"/>
    <w:basedOn w:val="BodyText"/>
    <w:qFormat/>
    <w:rsid w:val="00102991"/>
    <w:pPr>
      <w:tabs>
        <w:tab w:val="left" w:pos="2835"/>
      </w:tabs>
      <w:ind w:left="2835" w:hanging="2835"/>
    </w:pPr>
  </w:style>
  <w:style w:type="paragraph" w:customStyle="1" w:styleId="BodyTextnopadding">
    <w:name w:val="Body Text no padding"/>
    <w:basedOn w:val="BodyText"/>
    <w:qFormat/>
    <w:rsid w:val="00102991"/>
    <w:pPr>
      <w:spacing w:before="0" w:after="0"/>
    </w:pPr>
  </w:style>
  <w:style w:type="paragraph" w:customStyle="1" w:styleId="BodyTextBold">
    <w:name w:val="Body Text Bold"/>
    <w:basedOn w:val="BodyText"/>
    <w:qFormat/>
    <w:rsid w:val="00102991"/>
    <w:rPr>
      <w:b/>
    </w:rPr>
  </w:style>
  <w:style w:type="character" w:styleId="Hyperlink">
    <w:name w:val="Hyperlink"/>
    <w:basedOn w:val="DefaultParagraphFont"/>
    <w:uiPriority w:val="99"/>
    <w:unhideWhenUsed/>
    <w:rsid w:val="00637B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5152</Characters>
  <Application>Microsoft Office Word</Application>
  <DocSecurity>0</DocSecurity>
  <Lines>103</Lines>
  <Paragraphs>61</Paragraphs>
  <ScaleCrop>false</ScaleCrop>
  <Company>Author-it Software Corporation Ltd.</Company>
  <LinksUpToDate>false</LinksUpToDate>
  <CharactersWithSpaces>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MEM10022 Commission and decommission high and low voltage equipment or installations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2023-02-03T06:21:00Z</dcterms:created>
  <dcterms:modified xsi:type="dcterms:W3CDTF">2023-02-03T06:21:00Z</dcterms:modified>
</cp:coreProperties>
</file>