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ED3" w:rsidP="00400E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MEM10019 Select circuit protection devices by type and rating, fit to switchboards and install earthing</w:t>
      </w:r>
      <w:r>
        <w:fldChar w:fldCharType="end"/>
      </w:r>
    </w:p>
    <w:p w:rsidR="00400ED3" w:rsidP="00400ED3">
      <w:pPr>
        <w:pStyle w:val="Version"/>
        <w:sectPr w:rsidSect="00182C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82CBD" w:rsidP="00182CBD">
      <w:pPr>
        <w:pStyle w:val="SuperHeading"/>
      </w:pPr>
      <w:r w:rsidRPr="00182CBD">
        <w:t>Assessment Requirements for MEM10019 Select circuit protection devices by type and rating, fit to switchboards and install earthing</w:t>
      </w:r>
    </w:p>
    <w:p w:rsidR="00000000" w:rsidRPr="00182CBD" w:rsidP="00182CBD">
      <w:pPr>
        <w:pStyle w:val="Heading1"/>
      </w:pPr>
      <w:bookmarkStart w:id="1" w:name="O_968622"/>
      <w:bookmarkEnd w:id="1"/>
      <w:r w:rsidRPr="00182CBD">
        <w:t>Modification History</w:t>
      </w:r>
    </w:p>
    <w:p w:rsidR="00000000" w:rsidRPr="00182CBD" w:rsidP="00400ED3">
      <w:pPr>
        <w:pStyle w:val="Heading3"/>
      </w:pPr>
      <w:r w:rsidRPr="00182CBD">
        <w:t>Release 3. Prerequisite units updated</w:t>
      </w:r>
    </w:p>
    <w:p w:rsidR="00000000" w:rsidRPr="00182CBD" w:rsidP="00400ED3">
      <w:pPr>
        <w:pStyle w:val="BodyText"/>
      </w:pPr>
      <w:r w:rsidRPr="00182CBD">
        <w:t>Release 2. Minor adjustments to reflect ERAC requirements for electrician licensing and revision of Essential Performance Capabilities</w:t>
      </w:r>
    </w:p>
    <w:p w:rsidR="00000000" w:rsidRPr="00182CBD" w:rsidP="00400ED3">
      <w:pPr>
        <w:pStyle w:val="BodyText"/>
      </w:pPr>
      <w:r w:rsidRPr="00182CBD">
        <w:t>Release 1. New unit</w:t>
      </w:r>
    </w:p>
    <w:p w:rsidR="00000000" w:rsidRPr="00182CBD" w:rsidP="00182CBD">
      <w:pPr>
        <w:pStyle w:val="Heading1"/>
      </w:pPr>
      <w:bookmarkStart w:id="2" w:name="O_968621"/>
      <w:bookmarkEnd w:id="2"/>
      <w:r w:rsidRPr="00182CBD">
        <w:t>Performance Evidence</w:t>
      </w:r>
    </w:p>
    <w:p w:rsidR="00000000" w:rsidRPr="00182CBD" w:rsidP="00400ED3">
      <w:pPr>
        <w:pStyle w:val="BodyText"/>
      </w:pPr>
      <w:r w:rsidRPr="00182CBD">
        <w:t>Evidence required to demonstrate competence in this unit must b</w:t>
      </w:r>
      <w:r w:rsidRPr="00182CBD">
        <w:t>e relevant to and satisfy the requirements of the elements and performance criteria on at least two (2) occasions and include:</w:t>
      </w:r>
    </w:p>
    <w:p w:rsidR="00000000" w:rsidRPr="00182CBD" w:rsidP="00182CBD">
      <w:pPr>
        <w:pStyle w:val="ListBullet"/>
      </w:pPr>
      <w:r w:rsidRPr="00182CBD">
        <w:t xml:space="preserve">following work instructions, standard operating procedures (SOPs) and safe work practices </w:t>
      </w:r>
    </w:p>
    <w:p w:rsidR="00000000" w:rsidRPr="00182CBD" w:rsidP="00182CBD">
      <w:pPr>
        <w:pStyle w:val="ListBullet"/>
      </w:pPr>
      <w:r w:rsidRPr="00182CBD">
        <w:t>identifying and interpreting circuits</w:t>
      </w:r>
      <w:r w:rsidRPr="00182CBD">
        <w:t>, drawings, plans and specifications relevant to the work to be undertaken</w:t>
      </w:r>
    </w:p>
    <w:p w:rsidR="00000000" w:rsidRPr="00182CBD" w:rsidP="00182CBD">
      <w:pPr>
        <w:pStyle w:val="ListBullet"/>
      </w:pPr>
      <w:r w:rsidRPr="00182CBD">
        <w:t>determining the individual load requirements of the installation</w:t>
      </w:r>
    </w:p>
    <w:p w:rsidR="00000000" w:rsidRPr="00182CBD" w:rsidP="00182CBD">
      <w:pPr>
        <w:pStyle w:val="ListBullet"/>
      </w:pPr>
      <w:r w:rsidRPr="00182CBD">
        <w:t>selecting the appropriate switchboard and layout arrangements</w:t>
      </w:r>
    </w:p>
    <w:p w:rsidR="00000000" w:rsidRPr="00182CBD" w:rsidP="00182CBD">
      <w:pPr>
        <w:pStyle w:val="ListBullet"/>
      </w:pPr>
      <w:r w:rsidRPr="00182CBD">
        <w:t>complying with Australian/New Zealand Wiring Rules, ot</w:t>
      </w:r>
      <w:r w:rsidRPr="00182CBD">
        <w:t xml:space="preserve">her Australian Standards, e.g. AS/NZS 3008.1.1:2009 Electrical Installations – Selection of cables – Cables for alternating voltages up to and including 0.6/1 kV – typical Australian installation conditions, Service Rules and other relevant standards when </w:t>
      </w:r>
      <w:r w:rsidRPr="00182CBD">
        <w:t>selecting circuit protection controls and devices in regard to the following aspects:</w:t>
      </w:r>
    </w:p>
    <w:p w:rsidR="00000000" w:rsidRPr="00182CBD" w:rsidP="00182CBD">
      <w:pPr>
        <w:pStyle w:val="ListBullet2"/>
      </w:pPr>
      <w:r w:rsidRPr="00182CBD">
        <w:t>protection against indirect contact, overcurrent or excess earth leakage current conditions and over and under voltage by selecting and installing using safe working pra</w:t>
      </w:r>
      <w:r w:rsidRPr="00182CBD">
        <w:t>ctices:</w:t>
      </w:r>
    </w:p>
    <w:p w:rsidR="00000000" w:rsidRPr="00182CBD" w:rsidP="00182CBD">
      <w:pPr>
        <w:pStyle w:val="ListBullet3"/>
      </w:pPr>
      <w:r w:rsidRPr="00182CBD">
        <w:t>a fuse/s for fault current limiting protection</w:t>
      </w:r>
    </w:p>
    <w:p w:rsidR="00000000" w:rsidRPr="00182CBD" w:rsidP="00182CBD">
      <w:pPr>
        <w:pStyle w:val="ListBullet3"/>
      </w:pPr>
      <w:r w:rsidRPr="00182CBD">
        <w:t>an appropriate circuit breaker/s with a current rating not less than the maximum demand of the portion of the electrical installation they control</w:t>
      </w:r>
    </w:p>
    <w:p w:rsidR="00000000" w:rsidRPr="00182CBD" w:rsidP="00182CBD">
      <w:pPr>
        <w:pStyle w:val="ListBullet3"/>
      </w:pPr>
      <w:r w:rsidRPr="00182CBD">
        <w:t>a residual current device (RCD) with a maximum rated residual current of 30 mA</w:t>
      </w:r>
    </w:p>
    <w:p w:rsidR="00000000" w:rsidRPr="00182CBD" w:rsidP="00182CBD">
      <w:pPr>
        <w:pStyle w:val="ListBullet2"/>
      </w:pPr>
      <w:r w:rsidRPr="00182CBD">
        <w:t>control of the electrical installation (or parts thereof) by suitable switching arrangements by selecting and installing using safe working practices:</w:t>
      </w:r>
    </w:p>
    <w:p w:rsidR="00000000" w:rsidRPr="00182CBD" w:rsidP="00182CBD">
      <w:pPr>
        <w:pStyle w:val="ListBullet3"/>
      </w:pPr>
      <w:r w:rsidRPr="00182CBD">
        <w:t>a main switch/es to cont</w:t>
      </w:r>
      <w:r w:rsidRPr="00182CBD">
        <w:t>rol the whole of the electrical installation</w:t>
      </w:r>
    </w:p>
    <w:p w:rsidR="00000000" w:rsidRPr="00182CBD" w:rsidP="00182CBD">
      <w:pPr>
        <w:pStyle w:val="ListBullet3"/>
      </w:pPr>
      <w:r w:rsidRPr="00182CBD">
        <w:t>switches for isolation, emergency, mechanical maintenance and functional (control) with appropriate Ingress Protection (IP) rating</w:t>
      </w:r>
    </w:p>
    <w:p w:rsidR="00000000" w:rsidRPr="00182CBD" w:rsidP="00182CBD">
      <w:pPr>
        <w:pStyle w:val="ListBullet2"/>
      </w:pPr>
      <w:r w:rsidRPr="00182CBD">
        <w:t>installing and terminating the compliant earthing system components for the mul</w:t>
      </w:r>
      <w:r w:rsidRPr="00182CBD">
        <w:t>tiple earthed neutral (MEN) system and other earthing arrangements</w:t>
      </w:r>
    </w:p>
    <w:p w:rsidR="00000000" w:rsidRPr="00182CBD" w:rsidP="00182CBD">
      <w:pPr>
        <w:pStyle w:val="ListBullet2"/>
      </w:pPr>
      <w:r w:rsidRPr="00182CBD">
        <w:t>terminating all circuit protection controls and devices</w:t>
      </w:r>
    </w:p>
    <w:p w:rsidR="00000000" w:rsidRPr="00182CBD" w:rsidP="00182CBD">
      <w:pPr>
        <w:pStyle w:val="ListBullet2"/>
      </w:pPr>
      <w:r w:rsidRPr="00182CBD">
        <w:t>inspect visually all components and earthing system to ensure compliance</w:t>
      </w:r>
    </w:p>
    <w:p w:rsidR="00000000" w:rsidRPr="00182CBD" w:rsidP="00182CBD">
      <w:pPr>
        <w:pStyle w:val="ListBullet2"/>
      </w:pPr>
      <w:r w:rsidRPr="00182CBD">
        <w:t>test earthing system for continuity and insulation resistanc</w:t>
      </w:r>
      <w:r w:rsidRPr="00182CBD">
        <w:t>e</w:t>
      </w:r>
    </w:p>
    <w:p w:rsidR="00000000" w:rsidRPr="00182CBD" w:rsidP="00182CBD">
      <w:pPr>
        <w:pStyle w:val="ListBullet2"/>
      </w:pPr>
      <w:r w:rsidRPr="00182CBD">
        <w:t>identify with marking all switches, circuit breakers and RCDs and other electrical equipment on or adjacent to the switchboard</w:t>
      </w:r>
    </w:p>
    <w:p w:rsidR="00000000" w:rsidRPr="00182CBD" w:rsidP="00182CBD">
      <w:pPr>
        <w:pStyle w:val="ListBullet"/>
      </w:pPr>
      <w:r w:rsidRPr="00182CBD">
        <w:t>using test equipment to locate faults, completing remedial action and retesting to ensure compliance</w:t>
      </w:r>
    </w:p>
    <w:p w:rsidR="00000000" w:rsidRPr="00182CBD" w:rsidP="00182CBD">
      <w:pPr>
        <w:pStyle w:val="ListBullet"/>
      </w:pPr>
      <w:r w:rsidRPr="00182CBD">
        <w:t>documenting reasons for selection and installation arrangement requirements in accordance with SOPs.</w:t>
      </w:r>
    </w:p>
    <w:p w:rsidR="00000000" w:rsidRPr="00182CBD" w:rsidP="00182CBD">
      <w:pPr>
        <w:pStyle w:val="AllowPageBreak"/>
      </w:pPr>
    </w:p>
    <w:p w:rsidR="00000000" w:rsidRPr="00182CBD" w:rsidP="00182CBD">
      <w:pPr>
        <w:pStyle w:val="Heading1"/>
      </w:pPr>
      <w:bookmarkStart w:id="3" w:name="O_968620"/>
      <w:bookmarkEnd w:id="3"/>
      <w:r w:rsidRPr="00182CBD">
        <w:t>Knowledge Evidence</w:t>
      </w:r>
    </w:p>
    <w:p w:rsidR="00000000" w:rsidRPr="00182CBD" w:rsidP="00400ED3">
      <w:pPr>
        <w:pStyle w:val="BodyText"/>
      </w:pPr>
      <w:r w:rsidRPr="00182CBD">
        <w:t xml:space="preserve">Evidence required to demonstrate the required knowledge for this unit must be relevant to and satisfy the requirements </w:t>
      </w:r>
      <w:r w:rsidRPr="00182CBD">
        <w:t>of the elements and performance criteria and include knowledge of:</w:t>
      </w:r>
    </w:p>
    <w:p w:rsidR="00000000" w:rsidRPr="00182CBD" w:rsidP="00182CBD">
      <w:pPr>
        <w:pStyle w:val="ListBullet"/>
      </w:pPr>
      <w:r w:rsidRPr="00182CBD">
        <w:t>safe work practices and procedures and use of personal protective equipment (PPE)</w:t>
      </w:r>
    </w:p>
    <w:p w:rsidR="00000000" w:rsidRPr="00182CBD" w:rsidP="00182CBD">
      <w:pPr>
        <w:pStyle w:val="ListBullet"/>
      </w:pPr>
      <w:r w:rsidRPr="00182CBD">
        <w:t>Australian/New Zealand Wiring Rules and other related standards in regards to the following:</w:t>
      </w:r>
    </w:p>
    <w:p w:rsidR="00000000" w:rsidRPr="00182CBD" w:rsidP="00182CBD">
      <w:pPr>
        <w:pStyle w:val="ListBullet2"/>
      </w:pPr>
      <w:r w:rsidRPr="00182CBD">
        <w:t>requirements</w:t>
      </w:r>
      <w:r w:rsidRPr="00182CBD">
        <w:t xml:space="preserve"> for the selection and installation of switchgear and controlgear, including: </w:t>
      </w:r>
    </w:p>
    <w:p w:rsidR="00000000" w:rsidRPr="00182CBD" w:rsidP="00182CBD">
      <w:pPr>
        <w:pStyle w:val="ListBullet3"/>
      </w:pPr>
      <w:r w:rsidRPr="00182CBD">
        <w:t>protection against indirect contact</w:t>
      </w:r>
    </w:p>
    <w:p w:rsidR="00000000" w:rsidRPr="00182CBD" w:rsidP="00182CBD">
      <w:pPr>
        <w:pStyle w:val="ListBullet3"/>
      </w:pPr>
      <w:r w:rsidRPr="00182CBD">
        <w:t>protection against over current or excess earth leakage current conditions</w:t>
      </w:r>
    </w:p>
    <w:p w:rsidR="00000000" w:rsidRPr="00182CBD" w:rsidP="00182CBD">
      <w:pPr>
        <w:pStyle w:val="ListBullet3"/>
      </w:pPr>
      <w:r w:rsidRPr="00182CBD">
        <w:t>protection against over voltage and under voltage</w:t>
      </w:r>
    </w:p>
    <w:p w:rsidR="00000000" w:rsidRPr="00182CBD" w:rsidP="00182CBD">
      <w:pPr>
        <w:pStyle w:val="ListBullet3"/>
      </w:pPr>
      <w:r w:rsidRPr="00182CBD">
        <w:t>control of the electrical installation (or parts thereof) by suitable switching arrangements</w:t>
      </w:r>
    </w:p>
    <w:p w:rsidR="00000000" w:rsidRPr="00182CBD" w:rsidP="00182CBD">
      <w:pPr>
        <w:pStyle w:val="ListBullet3"/>
      </w:pPr>
      <w:r w:rsidRPr="00182CBD">
        <w:t>design, selection (including form type) and installation of switchboards</w:t>
      </w:r>
    </w:p>
    <w:p w:rsidR="00000000" w:rsidRPr="00182CBD" w:rsidP="00182CBD">
      <w:pPr>
        <w:pStyle w:val="ListBullet2"/>
      </w:pPr>
      <w:r w:rsidRPr="00182CBD">
        <w:t>design of an electrical installation</w:t>
      </w:r>
    </w:p>
    <w:p w:rsidR="00000000" w:rsidRPr="00182CBD" w:rsidP="00182CBD">
      <w:pPr>
        <w:pStyle w:val="ListBullet2"/>
      </w:pPr>
      <w:r w:rsidRPr="00182CBD">
        <w:t>design, selection (including form type) and installa</w:t>
      </w:r>
      <w:r w:rsidRPr="00182CBD">
        <w:t>tion of switchboards</w:t>
      </w:r>
    </w:p>
    <w:p w:rsidR="00000000" w:rsidRPr="00182CBD" w:rsidP="00182CBD">
      <w:pPr>
        <w:pStyle w:val="ListBullet2"/>
      </w:pPr>
      <w:r w:rsidRPr="00182CBD">
        <w:t xml:space="preserve">application and segregation requirements of separated extra-low voltage (SELV) and protected extra-low voltage (PELV) circuits, including earthing requirements and testing </w:t>
      </w:r>
    </w:p>
    <w:p w:rsidR="00000000" w:rsidRPr="00182CBD" w:rsidP="00182CBD">
      <w:pPr>
        <w:pStyle w:val="ListBullet2"/>
      </w:pPr>
      <w:r w:rsidRPr="00182CBD">
        <w:t>application and arrangement of an isolated supply</w:t>
      </w:r>
    </w:p>
    <w:p w:rsidR="00000000" w:rsidRPr="00182CBD" w:rsidP="00182CBD">
      <w:pPr>
        <w:pStyle w:val="ListBullet2"/>
      </w:pPr>
      <w:r w:rsidRPr="00182CBD">
        <w:t xml:space="preserve">hazards and </w:t>
      </w:r>
      <w:r w:rsidRPr="00182CBD">
        <w:t>risks in an electrical installation</w:t>
      </w:r>
    </w:p>
    <w:p w:rsidR="00000000" w:rsidRPr="00182CBD" w:rsidP="00182CBD">
      <w:pPr>
        <w:pStyle w:val="ListBullet2"/>
      </w:pPr>
      <w:r w:rsidRPr="00182CBD">
        <w:t>protection against indirect contact, including:</w:t>
      </w:r>
    </w:p>
    <w:p w:rsidR="00000000" w:rsidRPr="00182CBD" w:rsidP="00182CBD">
      <w:pPr>
        <w:pStyle w:val="ListBullet3"/>
      </w:pPr>
      <w:r w:rsidRPr="00182CBD">
        <w:t>methods of protection</w:t>
      </w:r>
    </w:p>
    <w:p w:rsidR="00000000" w:rsidRPr="00182CBD" w:rsidP="00182CBD">
      <w:pPr>
        <w:pStyle w:val="ListBullet3"/>
      </w:pPr>
      <w:r w:rsidRPr="00182CBD">
        <w:t>protection by automatic disconnection of supply</w:t>
      </w:r>
    </w:p>
    <w:p w:rsidR="00000000" w:rsidRPr="00182CBD" w:rsidP="00182CBD">
      <w:pPr>
        <w:pStyle w:val="ListBullet3"/>
      </w:pPr>
      <w:r w:rsidRPr="00182CBD">
        <w:t>touch-voltage limits</w:t>
      </w:r>
    </w:p>
    <w:p w:rsidR="00000000" w:rsidRPr="00182CBD" w:rsidP="00182CBD">
      <w:pPr>
        <w:pStyle w:val="ListBullet3"/>
      </w:pPr>
      <w:r w:rsidRPr="00182CBD">
        <w:t>earthing system impedance</w:t>
      </w:r>
    </w:p>
    <w:p w:rsidR="00000000" w:rsidRPr="00182CBD" w:rsidP="00182CBD">
      <w:pPr>
        <w:pStyle w:val="ListBullet3"/>
      </w:pPr>
      <w:r w:rsidRPr="00182CBD">
        <w:t>disconnection times</w:t>
      </w:r>
    </w:p>
    <w:p w:rsidR="00000000" w:rsidRPr="00182CBD" w:rsidP="00182CBD">
      <w:pPr>
        <w:pStyle w:val="ListBullet3"/>
      </w:pPr>
      <w:r w:rsidRPr="00182CBD">
        <w:t>supplementary equipotential bonding</w:t>
      </w:r>
    </w:p>
    <w:p w:rsidR="00000000" w:rsidRPr="00182CBD" w:rsidP="00182CBD">
      <w:pPr>
        <w:pStyle w:val="ListBullet3"/>
      </w:pPr>
      <w:r w:rsidRPr="00182CBD">
        <w:t>protection by the use of Class II equipment or by equivalent insulation</w:t>
      </w:r>
    </w:p>
    <w:p w:rsidR="00000000" w:rsidRPr="00182CBD" w:rsidP="00182CBD">
      <w:pPr>
        <w:pStyle w:val="ListBullet3"/>
      </w:pPr>
      <w:r w:rsidRPr="00182CBD">
        <w:t>protection by electrical separation</w:t>
      </w:r>
    </w:p>
    <w:p w:rsidR="00000000" w:rsidRPr="00182CBD" w:rsidP="00182CBD">
      <w:pPr>
        <w:pStyle w:val="ListBullet2"/>
      </w:pPr>
      <w:r w:rsidRPr="00182CBD">
        <w:t>protection by the use of RCDs</w:t>
      </w:r>
    </w:p>
    <w:p w:rsidR="00000000" w:rsidRPr="00182CBD" w:rsidP="00182CBD">
      <w:pPr>
        <w:pStyle w:val="ListBullet2"/>
      </w:pPr>
      <w:r w:rsidRPr="00182CBD">
        <w:t>protection against thermal effects in normal service</w:t>
      </w:r>
    </w:p>
    <w:p w:rsidR="00000000" w:rsidRPr="00182CBD" w:rsidP="00182CBD">
      <w:pPr>
        <w:pStyle w:val="ListBullet2"/>
      </w:pPr>
      <w:r w:rsidRPr="00182CBD">
        <w:t xml:space="preserve">protection against unwanted </w:t>
      </w:r>
      <w:r w:rsidRPr="00182CBD">
        <w:t>voltages</w:t>
      </w:r>
    </w:p>
    <w:p w:rsidR="00000000" w:rsidRPr="00182CBD" w:rsidP="00182CBD">
      <w:pPr>
        <w:pStyle w:val="ListBullet2"/>
      </w:pPr>
      <w:r w:rsidRPr="00182CBD">
        <w:t>protection against over current and fault currents</w:t>
      </w:r>
    </w:p>
    <w:p w:rsidR="00000000" w:rsidRPr="00182CBD" w:rsidP="00182CBD">
      <w:pPr>
        <w:pStyle w:val="ListBullet2"/>
      </w:pPr>
      <w:r w:rsidRPr="00182CBD">
        <w:t>protection against over voltage</w:t>
      </w:r>
    </w:p>
    <w:p w:rsidR="00000000" w:rsidRPr="00182CBD" w:rsidP="00182CBD">
      <w:pPr>
        <w:pStyle w:val="ListBullet2"/>
      </w:pPr>
      <w:r w:rsidRPr="00182CBD">
        <w:t>protection against injury from mechanical movement</w:t>
      </w:r>
    </w:p>
    <w:p w:rsidR="00000000" w:rsidRPr="00182CBD" w:rsidP="00182CBD">
      <w:pPr>
        <w:pStyle w:val="ListBullet2"/>
      </w:pPr>
      <w:r w:rsidRPr="00182CBD">
        <w:t>devices for isolation</w:t>
      </w:r>
    </w:p>
    <w:p w:rsidR="00000000" w:rsidRPr="00182CBD" w:rsidP="00182CBD">
      <w:pPr>
        <w:pStyle w:val="ListBullet2"/>
      </w:pPr>
      <w:r w:rsidRPr="00182CBD">
        <w:t>fire integrity</w:t>
      </w:r>
    </w:p>
    <w:p w:rsidR="00000000" w:rsidRPr="00182CBD" w:rsidP="00182CBD">
      <w:pPr>
        <w:pStyle w:val="ListBullet2"/>
      </w:pPr>
      <w:r w:rsidRPr="00182CBD">
        <w:t>protection from damp situations</w:t>
      </w:r>
    </w:p>
    <w:p w:rsidR="00000000" w:rsidRPr="00182CBD" w:rsidP="00182CBD">
      <w:pPr>
        <w:pStyle w:val="ListBullet2"/>
      </w:pPr>
      <w:r w:rsidRPr="00182CBD">
        <w:t>earthing system terms, parts and arrangement</w:t>
      </w:r>
    </w:p>
    <w:p w:rsidR="00000000" w:rsidRPr="00182CBD" w:rsidP="00182CBD">
      <w:pPr>
        <w:pStyle w:val="ListBullet2"/>
      </w:pPr>
      <w:r w:rsidRPr="00182CBD">
        <w:t>devices and operating principles for automatic disconnection of supply, including circuit breakers, fuse and RCDs</w:t>
      </w:r>
    </w:p>
    <w:p w:rsidR="00000000" w:rsidRPr="00182CBD" w:rsidP="00182CBD">
      <w:pPr>
        <w:pStyle w:val="ListBullet2"/>
      </w:pPr>
      <w:r w:rsidRPr="00182CBD">
        <w:t>devices for isolation and switching, including for the following functions:</w:t>
      </w:r>
    </w:p>
    <w:p w:rsidR="00000000" w:rsidRPr="00182CBD" w:rsidP="00182CBD">
      <w:pPr>
        <w:pStyle w:val="ListBullet3"/>
      </w:pPr>
      <w:r w:rsidRPr="00182CBD">
        <w:t>isolation</w:t>
      </w:r>
    </w:p>
    <w:p w:rsidR="00000000" w:rsidRPr="00182CBD" w:rsidP="00182CBD">
      <w:pPr>
        <w:pStyle w:val="ListBullet3"/>
      </w:pPr>
      <w:r w:rsidRPr="00182CBD">
        <w:t>emergency</w:t>
      </w:r>
    </w:p>
    <w:p w:rsidR="00000000" w:rsidRPr="00182CBD" w:rsidP="00182CBD">
      <w:pPr>
        <w:pStyle w:val="ListBullet3"/>
      </w:pPr>
      <w:r w:rsidRPr="00182CBD">
        <w:t>mechanical maintenance</w:t>
      </w:r>
    </w:p>
    <w:p w:rsidR="00000000" w:rsidRPr="00182CBD" w:rsidP="00182CBD">
      <w:pPr>
        <w:pStyle w:val="ListBullet3"/>
      </w:pPr>
      <w:r w:rsidRPr="00182CBD">
        <w:t>functional (control)</w:t>
      </w:r>
    </w:p>
    <w:p w:rsidR="00000000" w:rsidRPr="00182CBD" w:rsidP="00182CBD">
      <w:pPr>
        <w:pStyle w:val="ListBullet2"/>
      </w:pPr>
      <w:r w:rsidRPr="00182CBD">
        <w:t>switchboards and distribution boards purpose, types, application, layout and compliance requirements</w:t>
      </w:r>
    </w:p>
    <w:p w:rsidR="00000000" w:rsidRPr="00182CBD" w:rsidP="00182CBD">
      <w:pPr>
        <w:pStyle w:val="ListBullet2"/>
      </w:pPr>
      <w:r w:rsidRPr="00182CBD">
        <w:t>bonding of metallic meter enclosures</w:t>
      </w:r>
    </w:p>
    <w:p w:rsidR="00000000" w:rsidRPr="00182CBD" w:rsidP="00182CBD">
      <w:pPr>
        <w:pStyle w:val="ListBullet"/>
      </w:pPr>
      <w:r w:rsidRPr="00182CBD">
        <w:t>minimum fault levels specified by electricity network operator</w:t>
      </w:r>
    </w:p>
    <w:p w:rsidR="00000000" w:rsidRPr="00182CBD" w:rsidP="00182CBD">
      <w:pPr>
        <w:pStyle w:val="ListBullet"/>
      </w:pPr>
      <w:r w:rsidRPr="00182CBD">
        <w:t>methods for determining prospective fault current</w:t>
      </w:r>
    </w:p>
    <w:p w:rsidR="00000000" w:rsidRPr="00182CBD" w:rsidP="00182CBD">
      <w:pPr>
        <w:pStyle w:val="ListBullet"/>
      </w:pPr>
      <w:r w:rsidRPr="00182CBD">
        <w:t>MEN arrangement, resultant fault current path and magnitude, operation of protective devices and implication of MEN link absence during fault conditions</w:t>
      </w:r>
    </w:p>
    <w:p w:rsidR="00000000" w:rsidRPr="00182CBD" w:rsidP="00182CBD">
      <w:pPr>
        <w:pStyle w:val="ListBullet"/>
      </w:pPr>
      <w:r w:rsidRPr="00182CBD">
        <w:t>knowledge of alternate earthing systems when required by local Regulatory Authorities, e.g. TT low volt</w:t>
      </w:r>
      <w:r w:rsidRPr="00182CBD">
        <w:t xml:space="preserve">age supply earthing system in dairy sheds in New Zealand </w:t>
      </w:r>
    </w:p>
    <w:p w:rsidR="00000000" w:rsidRPr="00182CBD" w:rsidP="00182CBD">
      <w:pPr>
        <w:pStyle w:val="ListBullet"/>
      </w:pPr>
      <w:r w:rsidRPr="00182CBD">
        <w:t>construction and demolition requirements as per AS/NZS 3012:2010 Electrical Installations – Construction and demolition sites.</w:t>
      </w:r>
    </w:p>
    <w:p w:rsidR="00000000" w:rsidRPr="00182CBD" w:rsidP="00182CBD">
      <w:pPr>
        <w:pStyle w:val="AllowPageBreak"/>
      </w:pPr>
    </w:p>
    <w:p w:rsidR="00000000" w:rsidRPr="00182CBD" w:rsidP="00182CBD">
      <w:pPr>
        <w:pStyle w:val="Heading1"/>
      </w:pPr>
      <w:bookmarkStart w:id="4" w:name="O_968619"/>
      <w:bookmarkEnd w:id="4"/>
      <w:r w:rsidRPr="00182CBD">
        <w:t>Assessment Conditions</w:t>
      </w:r>
    </w:p>
    <w:p w:rsidR="00000000" w:rsidRPr="00182CBD" w:rsidP="00182CBD">
      <w:pPr>
        <w:pStyle w:val="ListBullet"/>
      </w:pPr>
      <w:r w:rsidRPr="00182CBD">
        <w:t>Assessors must:</w:t>
      </w:r>
    </w:p>
    <w:p w:rsidR="00000000" w:rsidRPr="00182CBD" w:rsidP="00182CBD">
      <w:pPr>
        <w:pStyle w:val="ListBullet2"/>
      </w:pPr>
      <w:r w:rsidRPr="00182CBD">
        <w:t>have vocationa</w:t>
      </w:r>
      <w:r w:rsidRPr="00182CBD">
        <w:t>l competency in selecting circuit protection devices by type and rating, fitting to switchboards and installing earthing at least to the level being assessed with relevant industry knowledge and experience</w:t>
      </w:r>
    </w:p>
    <w:p w:rsidR="00000000" w:rsidRPr="00182CBD" w:rsidP="00182CBD">
      <w:pPr>
        <w:pStyle w:val="ListBullet2"/>
      </w:pPr>
      <w:r w:rsidRPr="00182CBD">
        <w:t xml:space="preserve">satisfy the assessor requirements in the </w:t>
      </w:r>
      <w:r w:rsidRPr="00182CBD">
        <w:rPr>
          <w:rStyle w:val="Emphasis"/>
        </w:rPr>
        <w:t>Standards</w:t>
      </w:r>
      <w:r w:rsidRPr="00182CBD">
        <w:rPr>
          <w:rStyle w:val="Emphasis"/>
        </w:rPr>
        <w:t xml:space="preserve"> for Registered Training Organisations 2015</w:t>
      </w:r>
      <w:r w:rsidRPr="00182CBD">
        <w:t xml:space="preserve"> and comply with the</w:t>
      </w:r>
      <w:r w:rsidRPr="00182CBD">
        <w:rPr>
          <w:rStyle w:val="Emphasis"/>
        </w:rPr>
        <w:t xml:space="preserve"> National Vocational Education and Training Regulator Act 2011</w:t>
      </w:r>
      <w:r w:rsidRPr="00182CBD">
        <w:t xml:space="preserve"> or equivalent legislation covering VET regulation in a non-referring State as the case requires.</w:t>
      </w:r>
    </w:p>
    <w:p w:rsidR="00000000" w:rsidRPr="00182CBD" w:rsidP="00182CBD">
      <w:pPr>
        <w:pStyle w:val="ListBullet"/>
      </w:pPr>
      <w:r w:rsidRPr="00182CBD">
        <w:t>Where possible assessment must o</w:t>
      </w:r>
      <w:r w:rsidRPr="00182CBD">
        <w:t>ccur in operational workplace situations. Where this is not possible or where personal safety or environmental damage are limiting factors, assessment must occur in a sufficiently rigorous simulated environment that reflects realistic operational workplace</w:t>
      </w:r>
      <w:r w:rsidRPr="00182CBD">
        <w:t xml:space="preserve"> condition. This must cover all aspects of workplace performance, including environment, task skills, task management skills, contingency management skills and job role environment skills.</w:t>
      </w:r>
    </w:p>
    <w:p w:rsidR="00000000" w:rsidRPr="00182CBD" w:rsidP="00182CBD">
      <w:pPr>
        <w:pStyle w:val="ListBullet"/>
      </w:pPr>
      <w:r w:rsidRPr="00182CBD">
        <w:t>Conditions for assessment must include access to all tools, equipme</w:t>
      </w:r>
      <w:r w:rsidRPr="00182CBD">
        <w:t>nt, materials and documentation required, including relevant workplace procedures, product and manufacturing specifications.</w:t>
      </w:r>
    </w:p>
    <w:p w:rsidR="00000000" w:rsidRPr="00182CBD" w:rsidP="00182CBD">
      <w:pPr>
        <w:pStyle w:val="ListBullet"/>
      </w:pPr>
      <w:r w:rsidRPr="00182CBD">
        <w:t>Assessment processes and techniques must be appropriate to the language, literacy and numeracy requirements of the work being perfo</w:t>
      </w:r>
      <w:r w:rsidRPr="00182CBD">
        <w:t>rmed and the needs of the candidate.</w:t>
      </w:r>
    </w:p>
    <w:p w:rsidR="00000000" w:rsidRPr="00182CBD" w:rsidP="00182CBD">
      <w:pPr>
        <w:pStyle w:val="AllowPageBreak"/>
      </w:pPr>
    </w:p>
    <w:p w:rsidR="00000000" w:rsidRPr="00182CBD" w:rsidP="00182CBD">
      <w:pPr>
        <w:pStyle w:val="Heading1"/>
      </w:pPr>
      <w:bookmarkStart w:id="5" w:name="O_968634"/>
      <w:bookmarkEnd w:id="5"/>
      <w:r w:rsidRPr="00182CBD">
        <w:t>Links</w:t>
      </w:r>
    </w:p>
    <w:p w:rsidR="00000000" w:rsidRPr="00182CBD" w:rsidP="00400ED3">
      <w:pPr>
        <w:pStyle w:val="BodyText"/>
      </w:pPr>
      <w:r w:rsidRPr="00182C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1499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82CBD" w:rsidP="00182CBD"/>
    <w:sectPr w:rsidSect="00182C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C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CBD" w:rsidRPr="00400ED3" w:rsidP="00400E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C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D3" w:rsidP="00182C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0ED3" w:rsidP="00182C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00ED3" w:rsidP="00182C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C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2CBD" w:rsidRPr="00400ED3" w:rsidP="00400E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C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D3" w:rsidRPr="002D2AF8" w:rsidP="00182C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MEM10019 Select circuit protection devices by type and rating, fit to switchboards and install earthing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00ED3" w:rsidP="00182C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BE22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EEED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0ABB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C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2C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2C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2C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2C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2C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2C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2C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2C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2C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2C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2CBD"/>
  </w:style>
  <w:style w:type="character" w:customStyle="1" w:styleId="Heading1Char">
    <w:name w:val="Heading 1 Char"/>
    <w:basedOn w:val="DefaultParagraphFont"/>
    <w:link w:val="Heading1"/>
    <w:rsid w:val="00182C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2C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2C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2CB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2CB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2CBD"/>
    <w:rPr>
      <w:i/>
    </w:rPr>
  </w:style>
  <w:style w:type="paragraph" w:customStyle="1" w:styleId="SuperHeading">
    <w:name w:val="SuperHeading"/>
    <w:basedOn w:val="Normal"/>
    <w:rsid w:val="00182C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2C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82CB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82C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2C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2C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2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2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2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2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2C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2C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2C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2C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2C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2C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2C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2C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2C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2C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2C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2C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2C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2CBD"/>
    <w:rPr>
      <w:b/>
      <w:spacing w:val="0"/>
    </w:rPr>
  </w:style>
  <w:style w:type="paragraph" w:customStyle="1" w:styleId="SuperTitle">
    <w:name w:val="SuperTitle"/>
    <w:basedOn w:val="Title"/>
    <w:rsid w:val="00182C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2C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2C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2C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2C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2C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2C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2C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2C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2C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2C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2C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2C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2C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2C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2CBD"/>
  </w:style>
  <w:style w:type="paragraph" w:styleId="TableofFigures">
    <w:name w:val="table of figures"/>
    <w:basedOn w:val="Normal"/>
    <w:next w:val="Normal"/>
    <w:semiHidden/>
    <w:rsid w:val="00182C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2CB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82CBD"/>
    <w:rPr>
      <w:rFonts w:ascii="Wingdings" w:hAnsi="Wingdings"/>
    </w:rPr>
  </w:style>
  <w:style w:type="paragraph" w:customStyle="1" w:styleId="TableHeading">
    <w:name w:val="Table Heading"/>
    <w:basedOn w:val="HeadingBase"/>
    <w:rsid w:val="00182C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2CBD"/>
    <w:rPr>
      <w:color w:val="0033CC"/>
      <w:u w:val="none"/>
    </w:rPr>
  </w:style>
  <w:style w:type="paragraph" w:customStyle="1" w:styleId="BodyTextRight">
    <w:name w:val="Body Text Right"/>
    <w:basedOn w:val="BodyText"/>
    <w:rsid w:val="00182C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2C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2CB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2C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2C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2C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2CBD"/>
    <w:rPr>
      <w:sz w:val="32"/>
    </w:rPr>
  </w:style>
  <w:style w:type="paragraph" w:customStyle="1" w:styleId="HeadingProcedure">
    <w:name w:val="Heading Procedure"/>
    <w:basedOn w:val="HeadingBase"/>
    <w:next w:val="Normal"/>
    <w:rsid w:val="00182C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2CBD"/>
    <w:pPr>
      <w:spacing w:before="60" w:after="60"/>
    </w:pPr>
  </w:style>
  <w:style w:type="paragraph" w:styleId="ListContinue">
    <w:name w:val="List Continue"/>
    <w:basedOn w:val="List"/>
    <w:rsid w:val="00182CBD"/>
    <w:pPr>
      <w:ind w:firstLine="0"/>
    </w:pPr>
  </w:style>
  <w:style w:type="paragraph" w:customStyle="1" w:styleId="ListNote">
    <w:name w:val="List Note"/>
    <w:basedOn w:val="List"/>
    <w:rsid w:val="00182C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2C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2C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2CBD"/>
    <w:rPr>
      <w:rFonts w:ascii="Courier New" w:hAnsi="Courier New"/>
    </w:rPr>
  </w:style>
  <w:style w:type="paragraph" w:customStyle="1" w:styleId="NoteBullet">
    <w:name w:val="Note Bullet"/>
    <w:basedOn w:val="Note"/>
    <w:rsid w:val="00182C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2C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2C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2C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2CB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2C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2C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2CBD"/>
    <w:rPr>
      <w:b/>
      <w:smallCaps/>
    </w:rPr>
  </w:style>
  <w:style w:type="paragraph" w:customStyle="1" w:styleId="TableListNumber">
    <w:name w:val="Table List Number"/>
    <w:basedOn w:val="ListNumber"/>
    <w:rsid w:val="00182C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2C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2CBD"/>
    <w:pPr>
      <w:numPr>
        <w:numId w:val="10"/>
      </w:numPr>
    </w:pPr>
  </w:style>
  <w:style w:type="paragraph" w:customStyle="1" w:styleId="ListAlpha2">
    <w:name w:val="List Alpha 2"/>
    <w:basedOn w:val="List2"/>
    <w:rsid w:val="00182CBD"/>
    <w:pPr>
      <w:numPr>
        <w:numId w:val="9"/>
      </w:numPr>
    </w:pPr>
  </w:style>
  <w:style w:type="paragraph" w:styleId="List2">
    <w:name w:val="List 2"/>
    <w:basedOn w:val="BodyText"/>
    <w:rsid w:val="00182C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2C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2C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2CB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2CB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82CBD"/>
    <w:pPr>
      <w:numPr>
        <w:numId w:val="5"/>
      </w:numPr>
    </w:pPr>
  </w:style>
  <w:style w:type="paragraph" w:styleId="ListContinue2">
    <w:name w:val="List Continue 2"/>
    <w:basedOn w:val="List2"/>
    <w:rsid w:val="00182CBD"/>
    <w:pPr>
      <w:ind w:firstLine="0"/>
    </w:pPr>
  </w:style>
  <w:style w:type="paragraph" w:styleId="ListContinue3">
    <w:name w:val="List Continue 3"/>
    <w:basedOn w:val="List3"/>
    <w:rsid w:val="00182CBD"/>
    <w:pPr>
      <w:ind w:left="1021" w:firstLine="0"/>
    </w:pPr>
  </w:style>
  <w:style w:type="paragraph" w:styleId="ListContinue4">
    <w:name w:val="List Continue 4"/>
    <w:basedOn w:val="List4"/>
    <w:rsid w:val="00182CBD"/>
    <w:pPr>
      <w:ind w:firstLine="0"/>
    </w:pPr>
  </w:style>
  <w:style w:type="paragraph" w:styleId="ListContinue5">
    <w:name w:val="List Continue 5"/>
    <w:basedOn w:val="List5"/>
    <w:rsid w:val="00182CBD"/>
    <w:pPr>
      <w:ind w:firstLine="0"/>
    </w:pPr>
  </w:style>
  <w:style w:type="paragraph" w:styleId="ListNumber3">
    <w:name w:val="List Number 3"/>
    <w:basedOn w:val="List3"/>
    <w:rsid w:val="00182CBD"/>
    <w:pPr>
      <w:numPr>
        <w:numId w:val="6"/>
      </w:numPr>
    </w:pPr>
  </w:style>
  <w:style w:type="paragraph" w:styleId="ListNumber4">
    <w:name w:val="List Number 4"/>
    <w:basedOn w:val="List4"/>
    <w:rsid w:val="00182CBD"/>
    <w:pPr>
      <w:numPr>
        <w:numId w:val="7"/>
      </w:numPr>
    </w:pPr>
  </w:style>
  <w:style w:type="paragraph" w:styleId="ListNumber5">
    <w:name w:val="List Number 5"/>
    <w:basedOn w:val="List5"/>
    <w:rsid w:val="00182CBD"/>
    <w:pPr>
      <w:numPr>
        <w:numId w:val="8"/>
      </w:numPr>
    </w:pPr>
  </w:style>
  <w:style w:type="paragraph" w:styleId="BlockText">
    <w:name w:val="Block Text"/>
    <w:basedOn w:val="Normal"/>
    <w:rsid w:val="00182C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2C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2CBD"/>
    <w:rPr>
      <w:sz w:val="16"/>
      <w:vertAlign w:val="superscript"/>
    </w:rPr>
  </w:style>
  <w:style w:type="character" w:customStyle="1" w:styleId="Symbols">
    <w:name w:val="Symbols"/>
    <w:basedOn w:val="DefaultParagraphFont"/>
    <w:rsid w:val="00182CBD"/>
    <w:rPr>
      <w:rFonts w:ascii="Symbol" w:hAnsi="Symbol"/>
    </w:rPr>
  </w:style>
  <w:style w:type="character" w:customStyle="1" w:styleId="MenuOptions">
    <w:name w:val="Menu Options"/>
    <w:basedOn w:val="DefaultParagraphFont"/>
    <w:rsid w:val="00182C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2CBD"/>
    <w:rPr>
      <w:b/>
    </w:rPr>
  </w:style>
  <w:style w:type="character" w:customStyle="1" w:styleId="Underlined">
    <w:name w:val="Underlined"/>
    <w:basedOn w:val="DefaultParagraphFont"/>
    <w:rsid w:val="00182CBD"/>
    <w:rPr>
      <w:u w:val="single"/>
    </w:rPr>
  </w:style>
  <w:style w:type="paragraph" w:customStyle="1" w:styleId="TableBodyTextRight">
    <w:name w:val="Table Body Text Right"/>
    <w:basedOn w:val="TableBodyText"/>
    <w:rsid w:val="00182C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2CBD"/>
    <w:rPr>
      <w:sz w:val="18"/>
    </w:rPr>
  </w:style>
  <w:style w:type="paragraph" w:customStyle="1" w:styleId="BodySmallRight">
    <w:name w:val="Body Small Right"/>
    <w:basedOn w:val="BodyTextRight"/>
    <w:rsid w:val="00182CBD"/>
    <w:rPr>
      <w:sz w:val="18"/>
      <w:szCs w:val="18"/>
    </w:rPr>
  </w:style>
  <w:style w:type="paragraph" w:customStyle="1" w:styleId="MarginEdition">
    <w:name w:val="Margin Edition"/>
    <w:basedOn w:val="MarginNote"/>
    <w:rsid w:val="00182C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2CBD"/>
    <w:rPr>
      <w:sz w:val="2"/>
      <w:szCs w:val="2"/>
    </w:rPr>
  </w:style>
  <w:style w:type="character" w:customStyle="1" w:styleId="Small">
    <w:name w:val="Small"/>
    <w:basedOn w:val="DefaultParagraphFont"/>
    <w:rsid w:val="00182CBD"/>
    <w:rPr>
      <w:sz w:val="16"/>
    </w:rPr>
  </w:style>
  <w:style w:type="paragraph" w:customStyle="1" w:styleId="WideTable">
    <w:name w:val="Wide Table"/>
    <w:basedOn w:val="Normal"/>
    <w:rsid w:val="00182C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2CBD"/>
  </w:style>
  <w:style w:type="paragraph" w:styleId="Quote">
    <w:name w:val="Quote"/>
    <w:basedOn w:val="Heading1"/>
    <w:link w:val="QuoteChar"/>
    <w:qFormat/>
    <w:rsid w:val="00182C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2C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2CBD"/>
    <w:pPr>
      <w:pageBreakBefore/>
    </w:pPr>
  </w:style>
  <w:style w:type="paragraph" w:customStyle="1" w:styleId="Border">
    <w:name w:val="Border"/>
    <w:basedOn w:val="Normal"/>
    <w:qFormat/>
    <w:rsid w:val="00182C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2C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C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C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2C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2C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2C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2C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2C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2CBD"/>
    <w:rPr>
      <w:u w:val="single"/>
    </w:rPr>
  </w:style>
  <w:style w:type="character" w:customStyle="1" w:styleId="BoldandItalics">
    <w:name w:val="Bold and Italics"/>
    <w:qFormat/>
    <w:rsid w:val="00182CBD"/>
    <w:rPr>
      <w:b/>
      <w:i/>
      <w:u w:val="none"/>
    </w:rPr>
  </w:style>
  <w:style w:type="paragraph" w:styleId="BalloonText">
    <w:name w:val="Balloon Text"/>
    <w:basedOn w:val="Normal"/>
    <w:link w:val="BalloonTextChar"/>
    <w:rsid w:val="00182C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2C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2C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2C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2C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2C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2CBD"/>
    <w:pPr>
      <w:spacing w:before="0" w:after="0"/>
    </w:pPr>
  </w:style>
  <w:style w:type="paragraph" w:customStyle="1" w:styleId="BodyTextBold">
    <w:name w:val="Body Text Bold"/>
    <w:basedOn w:val="BodyText"/>
    <w:qFormat/>
    <w:rsid w:val="00182CBD"/>
    <w:rPr>
      <w:b/>
    </w:rPr>
  </w:style>
  <w:style w:type="character" w:styleId="Hyperlink">
    <w:name w:val="Hyperlink"/>
    <w:basedOn w:val="DefaultParagraphFont"/>
    <w:uiPriority w:val="99"/>
    <w:unhideWhenUsed/>
    <w:rsid w:val="00400E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964</Words>
  <Characters>6445</Characters>
  <Application>Microsoft Office Word</Application>
  <DocSecurity>0</DocSecurity>
  <Lines>140</Lines>
  <Paragraphs>97</Paragraphs>
  <ScaleCrop>false</ScaleCrop>
  <Company>Author-it Software Corporation Ltd.</Company>
  <LinksUpToDate>false</LinksUpToDate>
  <CharactersWithSpaces>7312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MEM10019 Select circuit protection devices by type and rating, fit to switchboards and install earthing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2023-02-03T08:16:00Z</dcterms:created>
  <dcterms:modified xsi:type="dcterms:W3CDTF">2023-02-03T08:16:00Z</dcterms:modified>
</cp:coreProperties>
</file>