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08F" w:rsidP="004940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MEM10018 Select cable types and sizes to suit loads and electrical installation environment</w:t>
      </w:r>
      <w:r>
        <w:fldChar w:fldCharType="end"/>
      </w:r>
    </w:p>
    <w:p w:rsidR="0049408F" w:rsidP="0049408F">
      <w:pPr>
        <w:pStyle w:val="Version"/>
        <w:sectPr w:rsidSect="003178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789D" w:rsidP="0031789D">
      <w:pPr>
        <w:pStyle w:val="SuperHeading"/>
      </w:pPr>
      <w:r w:rsidRPr="0031789D">
        <w:t>MEM10018 Select cable types and sizes to suit loads and electrical installation environment</w:t>
      </w:r>
    </w:p>
    <w:p w:rsidR="00000000" w:rsidRPr="0031789D" w:rsidP="0031789D">
      <w:pPr>
        <w:pStyle w:val="Heading1"/>
      </w:pPr>
      <w:bookmarkStart w:id="1" w:name="O_924301"/>
      <w:bookmarkEnd w:id="1"/>
      <w:r w:rsidRPr="0031789D">
        <w:t>Modification History</w:t>
      </w:r>
    </w:p>
    <w:p w:rsidR="00000000" w:rsidRPr="0031789D" w:rsidP="0049408F">
      <w:pPr>
        <w:pStyle w:val="BodyText"/>
      </w:pPr>
      <w:r w:rsidRPr="0031789D">
        <w:t xml:space="preserve">Release 2. </w:t>
      </w:r>
      <w:r w:rsidRPr="0031789D">
        <w:t>Minor adjustments to reflect ERAC requirements for electrician licensing and revision of Essential Performance Capabilities</w:t>
      </w:r>
    </w:p>
    <w:p w:rsidR="00000000" w:rsidRPr="0031789D" w:rsidP="0049408F">
      <w:pPr>
        <w:pStyle w:val="BodyText"/>
      </w:pPr>
      <w:r w:rsidRPr="0031789D">
        <w:t>Release 1. New unit</w:t>
      </w:r>
    </w:p>
    <w:p w:rsidR="00000000" w:rsidRPr="0031789D" w:rsidP="0031789D">
      <w:pPr>
        <w:pStyle w:val="Heading1"/>
      </w:pPr>
      <w:bookmarkStart w:id="2" w:name="O_924300"/>
      <w:bookmarkEnd w:id="2"/>
      <w:r w:rsidRPr="0031789D">
        <w:t>Application</w:t>
      </w:r>
    </w:p>
    <w:p w:rsidR="00000000" w:rsidRPr="0031789D" w:rsidP="0049408F">
      <w:pPr>
        <w:pStyle w:val="BodyText"/>
      </w:pPr>
      <w:r w:rsidRPr="0031789D">
        <w:t>This unit of competency has been developed for Engineering Tradesperson – industria</w:t>
      </w:r>
      <w:r w:rsidRPr="0031789D">
        <w:t>l electrician apprenticeship training, and the recognition of trade-level skills in selecting cables for electrical installation work and equipment in areas including consumer mains, submains and final subcircuits for operating voltages up to 1000 V altern</w:t>
      </w:r>
      <w:r w:rsidRPr="0031789D">
        <w:t>ating current (AC) or 1500 V direct current (DC).</w:t>
      </w:r>
    </w:p>
    <w:p w:rsidR="00000000" w:rsidRPr="0031789D" w:rsidP="0049408F">
      <w:pPr>
        <w:pStyle w:val="BodyText"/>
      </w:pPr>
      <w:r w:rsidRPr="0031789D">
        <w:t>It covers a comprehensive understanding of the cable selection process of AS/NZS 3000:2007 Electrical Installations (known as the Australian/New Zealand Wiring Rules) and cable selection standards in determ</w:t>
      </w:r>
      <w:r w:rsidRPr="0031789D">
        <w:t>ining maximum demand, voltage drop limitations, current carrying capacity and short circuit capability.</w:t>
      </w:r>
    </w:p>
    <w:p w:rsidR="00000000" w:rsidRPr="0031789D" w:rsidP="0049408F">
      <w:pPr>
        <w:pStyle w:val="BodyText"/>
      </w:pPr>
      <w:r w:rsidRPr="0031789D">
        <w:t>This unit covers the skills and knowledge required to meet the Electrical Regulatory Authorities Council (ERAC).</w:t>
      </w:r>
    </w:p>
    <w:p w:rsidR="00000000" w:rsidRPr="0031789D" w:rsidP="0049408F">
      <w:pPr>
        <w:pStyle w:val="BodyText"/>
      </w:pPr>
      <w:r w:rsidRPr="0031789D">
        <w:t>Essential Performance Capabilities (EPC</w:t>
      </w:r>
      <w:r w:rsidRPr="0031789D">
        <w:t>s) classified as ‘critical’:</w:t>
      </w:r>
    </w:p>
    <w:p w:rsidR="00000000" w:rsidRPr="0031789D" w:rsidP="0031789D">
      <w:pPr>
        <w:pStyle w:val="ListBullet"/>
      </w:pPr>
      <w:r w:rsidRPr="0031789D">
        <w:t xml:space="preserve">EPC 21 – Demonstrate the ability to select cables for mains and submains using AS/NZS 3000 and AS/NZS 3008.1 based on current carrying capacity, short circuit capability, maximum demand and voltage drop, for single phase and </w:t>
      </w:r>
      <w:r w:rsidRPr="0031789D">
        <w:t>three phase installations including multiple installations.</w:t>
      </w:r>
    </w:p>
    <w:p w:rsidR="00000000" w:rsidRPr="0031789D" w:rsidP="0031789D">
      <w:pPr>
        <w:pStyle w:val="ListBullet"/>
      </w:pPr>
      <w:r w:rsidRPr="0031789D">
        <w:t>EPC 22 – Demonstrate the ability to select cables for final subcircuits using AS/NZS 3000 and AS/NZS 3008.1 based on current carrying capacity, short circuit capability, maximum demand, earth loop</w:t>
      </w:r>
      <w:r w:rsidRPr="0031789D">
        <w:t xml:space="preserve"> impedance and voltage drop.</w:t>
      </w:r>
    </w:p>
    <w:p w:rsidR="00000000" w:rsidRPr="0031789D" w:rsidP="0031789D">
      <w:pPr>
        <w:pStyle w:val="ListBullet"/>
      </w:pPr>
      <w:r w:rsidRPr="0031789D">
        <w:t>EPC 27 – Demonstrate knowledge of AS/NZS 3000 and local regulatory requirements for the installation of aerial conductors and underground wiring. Including specialist cables.</w:t>
      </w:r>
    </w:p>
    <w:p w:rsidR="00000000" w:rsidRPr="0031789D" w:rsidP="0049408F">
      <w:pPr>
        <w:pStyle w:val="BodyText"/>
      </w:pPr>
      <w:r w:rsidRPr="0031789D">
        <w:t>Some jurisdictions require the holder of this unit t</w:t>
      </w:r>
      <w:r w:rsidRPr="0031789D">
        <w:t>o be licensed or certified and users should check with the relevant authorities.</w:t>
      </w:r>
    </w:p>
    <w:p w:rsidR="00000000" w:rsidRPr="0031789D" w:rsidP="0031789D">
      <w:pPr>
        <w:pStyle w:val="BodyText"/>
      </w:pPr>
      <w:r w:rsidRPr="0031789D">
        <w:rPr>
          <w:rStyle w:val="SpecialBold"/>
        </w:rPr>
        <w:t>Band:</w:t>
      </w:r>
      <w:r w:rsidRPr="0031789D">
        <w:rPr>
          <w:rStyle w:val="SpecialBold"/>
        </w:rPr>
        <w:tab/>
        <w:t>A</w:t>
      </w:r>
    </w:p>
    <w:p w:rsidR="00000000" w:rsidRPr="0031789D" w:rsidP="0031789D">
      <w:pPr>
        <w:pStyle w:val="BodyText"/>
      </w:pPr>
      <w:r w:rsidRPr="0031789D">
        <w:rPr>
          <w:rStyle w:val="SpecialBold"/>
        </w:rPr>
        <w:t>Unit Weight:</w:t>
      </w:r>
      <w:r w:rsidRPr="0031789D">
        <w:rPr>
          <w:rStyle w:val="SpecialBold"/>
        </w:rPr>
        <w:tab/>
        <w:t>4</w:t>
      </w:r>
    </w:p>
    <w:p w:rsidR="00000000" w:rsidRPr="0031789D" w:rsidP="0031789D">
      <w:pPr>
        <w:pStyle w:val="AllowPageBreak"/>
      </w:pPr>
    </w:p>
    <w:p w:rsidR="00000000" w:rsidRPr="0031789D" w:rsidP="0031789D">
      <w:pPr>
        <w:pStyle w:val="Heading1"/>
      </w:pPr>
      <w:bookmarkStart w:id="3" w:name="O_924299"/>
      <w:bookmarkEnd w:id="3"/>
      <w:r w:rsidRPr="0031789D">
        <w:t>Pre-requisite Unit</w:t>
      </w:r>
    </w:p>
    <w:p w:rsidR="00000000" w:rsidRPr="0031789D" w:rsidP="0049408F">
      <w:pPr>
        <w:pStyle w:val="BodyText"/>
      </w:pPr>
      <w:r w:rsidRPr="0031789D">
        <w:t>Nil</w:t>
      </w:r>
    </w:p>
    <w:p w:rsidR="00000000" w:rsidRPr="0031789D" w:rsidP="0031789D">
      <w:pPr>
        <w:pStyle w:val="Heading1"/>
      </w:pPr>
      <w:bookmarkStart w:id="4" w:name="O_924298"/>
      <w:bookmarkEnd w:id="4"/>
      <w:r w:rsidRPr="0031789D">
        <w:t>Competency Field</w:t>
      </w:r>
    </w:p>
    <w:p w:rsidR="00000000" w:rsidRPr="0031789D" w:rsidP="0049408F">
      <w:pPr>
        <w:pStyle w:val="BodyText"/>
      </w:pPr>
      <w:r w:rsidRPr="0031789D">
        <w:t>Installation and commissioning</w:t>
      </w:r>
    </w:p>
    <w:p w:rsidR="00000000" w:rsidRPr="0031789D" w:rsidP="0031789D">
      <w:pPr>
        <w:pStyle w:val="Heading1"/>
      </w:pPr>
      <w:bookmarkStart w:id="5" w:name="O_924297"/>
      <w:bookmarkEnd w:id="5"/>
      <w:r w:rsidRPr="0031789D">
        <w:t>Unit Sector</w:t>
      </w:r>
    </w:p>
    <w:p w:rsidR="00000000" w:rsidRPr="0031789D" w:rsidP="0031789D">
      <w:pPr>
        <w:pStyle w:val="Heading1"/>
      </w:pPr>
      <w:bookmarkStart w:id="6" w:name="O_924296"/>
      <w:bookmarkEnd w:id="6"/>
      <w:r w:rsidRPr="003178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317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 xml:space="preserve">Performance criteria describe the performance needed to demonstrate achievement of the element. </w:t>
            </w:r>
          </w:p>
        </w:tc>
      </w:tr>
      <w:tr w:rsidTr="00317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Follow standard operating procedures (SOPs)</w:t>
            </w:r>
          </w:p>
        </w:tc>
      </w:tr>
      <w:tr w:rsidTr="00317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Comply with work health and safety (WHS) requirements at all times, including appropriate risk control measures</w:t>
            </w:r>
          </w:p>
        </w:tc>
      </w:tr>
      <w:tr w:rsidTr="00317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Use appropriate personal protective equipment (PPE) in accordance with SOPs</w:t>
            </w:r>
          </w:p>
        </w:tc>
      </w:tr>
      <w:tr w:rsidTr="00317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Identify job requirements from specifications</w:t>
            </w:r>
            <w:r w:rsidRPr="0031789D">
              <w:t xml:space="preserve">, drawings, job sheets or work instructions </w:t>
            </w:r>
          </w:p>
        </w:tc>
      </w:tr>
      <w:tr w:rsidTr="00317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</w:p>
        </w:tc>
      </w:tr>
      <w:tr w:rsidTr="00317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Select wiring systems and cables for electrical installation work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Select wiring systems to suit loads and electrical installation work environment</w:t>
            </w:r>
          </w:p>
        </w:tc>
      </w:tr>
      <w:tr w:rsidTr="00317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Select cable conductor sizes based on current-carrying capacity, short circuit capacity, maximum demand, voltage drop and earth fault-loop impedance in accordance with regulatory requirements</w:t>
            </w:r>
          </w:p>
        </w:tc>
      </w:tr>
      <w:tr w:rsidTr="00317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Select circuit protective devices based on current-carry</w:t>
            </w:r>
            <w:r w:rsidRPr="0031789D">
              <w:t>ing capacity requirements of the selected cables</w:t>
            </w:r>
          </w:p>
        </w:tc>
      </w:tr>
      <w:tr w:rsidTr="00317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Select earthing system parts to meet the multiple earth neutral (MEN) system</w:t>
            </w:r>
          </w:p>
        </w:tc>
      </w:tr>
      <w:tr w:rsidTr="00317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2.5.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9D" w:rsidP="0031789D">
            <w:pPr>
              <w:pStyle w:val="BodyText"/>
            </w:pPr>
            <w:r w:rsidRPr="0031789D">
              <w:t>Document selection of cable types and sizes and installation requirements in accordance with SOPs</w:t>
            </w:r>
          </w:p>
        </w:tc>
      </w:tr>
    </w:tbl>
    <w:p w:rsidR="00000000" w:rsidRPr="0031789D" w:rsidP="0031789D">
      <w:pPr>
        <w:pStyle w:val="BodyText"/>
      </w:pPr>
    </w:p>
    <w:p w:rsidR="00000000" w:rsidRPr="0031789D" w:rsidP="0031789D">
      <w:pPr>
        <w:pStyle w:val="AllowPageBreak"/>
      </w:pPr>
    </w:p>
    <w:p w:rsidR="00000000" w:rsidRPr="0031789D" w:rsidP="0031789D">
      <w:pPr>
        <w:pStyle w:val="Heading1"/>
      </w:pPr>
      <w:bookmarkStart w:id="7" w:name="O_924295"/>
      <w:bookmarkEnd w:id="7"/>
      <w:r w:rsidRPr="0031789D">
        <w:t>Foundation Skills</w:t>
      </w:r>
    </w:p>
    <w:p w:rsidR="00000000" w:rsidRPr="0031789D" w:rsidP="0049408F">
      <w:pPr>
        <w:pStyle w:val="BodyText"/>
      </w:pPr>
      <w:r w:rsidRPr="0031789D">
        <w:t>This section describes those required skills (reading, writing, oral communication and numeracy) that are essential to workplace performance in this unit of competency.</w:t>
      </w:r>
    </w:p>
    <w:p w:rsidR="00000000" w:rsidRPr="0031789D" w:rsidP="0049408F">
      <w:pPr>
        <w:pStyle w:val="BodyText"/>
      </w:pPr>
      <w:r w:rsidRPr="0031789D">
        <w:t>Foundation skills essential to performance are explicit in t</w:t>
      </w:r>
      <w:r w:rsidRPr="0031789D">
        <w:t>he performance criteria of this unit of competency.</w:t>
      </w:r>
    </w:p>
    <w:p w:rsidR="00000000" w:rsidRPr="0031789D" w:rsidP="0031789D">
      <w:pPr>
        <w:pStyle w:val="Heading1"/>
      </w:pPr>
      <w:bookmarkStart w:id="8" w:name="O_924294"/>
      <w:bookmarkEnd w:id="8"/>
      <w:r w:rsidRPr="0031789D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31789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t>This field allows for different work environments and conditions that may affect performance. Essential operating conditions that may be present (depending on the work</w:t>
            </w:r>
            <w:r w:rsidRPr="0031789D">
              <w:t xml:space="preserve"> situation, needs of the candidate, accessibility of the item, and local industry and regional contexts) are included.</w:t>
            </w:r>
          </w:p>
        </w:tc>
      </w:tr>
      <w:tr w:rsidTr="0031789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rPr>
                <w:rStyle w:val="SpecialBold"/>
              </w:rPr>
              <w:t>Electrical installations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9D" w:rsidP="0031789D">
            <w:pPr>
              <w:pStyle w:val="ListBullet"/>
            </w:pPr>
            <w:r w:rsidRPr="0031789D">
              <w:t xml:space="preserve">at least one (1) general electrical installations comprising a main switchboard, supplying </w:t>
            </w:r>
            <w:r w:rsidRPr="0031789D">
              <w:t xml:space="preserve">more than one circuit each for lighting, socket outlets and fixed appliances </w:t>
            </w:r>
          </w:p>
          <w:p w:rsidR="00000000" w:rsidRPr="0031789D" w:rsidP="0031789D">
            <w:pPr>
              <w:pStyle w:val="ListBullet"/>
            </w:pPr>
            <w:r w:rsidRPr="0031789D">
              <w:t>at least one (1) industrial electrical installation comprising a distribution board separate from the main switchboard and at least one (1) circuit supplying a three-phase load a</w:t>
            </w:r>
            <w:r w:rsidRPr="0031789D">
              <w:t>nd safety system in one of the following industrial environments:</w:t>
            </w:r>
          </w:p>
          <w:p w:rsidR="00000000" w:rsidRPr="0031789D" w:rsidP="0031789D">
            <w:pPr>
              <w:pStyle w:val="ListBullet2"/>
            </w:pPr>
            <w:r w:rsidRPr="0031789D">
              <w:t>factory</w:t>
            </w:r>
          </w:p>
          <w:p w:rsidR="00000000" w:rsidRPr="0031789D" w:rsidP="0031789D">
            <w:pPr>
              <w:pStyle w:val="ListBullet2"/>
            </w:pPr>
            <w:r w:rsidRPr="0031789D">
              <w:t>building</w:t>
            </w:r>
          </w:p>
          <w:p w:rsidR="00000000" w:rsidRPr="0031789D" w:rsidP="0031789D">
            <w:pPr>
              <w:pStyle w:val="ListBullet2"/>
            </w:pPr>
            <w:r w:rsidRPr="0031789D">
              <w:t>off shore platform</w:t>
            </w:r>
          </w:p>
          <w:p w:rsidR="00000000" w:rsidRPr="0031789D" w:rsidP="0031789D">
            <w:pPr>
              <w:pStyle w:val="ListBullet2"/>
            </w:pPr>
            <w:r w:rsidRPr="0031789D">
              <w:t>mine site processing</w:t>
            </w:r>
          </w:p>
          <w:p w:rsidR="00000000" w:rsidRPr="0031789D" w:rsidP="0031789D">
            <w:pPr>
              <w:pStyle w:val="ListBullet2"/>
            </w:pPr>
            <w:r w:rsidRPr="0031789D">
              <w:t>oil and gas installation</w:t>
            </w:r>
          </w:p>
          <w:p w:rsidR="00000000" w:rsidRPr="0031789D" w:rsidP="0031789D">
            <w:pPr>
              <w:pStyle w:val="ListBullet2"/>
            </w:pPr>
            <w:r w:rsidRPr="0031789D">
              <w:t>processing plant</w:t>
            </w:r>
          </w:p>
          <w:p w:rsidR="00000000" w:rsidRPr="0031789D" w:rsidP="0031789D">
            <w:pPr>
              <w:pStyle w:val="ListBullet2"/>
            </w:pPr>
            <w:r w:rsidRPr="0031789D">
              <w:t>workshop</w:t>
            </w:r>
          </w:p>
          <w:p w:rsidR="00000000" w:rsidRPr="0031789D" w:rsidP="0031789D">
            <w:pPr>
              <w:pStyle w:val="ListBullet2"/>
            </w:pPr>
            <w:r w:rsidRPr="0031789D">
              <w:t>underground installation</w:t>
            </w:r>
          </w:p>
          <w:p w:rsidR="00000000" w:rsidRPr="0031789D" w:rsidP="0031789D">
            <w:pPr>
              <w:pStyle w:val="ListBullet"/>
            </w:pPr>
            <w:r w:rsidRPr="0031789D">
              <w:t>three-phase loads include at least one (1) or more of the following:</w:t>
            </w:r>
          </w:p>
          <w:p w:rsidR="00000000" w:rsidRPr="0031789D" w:rsidP="0031789D">
            <w:pPr>
              <w:pStyle w:val="ListBullet2"/>
            </w:pPr>
            <w:r w:rsidRPr="0031789D">
              <w:t xml:space="preserve">motors – for pumps, conveyors, mills, agitators, crushers and screening plants </w:t>
            </w:r>
          </w:p>
          <w:p w:rsidR="00000000" w:rsidRPr="0031789D" w:rsidP="0031789D">
            <w:pPr>
              <w:pStyle w:val="ListBullet2"/>
            </w:pPr>
            <w:r w:rsidRPr="0031789D">
              <w:t xml:space="preserve">heaters </w:t>
            </w:r>
          </w:p>
          <w:p w:rsidR="00000000" w:rsidRPr="0031789D" w:rsidP="0031789D">
            <w:pPr>
              <w:pStyle w:val="ListBullet2"/>
            </w:pPr>
            <w:r w:rsidRPr="0031789D">
              <w:t xml:space="preserve">compressor packages </w:t>
            </w:r>
          </w:p>
          <w:p w:rsidR="00000000" w:rsidRPr="0031789D" w:rsidP="0031789D">
            <w:pPr>
              <w:pStyle w:val="ListBullet2"/>
            </w:pPr>
            <w:r w:rsidRPr="0031789D">
              <w:t>heating, ventilation and air conditioning (HVAC) units</w:t>
            </w:r>
          </w:p>
          <w:p w:rsidR="00000000" w:rsidRPr="0031789D" w:rsidP="0031789D">
            <w:pPr>
              <w:pStyle w:val="ListBullet2"/>
            </w:pPr>
            <w:r w:rsidRPr="0031789D">
              <w:t>facility accommodatio</w:t>
            </w:r>
            <w:r w:rsidRPr="0031789D">
              <w:t>n units, sea container workshops and storage units, and laboratories</w:t>
            </w:r>
          </w:p>
          <w:p w:rsidR="00000000" w:rsidRPr="0031789D" w:rsidP="0031789D">
            <w:pPr>
              <w:pStyle w:val="ListBullet2"/>
            </w:pPr>
            <w:r w:rsidRPr="0031789D">
              <w:t>workshop equipment, including lathes, milling machines and welders</w:t>
            </w:r>
          </w:p>
          <w:p w:rsidR="00000000" w:rsidP="0031789D">
            <w:pPr>
              <w:pStyle w:val="ListBullet2"/>
              <w:rPr>
                <w:lang w:val="en-NZ"/>
              </w:rPr>
            </w:pPr>
            <w:r w:rsidRPr="0031789D">
              <w:t>underground dewatering systems and ‘gate end’ boxes for drilling equipment</w:t>
            </w:r>
          </w:p>
        </w:tc>
      </w:tr>
      <w:tr w:rsidTr="0031789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9D" w:rsidP="0031789D">
            <w:pPr>
              <w:pStyle w:val="BodyText"/>
            </w:pPr>
            <w:r w:rsidRPr="0031789D">
              <w:rPr>
                <w:rStyle w:val="SpecialBold"/>
              </w:rPr>
              <w:t>Regulatory requirements include:</w:t>
            </w:r>
          </w:p>
          <w:p w:rsidR="00000000" w:rsidP="0031789D">
            <w:pPr>
              <w:pStyle w:val="BodyText"/>
              <w:rPr>
                <w:lang w:val="en-NZ"/>
              </w:rPr>
            </w:pP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9D" w:rsidP="0031789D">
            <w:pPr>
              <w:pStyle w:val="ListBullet"/>
            </w:pPr>
            <w:r w:rsidRPr="0031789D">
              <w:t>AS/NZS 3000:2007 Electrical installations (known as the Australian/New Zealand Wiring Rules)</w:t>
            </w:r>
          </w:p>
          <w:p w:rsidR="00000000" w:rsidP="0031789D">
            <w:pPr>
              <w:pStyle w:val="ListBullet"/>
              <w:rPr>
                <w:lang w:val="en-NZ"/>
              </w:rPr>
            </w:pPr>
            <w:r w:rsidRPr="0031789D">
              <w:t>AS/NZS 3008.1.1:2009 Electrical Installations – Selection of cables – Cables for alternating voltages up to and including 0.6/1 kV – typical Australian installatio</w:t>
            </w:r>
            <w:r w:rsidRPr="0031789D">
              <w:t>n conditions</w:t>
            </w:r>
          </w:p>
        </w:tc>
      </w:tr>
      <w:tr w:rsidTr="0031789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89D">
            <w:pPr>
              <w:pStyle w:val="BodyText"/>
              <w:rPr>
                <w:lang w:val="en-NZ"/>
              </w:rPr>
            </w:pPr>
            <w:r w:rsidRPr="0031789D">
              <w:rPr>
                <w:rStyle w:val="SpecialBold"/>
              </w:rPr>
              <w:t>Safe working practices include: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89D" w:rsidP="0031789D">
            <w:pPr>
              <w:pStyle w:val="ListBullet"/>
            </w:pPr>
            <w:r w:rsidRPr="0031789D">
              <w:t>demonstration of safe working practices and installation in accordance with industry established safe and sound practices</w:t>
            </w:r>
          </w:p>
        </w:tc>
      </w:tr>
    </w:tbl>
    <w:p w:rsidR="00000000" w:rsidRPr="0031789D" w:rsidP="0031789D">
      <w:pPr>
        <w:pStyle w:val="BodyText"/>
      </w:pPr>
    </w:p>
    <w:p w:rsidR="00000000" w:rsidRPr="0031789D" w:rsidP="0031789D">
      <w:pPr>
        <w:pStyle w:val="AllowPageBreak"/>
      </w:pPr>
    </w:p>
    <w:p w:rsidR="00000000" w:rsidRPr="0031789D" w:rsidP="0031789D">
      <w:pPr>
        <w:pStyle w:val="Heading1"/>
      </w:pPr>
      <w:bookmarkStart w:id="9" w:name="O_924293"/>
      <w:bookmarkEnd w:id="9"/>
      <w:r w:rsidRPr="0031789D">
        <w:t>Unit Mapping Information</w:t>
      </w:r>
    </w:p>
    <w:p w:rsidR="00000000" w:rsidRPr="0031789D" w:rsidP="0049408F">
      <w:pPr>
        <w:pStyle w:val="BodyText"/>
      </w:pPr>
      <w:r w:rsidRPr="0031789D">
        <w:t>Release 2. Equivalent. Minor adjustments to</w:t>
      </w:r>
      <w:r w:rsidRPr="0031789D">
        <w:t xml:space="preserve"> reflect ERAC requirements for electrician licensing and revision of Essential Performance Capabilities.</w:t>
      </w:r>
    </w:p>
    <w:p w:rsidR="00000000" w:rsidRPr="0031789D" w:rsidP="0031789D">
      <w:pPr>
        <w:pStyle w:val="Heading1"/>
      </w:pPr>
      <w:bookmarkStart w:id="10" w:name="O_924302"/>
      <w:bookmarkEnd w:id="10"/>
      <w:r w:rsidRPr="0031789D">
        <w:t>Links</w:t>
      </w:r>
    </w:p>
    <w:p w:rsidR="00000000" w:rsidRPr="0031789D" w:rsidP="0049408F">
      <w:pPr>
        <w:pStyle w:val="BodyText"/>
      </w:pPr>
      <w:r w:rsidRPr="003178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57C3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1789D" w:rsidP="0031789D"/>
    <w:sectPr w:rsidSect="003178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8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89D" w:rsidRPr="0049408F" w:rsidP="004940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8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08F" w:rsidP="003178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408F" w:rsidP="003178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408F" w:rsidP="003178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8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0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89D" w:rsidRPr="0049408F" w:rsidP="004940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8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08F" w:rsidRPr="002D2AF8" w:rsidP="003178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MEM10018 Select cable types and sizes to suit loads and electrical installation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9408F" w:rsidP="003178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0495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7AD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0053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8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8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8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8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8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8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8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8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8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8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8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89D"/>
  </w:style>
  <w:style w:type="character" w:customStyle="1" w:styleId="Heading1Char">
    <w:name w:val="Heading 1 Char"/>
    <w:basedOn w:val="DefaultParagraphFont"/>
    <w:link w:val="Heading1"/>
    <w:rsid w:val="003178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8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8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8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89D"/>
    <w:rPr>
      <w:b/>
      <w:spacing w:val="0"/>
    </w:rPr>
  </w:style>
  <w:style w:type="paragraph" w:styleId="ListBullet2">
    <w:name w:val="List Bullet 2"/>
    <w:basedOn w:val="List2"/>
    <w:rsid w:val="003178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78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8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8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8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8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8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8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8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8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8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8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8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8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8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8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8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8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8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8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8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8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78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8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8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8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8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8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8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8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8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89D"/>
    <w:rPr>
      <w:i/>
    </w:rPr>
  </w:style>
  <w:style w:type="paragraph" w:styleId="Caption">
    <w:name w:val="caption"/>
    <w:basedOn w:val="BodyText"/>
    <w:next w:val="Normal"/>
    <w:qFormat/>
    <w:rsid w:val="003178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8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8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89D"/>
  </w:style>
  <w:style w:type="paragraph" w:styleId="TableofFigures">
    <w:name w:val="table of figures"/>
    <w:basedOn w:val="Normal"/>
    <w:next w:val="Normal"/>
    <w:semiHidden/>
    <w:rsid w:val="003178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8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789D"/>
    <w:rPr>
      <w:rFonts w:ascii="Wingdings" w:hAnsi="Wingdings"/>
    </w:rPr>
  </w:style>
  <w:style w:type="paragraph" w:customStyle="1" w:styleId="TableHeading">
    <w:name w:val="Table Heading"/>
    <w:basedOn w:val="HeadingBase"/>
    <w:rsid w:val="003178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89D"/>
    <w:rPr>
      <w:color w:val="0033CC"/>
      <w:u w:val="none"/>
    </w:rPr>
  </w:style>
  <w:style w:type="paragraph" w:customStyle="1" w:styleId="BodyTextRight">
    <w:name w:val="Body Text Right"/>
    <w:basedOn w:val="BodyText"/>
    <w:rsid w:val="003178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8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8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8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8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8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89D"/>
    <w:rPr>
      <w:sz w:val="32"/>
    </w:rPr>
  </w:style>
  <w:style w:type="paragraph" w:customStyle="1" w:styleId="HeadingProcedure">
    <w:name w:val="Heading Procedure"/>
    <w:basedOn w:val="HeadingBase"/>
    <w:next w:val="Normal"/>
    <w:rsid w:val="003178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89D"/>
    <w:pPr>
      <w:spacing w:before="60" w:after="60"/>
    </w:pPr>
  </w:style>
  <w:style w:type="paragraph" w:styleId="ListContinue">
    <w:name w:val="List Continue"/>
    <w:basedOn w:val="List"/>
    <w:rsid w:val="0031789D"/>
    <w:pPr>
      <w:ind w:firstLine="0"/>
    </w:pPr>
  </w:style>
  <w:style w:type="paragraph" w:customStyle="1" w:styleId="ListNote">
    <w:name w:val="List Note"/>
    <w:basedOn w:val="List"/>
    <w:rsid w:val="003178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8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8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89D"/>
    <w:rPr>
      <w:rFonts w:ascii="Courier New" w:hAnsi="Courier New"/>
    </w:rPr>
  </w:style>
  <w:style w:type="paragraph" w:customStyle="1" w:styleId="NoteBullet">
    <w:name w:val="Note Bullet"/>
    <w:basedOn w:val="Note"/>
    <w:rsid w:val="003178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8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8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8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8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78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8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89D"/>
    <w:rPr>
      <w:b/>
      <w:smallCaps/>
    </w:rPr>
  </w:style>
  <w:style w:type="paragraph" w:customStyle="1" w:styleId="TableListNumber">
    <w:name w:val="Table List Number"/>
    <w:basedOn w:val="ListNumber"/>
    <w:rsid w:val="003178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8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89D"/>
    <w:pPr>
      <w:numPr>
        <w:numId w:val="9"/>
      </w:numPr>
    </w:pPr>
  </w:style>
  <w:style w:type="paragraph" w:customStyle="1" w:styleId="ListAlpha2">
    <w:name w:val="List Alpha 2"/>
    <w:basedOn w:val="List2"/>
    <w:rsid w:val="0031789D"/>
    <w:pPr>
      <w:numPr>
        <w:numId w:val="8"/>
      </w:numPr>
    </w:pPr>
  </w:style>
  <w:style w:type="paragraph" w:styleId="List2">
    <w:name w:val="List 2"/>
    <w:basedOn w:val="BodyText"/>
    <w:rsid w:val="003178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8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8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8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8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8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789D"/>
    <w:pPr>
      <w:numPr>
        <w:numId w:val="4"/>
      </w:numPr>
    </w:pPr>
  </w:style>
  <w:style w:type="paragraph" w:styleId="ListContinue2">
    <w:name w:val="List Continue 2"/>
    <w:basedOn w:val="List2"/>
    <w:rsid w:val="0031789D"/>
    <w:pPr>
      <w:ind w:firstLine="0"/>
    </w:pPr>
  </w:style>
  <w:style w:type="paragraph" w:styleId="ListContinue3">
    <w:name w:val="List Continue 3"/>
    <w:basedOn w:val="List3"/>
    <w:rsid w:val="0031789D"/>
    <w:pPr>
      <w:ind w:left="1021" w:firstLine="0"/>
    </w:pPr>
  </w:style>
  <w:style w:type="paragraph" w:styleId="ListContinue4">
    <w:name w:val="List Continue 4"/>
    <w:basedOn w:val="List4"/>
    <w:rsid w:val="0031789D"/>
    <w:pPr>
      <w:ind w:firstLine="0"/>
    </w:pPr>
  </w:style>
  <w:style w:type="paragraph" w:styleId="ListContinue5">
    <w:name w:val="List Continue 5"/>
    <w:basedOn w:val="List5"/>
    <w:rsid w:val="0031789D"/>
    <w:pPr>
      <w:ind w:firstLine="0"/>
    </w:pPr>
  </w:style>
  <w:style w:type="paragraph" w:styleId="ListNumber3">
    <w:name w:val="List Number 3"/>
    <w:basedOn w:val="List3"/>
    <w:rsid w:val="0031789D"/>
    <w:pPr>
      <w:numPr>
        <w:numId w:val="5"/>
      </w:numPr>
    </w:pPr>
  </w:style>
  <w:style w:type="paragraph" w:styleId="ListNumber4">
    <w:name w:val="List Number 4"/>
    <w:basedOn w:val="List4"/>
    <w:rsid w:val="0031789D"/>
    <w:pPr>
      <w:numPr>
        <w:numId w:val="6"/>
      </w:numPr>
    </w:pPr>
  </w:style>
  <w:style w:type="paragraph" w:styleId="ListNumber5">
    <w:name w:val="List Number 5"/>
    <w:basedOn w:val="List5"/>
    <w:rsid w:val="0031789D"/>
    <w:pPr>
      <w:numPr>
        <w:numId w:val="7"/>
      </w:numPr>
    </w:pPr>
  </w:style>
  <w:style w:type="paragraph" w:styleId="BlockText">
    <w:name w:val="Block Text"/>
    <w:basedOn w:val="Normal"/>
    <w:rsid w:val="003178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8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89D"/>
    <w:rPr>
      <w:sz w:val="16"/>
      <w:vertAlign w:val="superscript"/>
    </w:rPr>
  </w:style>
  <w:style w:type="character" w:customStyle="1" w:styleId="Symbols">
    <w:name w:val="Symbols"/>
    <w:basedOn w:val="DefaultParagraphFont"/>
    <w:rsid w:val="0031789D"/>
    <w:rPr>
      <w:rFonts w:ascii="Symbol" w:hAnsi="Symbol"/>
    </w:rPr>
  </w:style>
  <w:style w:type="character" w:customStyle="1" w:styleId="MenuOptions">
    <w:name w:val="Menu Options"/>
    <w:basedOn w:val="DefaultParagraphFont"/>
    <w:rsid w:val="003178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89D"/>
    <w:rPr>
      <w:b/>
    </w:rPr>
  </w:style>
  <w:style w:type="character" w:customStyle="1" w:styleId="Underlined">
    <w:name w:val="Underlined"/>
    <w:basedOn w:val="DefaultParagraphFont"/>
    <w:rsid w:val="0031789D"/>
    <w:rPr>
      <w:u w:val="single"/>
    </w:rPr>
  </w:style>
  <w:style w:type="paragraph" w:customStyle="1" w:styleId="TableBodyTextRight">
    <w:name w:val="Table Body Text Right"/>
    <w:basedOn w:val="TableBodyText"/>
    <w:rsid w:val="003178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89D"/>
    <w:rPr>
      <w:sz w:val="18"/>
    </w:rPr>
  </w:style>
  <w:style w:type="paragraph" w:customStyle="1" w:styleId="BodySmallRight">
    <w:name w:val="Body Small Right"/>
    <w:basedOn w:val="BodyTextRight"/>
    <w:rsid w:val="0031789D"/>
    <w:rPr>
      <w:sz w:val="18"/>
      <w:szCs w:val="18"/>
    </w:rPr>
  </w:style>
  <w:style w:type="paragraph" w:customStyle="1" w:styleId="MarginEdition">
    <w:name w:val="Margin Edition"/>
    <w:basedOn w:val="MarginNote"/>
    <w:rsid w:val="003178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89D"/>
    <w:rPr>
      <w:sz w:val="2"/>
      <w:szCs w:val="2"/>
    </w:rPr>
  </w:style>
  <w:style w:type="character" w:customStyle="1" w:styleId="Small">
    <w:name w:val="Small"/>
    <w:basedOn w:val="DefaultParagraphFont"/>
    <w:rsid w:val="0031789D"/>
    <w:rPr>
      <w:sz w:val="16"/>
    </w:rPr>
  </w:style>
  <w:style w:type="paragraph" w:customStyle="1" w:styleId="WideTable">
    <w:name w:val="Wide Table"/>
    <w:basedOn w:val="Normal"/>
    <w:rsid w:val="003178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89D"/>
  </w:style>
  <w:style w:type="paragraph" w:styleId="Quote">
    <w:name w:val="Quote"/>
    <w:basedOn w:val="Heading1"/>
    <w:link w:val="QuoteChar"/>
    <w:qFormat/>
    <w:rsid w:val="003178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8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89D"/>
    <w:pPr>
      <w:pageBreakBefore/>
    </w:pPr>
  </w:style>
  <w:style w:type="paragraph" w:customStyle="1" w:styleId="Border">
    <w:name w:val="Border"/>
    <w:basedOn w:val="Normal"/>
    <w:qFormat/>
    <w:rsid w:val="003178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8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8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8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8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8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8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8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8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89D"/>
    <w:rPr>
      <w:u w:val="single"/>
    </w:rPr>
  </w:style>
  <w:style w:type="character" w:customStyle="1" w:styleId="BoldandItalics">
    <w:name w:val="Bold and Italics"/>
    <w:qFormat/>
    <w:rsid w:val="0031789D"/>
    <w:rPr>
      <w:b/>
      <w:i/>
      <w:u w:val="none"/>
    </w:rPr>
  </w:style>
  <w:style w:type="paragraph" w:styleId="BalloonText">
    <w:name w:val="Balloon Text"/>
    <w:basedOn w:val="Normal"/>
    <w:link w:val="BalloonTextChar"/>
    <w:rsid w:val="00317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8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8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8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8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8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89D"/>
    <w:pPr>
      <w:spacing w:before="0" w:after="0"/>
    </w:pPr>
  </w:style>
  <w:style w:type="paragraph" w:customStyle="1" w:styleId="BodyTextBold">
    <w:name w:val="Body Text Bold"/>
    <w:basedOn w:val="BodyText"/>
    <w:qFormat/>
    <w:rsid w:val="0031789D"/>
    <w:rPr>
      <w:b/>
    </w:rPr>
  </w:style>
  <w:style w:type="character" w:styleId="Hyperlink">
    <w:name w:val="Hyperlink"/>
    <w:basedOn w:val="DefaultParagraphFont"/>
    <w:uiPriority w:val="99"/>
    <w:unhideWhenUsed/>
    <w:rsid w:val="004940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5228</Characters>
  <Application>Microsoft Office Word</Application>
  <DocSecurity>0</DocSecurity>
  <Lines>180</Lines>
  <Paragraphs>94</Paragraphs>
  <ScaleCrop>false</ScaleCrop>
  <Company>Author-it Software Corporation Ltd.</Company>
  <LinksUpToDate>false</LinksUpToDate>
  <CharactersWithSpaces>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MEM10018 Select cable types and sizes to suit loads and electrical installation environment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2023-02-03T07:18:00Z</dcterms:created>
  <dcterms:modified xsi:type="dcterms:W3CDTF">2023-02-03T07:18:00Z</dcterms:modified>
</cp:coreProperties>
</file>