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DCD" w:rsidP="00197DCD">
      <w:pPr>
        <w:pStyle w:val="Title"/>
      </w:pPr>
      <w:r>
        <w:fldChar w:fldCharType="begin"/>
      </w:r>
      <w:r>
        <w:instrText xml:space="preserve"> TITLE   \* MERGEFORMAT </w:instrText>
      </w:r>
      <w:r>
        <w:fldChar w:fldCharType="separate"/>
      </w:r>
      <w:r>
        <w:t>MEM10012 Erect structures</w:t>
      </w:r>
      <w:r>
        <w:fldChar w:fldCharType="end"/>
      </w:r>
    </w:p>
    <w:p w:rsidR="00197DCD" w:rsidP="00197DCD">
      <w:pPr>
        <w:pStyle w:val="Version"/>
        <w:sectPr w:rsidSect="00AF31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1D5" w:rsidP="00AF31D5">
      <w:pPr>
        <w:pStyle w:val="SuperHeading"/>
      </w:pPr>
      <w:r w:rsidRPr="00AF31D5">
        <w:t>MEM10012 Erect structures</w:t>
      </w:r>
    </w:p>
    <w:p w:rsidR="00000000" w:rsidRPr="00AF31D5" w:rsidP="00AF31D5">
      <w:pPr>
        <w:pStyle w:val="Heading1"/>
      </w:pPr>
      <w:bookmarkStart w:id="1" w:name="O_1270997"/>
      <w:bookmarkEnd w:id="1"/>
      <w:r w:rsidRPr="00AF31D5">
        <w:t>Modification History</w:t>
      </w:r>
    </w:p>
    <w:p w:rsidR="00197DCD" w:rsidP="00197DCD">
      <w:pPr>
        <w:pStyle w:val="BodyText"/>
      </w:pPr>
      <w:r w:rsidRPr="00AF31D5">
        <w:t>Release 1. Supersedes and is equivalent to MEM10001 Erect structures.</w:t>
      </w:r>
    </w:p>
    <w:p w:rsidR="00000000" w:rsidRPr="00AF31D5" w:rsidP="00AF31D5">
      <w:pPr>
        <w:pStyle w:val="Heading1"/>
      </w:pPr>
      <w:bookmarkStart w:id="2" w:name="O_1270998"/>
      <w:bookmarkEnd w:id="2"/>
      <w:r w:rsidRPr="00AF31D5">
        <w:t>Application</w:t>
      </w:r>
    </w:p>
    <w:p w:rsidR="00000000" w:rsidRPr="00AF31D5" w:rsidP="00197DCD">
      <w:pPr>
        <w:pStyle w:val="BodyText"/>
      </w:pPr>
      <w:r w:rsidRPr="00AF31D5">
        <w:t>This unit of competency defines the skills and knowledge required to inspect and prepare the erection site, erect structures and appl</w:t>
      </w:r>
      <w:r w:rsidRPr="00AF31D5">
        <w:t>ies to structures that are exclusively/predominantly steel metal and are load-bearing of substantial size made out of steel and/or other metals.</w:t>
      </w:r>
    </w:p>
    <w:p w:rsidR="00000000" w:rsidRPr="00AF31D5" w:rsidP="00197DCD">
      <w:pPr>
        <w:pStyle w:val="BodyText"/>
      </w:pPr>
      <w:r w:rsidRPr="00AF31D5">
        <w:t>Specifications for the structure must be supplied via engineering drawings or the like and would include site l</w:t>
      </w:r>
      <w:r w:rsidRPr="00AF31D5">
        <w:t xml:space="preserve">ocation information. </w:t>
      </w:r>
    </w:p>
    <w:p w:rsidR="00000000" w:rsidRPr="00AF31D5" w:rsidP="00197DCD">
      <w:pPr>
        <w:pStyle w:val="BodyText"/>
      </w:pPr>
      <w:r w:rsidRPr="00AF31D5">
        <w:t xml:space="preserve">Where workshop assembly techniques are required, see unit MEM05089 Assemble fabricated components. </w:t>
      </w:r>
    </w:p>
    <w:p w:rsidR="00000000" w:rsidRPr="00AF31D5" w:rsidP="00197DCD">
      <w:pPr>
        <w:pStyle w:val="BodyText"/>
      </w:pPr>
      <w:r w:rsidRPr="00AF31D5">
        <w:t>Where design skills are required, see unit MEM09011 Apply basic engineering design concepts.</w:t>
      </w:r>
    </w:p>
    <w:p w:rsidR="00000000" w:rsidRPr="00AF31D5" w:rsidP="00197DCD">
      <w:pPr>
        <w:pStyle w:val="BodyText"/>
      </w:pPr>
      <w:r w:rsidRPr="00AF31D5">
        <w:t>Where lifting or rigging skills are requi</w:t>
      </w:r>
      <w:r w:rsidRPr="00AF31D5">
        <w:t xml:space="preserve">red, see appropriate units. </w:t>
      </w:r>
    </w:p>
    <w:p w:rsidR="00000000" w:rsidRPr="00AF31D5" w:rsidP="00197DCD">
      <w:pPr>
        <w:pStyle w:val="BodyText"/>
      </w:pPr>
      <w:r w:rsidRPr="00AF31D5">
        <w:t>Where welds are required to meet legislative or regulating requirements then see appropriate welding units.</w:t>
      </w:r>
    </w:p>
    <w:p w:rsidR="00000000" w:rsidRPr="00AF31D5" w:rsidP="00197DCD">
      <w:pPr>
        <w:pStyle w:val="BodyText"/>
      </w:pPr>
      <w:r w:rsidRPr="00AF31D5">
        <w:t>No licensing, legislative or certification requirements apply to this unit at the time of publication.</w:t>
      </w:r>
    </w:p>
    <w:p w:rsidR="00000000" w:rsidRPr="00AF31D5" w:rsidP="00197DCD">
      <w:pPr>
        <w:pStyle w:val="Heading4"/>
      </w:pPr>
      <w:r w:rsidRPr="00AF31D5">
        <w:rPr>
          <w:rStyle w:val="SpecialBold"/>
        </w:rPr>
        <w:t>Band</w:t>
      </w:r>
      <w:r w:rsidRPr="00AF31D5">
        <w:t xml:space="preserve">: </w:t>
      </w:r>
      <w:r w:rsidRPr="00AF31D5">
        <w:rPr>
          <w:rStyle w:val="SpecialBold"/>
        </w:rPr>
        <w:t>A</w:t>
      </w:r>
    </w:p>
    <w:p w:rsidR="00197DCD" w:rsidP="00197DCD">
      <w:pPr>
        <w:pStyle w:val="Heading4"/>
      </w:pPr>
      <w:r w:rsidRPr="00AF31D5">
        <w:rPr>
          <w:rStyle w:val="SpecialBold"/>
        </w:rPr>
        <w:t>Unit Wei</w:t>
      </w:r>
      <w:r w:rsidRPr="00AF31D5">
        <w:rPr>
          <w:rStyle w:val="SpecialBold"/>
        </w:rPr>
        <w:t>ght</w:t>
      </w:r>
      <w:r w:rsidRPr="00AF31D5">
        <w:t xml:space="preserve">: </w:t>
      </w:r>
      <w:r w:rsidRPr="00AF31D5">
        <w:rPr>
          <w:rStyle w:val="SpecialBold"/>
        </w:rPr>
        <w:t>4</w:t>
      </w:r>
    </w:p>
    <w:p w:rsidR="00000000" w:rsidRPr="00AF31D5" w:rsidP="00AF31D5">
      <w:pPr>
        <w:pStyle w:val="Heading1"/>
      </w:pPr>
      <w:bookmarkStart w:id="3" w:name="O_1270999"/>
      <w:bookmarkEnd w:id="3"/>
      <w:r w:rsidRPr="00AF31D5">
        <w:t>Pre-requisite Unit</w:t>
      </w:r>
    </w:p>
    <w:p w:rsidR="00000000" w:rsidRPr="00AF31D5" w:rsidP="00AF31D5">
      <w:pPr>
        <w:pStyle w:val="BodyText"/>
      </w:pPr>
      <w:r w:rsidRPr="00AF31D5">
        <w:t>MEM05007</w:t>
      </w:r>
      <w:r w:rsidRPr="00AF31D5">
        <w:tab/>
        <w:t>Perform manual heating and thermal cutting</w:t>
      </w:r>
    </w:p>
    <w:p w:rsidR="00000000" w:rsidRPr="00AF31D5" w:rsidP="00AF31D5">
      <w:pPr>
        <w:pStyle w:val="BodyText"/>
      </w:pPr>
      <w:r w:rsidRPr="00AF31D5">
        <w:t>MEM05052</w:t>
      </w:r>
      <w:r w:rsidRPr="00AF31D5">
        <w:tab/>
        <w:t>Apply safe welding practices</w:t>
      </w:r>
    </w:p>
    <w:p w:rsidR="00000000" w:rsidRPr="00AF31D5" w:rsidP="00AF31D5">
      <w:pPr>
        <w:pStyle w:val="BodyText"/>
      </w:pPr>
      <w:r w:rsidRPr="00AF31D5">
        <w:t>MEM05085</w:t>
      </w:r>
      <w:r w:rsidRPr="00AF31D5">
        <w:tab/>
        <w:t>Select welding processes</w:t>
      </w:r>
    </w:p>
    <w:p w:rsidR="00000000" w:rsidRPr="00AF31D5" w:rsidP="00AF31D5">
      <w:pPr>
        <w:pStyle w:val="BodyText"/>
      </w:pPr>
      <w:r w:rsidRPr="00AF31D5">
        <w:t>MEM09002</w:t>
      </w:r>
      <w:r w:rsidRPr="00AF31D5">
        <w:tab/>
        <w:t>Interpret technical drawing</w:t>
      </w:r>
    </w:p>
    <w:p w:rsidR="00000000" w:rsidRPr="00AF31D5" w:rsidP="00AF31D5">
      <w:pPr>
        <w:pStyle w:val="BodyText"/>
      </w:pPr>
      <w:r w:rsidRPr="00AF31D5">
        <w:t>MEM11011</w:t>
      </w:r>
      <w:r w:rsidRPr="00AF31D5">
        <w:tab/>
        <w:t>Undertake manual handling</w:t>
      </w:r>
    </w:p>
    <w:p w:rsidR="00000000" w:rsidRPr="00AF31D5" w:rsidP="00AF31D5">
      <w:pPr>
        <w:pStyle w:val="BodyText"/>
      </w:pPr>
      <w:r w:rsidRPr="00AF31D5">
        <w:t>MEM12007</w:t>
      </w:r>
      <w:r w:rsidRPr="00AF31D5">
        <w:tab/>
        <w:t xml:space="preserve">Mark </w:t>
      </w:r>
      <w:r w:rsidRPr="00AF31D5">
        <w:t>off/out structural fabrications and shapes</w:t>
      </w:r>
    </w:p>
    <w:p w:rsidR="00000000" w:rsidRPr="00AF31D5" w:rsidP="00AF31D5">
      <w:pPr>
        <w:pStyle w:val="BodyText"/>
      </w:pPr>
      <w:r w:rsidRPr="00AF31D5">
        <w:t>MEM12023</w:t>
      </w:r>
      <w:r w:rsidRPr="00AF31D5">
        <w:tab/>
        <w:t>Perform engineering measurements</w:t>
      </w:r>
    </w:p>
    <w:p w:rsidR="00000000" w:rsidRPr="00AF31D5" w:rsidP="00AF31D5">
      <w:pPr>
        <w:pStyle w:val="BodyText"/>
      </w:pPr>
      <w:r w:rsidRPr="00AF31D5">
        <w:t>MEM12024</w:t>
      </w:r>
      <w:r w:rsidRPr="00AF31D5">
        <w:tab/>
        <w:t>Perform computations</w:t>
      </w:r>
    </w:p>
    <w:p w:rsidR="00000000" w:rsidRPr="00AF31D5" w:rsidP="00AF31D5">
      <w:pPr>
        <w:pStyle w:val="BodyText"/>
      </w:pPr>
      <w:r w:rsidRPr="00AF31D5">
        <w:t>MEM13015</w:t>
      </w:r>
      <w:r w:rsidRPr="00AF31D5">
        <w:tab/>
        <w:t>Work safely and effectively in manufacturing and engineering</w:t>
      </w:r>
    </w:p>
    <w:p w:rsidR="00000000" w:rsidRPr="00AF31D5" w:rsidP="00AF31D5">
      <w:pPr>
        <w:pStyle w:val="BodyText"/>
      </w:pPr>
      <w:r w:rsidRPr="00AF31D5">
        <w:t>MEM14006</w:t>
      </w:r>
      <w:r w:rsidRPr="00AF31D5">
        <w:tab/>
        <w:t>Plan work activities</w:t>
      </w:r>
    </w:p>
    <w:p w:rsidR="00000000" w:rsidRPr="00AF31D5" w:rsidP="00AF31D5">
      <w:pPr>
        <w:pStyle w:val="BodyText"/>
      </w:pPr>
      <w:r w:rsidRPr="00AF31D5">
        <w:t>MEM16006</w:t>
      </w:r>
      <w:r w:rsidRPr="00AF31D5">
        <w:tab/>
      </w:r>
      <w:r w:rsidRPr="00AF31D5">
        <w:t>Organise and communicate information</w:t>
      </w:r>
    </w:p>
    <w:p w:rsidR="00000000" w:rsidRPr="00AF31D5" w:rsidP="00AF31D5">
      <w:pPr>
        <w:pStyle w:val="BodyText"/>
      </w:pPr>
      <w:r w:rsidRPr="00AF31D5">
        <w:t>MEM18001</w:t>
      </w:r>
      <w:r w:rsidRPr="00AF31D5">
        <w:tab/>
        <w:t>Use hand tools</w:t>
      </w:r>
    </w:p>
    <w:p w:rsidR="00000000" w:rsidRPr="00AF31D5" w:rsidP="00AF31D5">
      <w:pPr>
        <w:pStyle w:val="BodyText"/>
      </w:pPr>
      <w:r w:rsidRPr="00AF31D5">
        <w:t>MEM18002</w:t>
      </w:r>
      <w:r w:rsidRPr="00AF31D5">
        <w:tab/>
        <w:t>Use power tools/hand held operations</w:t>
      </w:r>
    </w:p>
    <w:p w:rsidR="00000000" w:rsidRPr="00AF31D5" w:rsidP="00197DCD">
      <w:pPr>
        <w:pStyle w:val="Heading4"/>
      </w:pPr>
      <w:r w:rsidRPr="00AF31D5">
        <w:rPr>
          <w:rStyle w:val="SpecialBold"/>
        </w:rPr>
        <w:t>Plus, one or more of the following, including their prerequisites:</w:t>
      </w:r>
    </w:p>
    <w:p w:rsidR="00000000" w:rsidRPr="00AF31D5" w:rsidP="00AF31D5">
      <w:pPr>
        <w:pStyle w:val="BodyText"/>
      </w:pPr>
      <w:r w:rsidRPr="00AF31D5">
        <w:t>MEM05090</w:t>
      </w:r>
      <w:r w:rsidRPr="00AF31D5">
        <w:tab/>
        <w:t>Weld using manual metal arc welding process</w:t>
      </w:r>
    </w:p>
    <w:p w:rsidR="00197DCD" w:rsidP="00AF31D5">
      <w:pPr>
        <w:pStyle w:val="BodyText"/>
      </w:pPr>
      <w:r w:rsidRPr="00AF31D5">
        <w:t>MEM05091</w:t>
      </w:r>
      <w:r w:rsidRPr="00AF31D5">
        <w:tab/>
        <w:t>Weld using gas metal</w:t>
      </w:r>
      <w:r w:rsidRPr="00AF31D5">
        <w:t xml:space="preserve"> arc welding process</w:t>
      </w:r>
    </w:p>
    <w:p w:rsidR="00197DCD" w:rsidP="00AF31D5">
      <w:pPr>
        <w:pStyle w:val="BodyText"/>
      </w:pPr>
    </w:p>
    <w:p w:rsidR="00000000" w:rsidRPr="00AF31D5" w:rsidP="00AF31D5">
      <w:pPr>
        <w:pStyle w:val="Heading1"/>
      </w:pPr>
      <w:bookmarkStart w:id="4" w:name="O_1271000"/>
      <w:bookmarkEnd w:id="4"/>
      <w:r w:rsidRPr="00AF31D5">
        <w:t>Competency Field</w:t>
      </w:r>
    </w:p>
    <w:p w:rsidR="00197DCD" w:rsidP="00197DCD">
      <w:pPr>
        <w:pStyle w:val="BodyText"/>
      </w:pPr>
      <w:r w:rsidRPr="00AF31D5">
        <w:t>Installation and commissioning</w:t>
      </w:r>
    </w:p>
    <w:p w:rsidR="00000000" w:rsidRPr="00AF31D5" w:rsidP="00AF31D5">
      <w:pPr>
        <w:pStyle w:val="Heading1"/>
      </w:pPr>
      <w:bookmarkStart w:id="5" w:name="O_1271002"/>
      <w:bookmarkEnd w:id="5"/>
      <w:r w:rsidRPr="00AF31D5">
        <w:t>Elements and Performance Criteria</w:t>
      </w:r>
    </w:p>
    <w:tbl>
      <w:tblPr>
        <w:tblW w:w="9639" w:type="dxa"/>
        <w:tblLayout w:type="fixed"/>
        <w:tblCellMar>
          <w:left w:w="62" w:type="dxa"/>
          <w:right w:w="62" w:type="dxa"/>
        </w:tblCellMar>
        <w:tblLook w:val="0000"/>
      </w:tblPr>
      <w:tblGrid>
        <w:gridCol w:w="2502"/>
        <w:gridCol w:w="7137"/>
      </w:tblGrid>
      <w:tr w:rsidTr="00197DC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31D5" w:rsidP="00AF31D5">
            <w:pPr>
              <w:pStyle w:val="BodyText"/>
            </w:pPr>
            <w:r w:rsidRPr="00AF31D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31D5">
            <w:pPr>
              <w:pStyle w:val="BodyText"/>
              <w:rPr>
                <w:lang w:val="en-NZ"/>
              </w:rPr>
            </w:pPr>
            <w:r w:rsidRPr="00AF31D5">
              <w:rPr>
                <w:rStyle w:val="SpecialBold"/>
              </w:rPr>
              <w:t>Performance Criteria</w:t>
            </w:r>
          </w:p>
        </w:tc>
      </w:tr>
      <w:tr w:rsidTr="00197DC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31D5">
            <w:pPr>
              <w:pStyle w:val="BodyText"/>
              <w:rPr>
                <w:lang w:val="en-NZ"/>
              </w:rPr>
            </w:pPr>
            <w:r w:rsidRPr="00AF31D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31D5">
            <w:pPr>
              <w:pStyle w:val="BodyText"/>
              <w:rPr>
                <w:lang w:val="en-NZ"/>
              </w:rPr>
            </w:pPr>
            <w:r w:rsidRPr="00AF31D5">
              <w:t>Performance criteria describe the perfor</w:t>
            </w:r>
            <w:r w:rsidRPr="00AF31D5">
              <w:t>mance needed to demonstrate achievement of the element.</w:t>
            </w:r>
          </w:p>
        </w:tc>
      </w:tr>
      <w:tr w:rsidTr="00197DC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D5">
            <w:pPr>
              <w:pStyle w:val="BodyText"/>
              <w:rPr>
                <w:lang w:val="en-NZ"/>
              </w:rPr>
            </w:pPr>
            <w:r w:rsidRPr="00AF31D5">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1D5" w:rsidP="00AF31D5">
            <w:pPr>
              <w:pStyle w:val="BodyText"/>
            </w:pPr>
            <w:r w:rsidRPr="00AF31D5">
              <w:t>1.1 Follow standard operating procedures (SOPs)</w:t>
            </w:r>
          </w:p>
          <w:p w:rsidR="00000000" w:rsidRPr="00AF31D5" w:rsidP="00AF31D5">
            <w:pPr>
              <w:pStyle w:val="BodyText"/>
            </w:pPr>
            <w:r w:rsidRPr="00AF31D5">
              <w:t>1.2 Comply with work health and safety (WHS) requirements at all times</w:t>
            </w:r>
          </w:p>
          <w:p w:rsidR="00000000" w:rsidRPr="00AF31D5" w:rsidP="00AF31D5">
            <w:pPr>
              <w:pStyle w:val="BodyText"/>
            </w:pPr>
            <w:r w:rsidRPr="00AF31D5">
              <w:t>1.3 Use appropriate personal protective equipment (PPE) in accordance with SOPs</w:t>
            </w:r>
          </w:p>
          <w:p w:rsidR="00000000" w:rsidP="00AF31D5">
            <w:pPr>
              <w:pStyle w:val="BodyText"/>
              <w:rPr>
                <w:lang w:val="en-NZ"/>
              </w:rPr>
            </w:pPr>
            <w:r w:rsidRPr="00AF31D5">
              <w:t>1.4 Identify job requirements from specifications, drawings, job sheets or work instructions</w:t>
            </w:r>
          </w:p>
        </w:tc>
      </w:tr>
      <w:tr w:rsidTr="00197DC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D5">
            <w:pPr>
              <w:pStyle w:val="BodyText"/>
              <w:rPr>
                <w:lang w:val="en-NZ"/>
              </w:rPr>
            </w:pPr>
            <w:r w:rsidRPr="00AF31D5">
              <w:t>2. Inspect and prepare erection site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1D5" w:rsidP="00AF31D5">
            <w:pPr>
              <w:pStyle w:val="BodyText"/>
            </w:pPr>
            <w:r w:rsidRPr="00AF31D5">
              <w:t>2.1 Check site for correct location, dimensio</w:t>
            </w:r>
            <w:r w:rsidRPr="00AF31D5">
              <w:t>ns and levels</w:t>
            </w:r>
          </w:p>
          <w:p w:rsidR="00000000" w:rsidRPr="00AF31D5" w:rsidP="00AF31D5">
            <w:pPr>
              <w:pStyle w:val="BodyText"/>
            </w:pPr>
            <w:r w:rsidRPr="00AF31D5">
              <w:t>2.2 Report non-compliance with specifications to appropriate authority</w:t>
            </w:r>
          </w:p>
          <w:p w:rsidR="00000000" w:rsidRPr="00AF31D5" w:rsidP="00AF31D5">
            <w:pPr>
              <w:pStyle w:val="BodyText"/>
            </w:pPr>
            <w:r w:rsidRPr="00AF31D5">
              <w:t>2.3 Undertake minor alterations, corrections or adjustments with approval of appropriate authority</w:t>
            </w:r>
          </w:p>
          <w:p w:rsidR="00000000" w:rsidRPr="00AF31D5" w:rsidP="00AF31D5">
            <w:pPr>
              <w:pStyle w:val="BodyText"/>
            </w:pPr>
            <w:r w:rsidRPr="00AF31D5">
              <w:t>2.4 Prepare all surfaces and materials and/or components for use</w:t>
            </w:r>
          </w:p>
          <w:p w:rsidR="00000000" w:rsidP="00AF31D5">
            <w:pPr>
              <w:pStyle w:val="BodyText"/>
              <w:rPr>
                <w:lang w:val="en-NZ"/>
              </w:rPr>
            </w:pPr>
            <w:r w:rsidRPr="00AF31D5">
              <w:t>2.5 Ide</w:t>
            </w:r>
            <w:r w:rsidRPr="00AF31D5">
              <w:t>ntify and check structure components against specifications</w:t>
            </w:r>
          </w:p>
        </w:tc>
      </w:tr>
      <w:tr w:rsidTr="00197DC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D5">
            <w:pPr>
              <w:pStyle w:val="BodyText"/>
              <w:rPr>
                <w:lang w:val="en-NZ"/>
              </w:rPr>
            </w:pPr>
            <w:r w:rsidRPr="00AF31D5">
              <w:t>3. Erect structures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1D5" w:rsidP="00AF31D5">
            <w:pPr>
              <w:pStyle w:val="BodyText"/>
            </w:pPr>
            <w:r w:rsidRPr="00AF31D5">
              <w:t>3.1 Carry out all work in a safe manner and in accordance with defined procedures</w:t>
            </w:r>
          </w:p>
          <w:p w:rsidR="00000000" w:rsidRPr="00AF31D5" w:rsidP="00AF31D5">
            <w:pPr>
              <w:pStyle w:val="BodyText"/>
            </w:pPr>
            <w:r w:rsidRPr="00AF31D5">
              <w:t>3.2 Prepare structure components for correct sequential erection</w:t>
            </w:r>
          </w:p>
          <w:p w:rsidR="00000000" w:rsidRPr="00AF31D5" w:rsidP="00AF31D5">
            <w:pPr>
              <w:pStyle w:val="BodyText"/>
            </w:pPr>
            <w:r w:rsidRPr="00AF31D5">
              <w:t>3.3 Erect components and fix according to specifications</w:t>
            </w:r>
          </w:p>
          <w:p w:rsidR="00000000" w:rsidRPr="00AF31D5" w:rsidP="00AF31D5">
            <w:pPr>
              <w:pStyle w:val="BodyText"/>
            </w:pPr>
            <w:r w:rsidRPr="00AF31D5">
              <w:t>3.4 Adjust structures to specifications</w:t>
            </w:r>
          </w:p>
          <w:p w:rsidR="00000000" w:rsidRPr="00AF31D5" w:rsidP="00AF31D5">
            <w:pPr>
              <w:pStyle w:val="BodyText"/>
            </w:pPr>
            <w:r w:rsidRPr="00AF31D5">
              <w:t>3.5 Ensure all reports and documentation is completed to required specifications</w:t>
            </w:r>
          </w:p>
        </w:tc>
      </w:tr>
    </w:tbl>
    <w:p w:rsidR="00197DCD" w:rsidP="00AF31D5">
      <w:pPr>
        <w:pStyle w:val="BodyText"/>
      </w:pPr>
    </w:p>
    <w:p w:rsidR="00197DCD" w:rsidP="00AF31D5">
      <w:pPr>
        <w:pStyle w:val="BodyText"/>
      </w:pPr>
    </w:p>
    <w:p w:rsidR="00000000" w:rsidRPr="00AF31D5" w:rsidP="00AF31D5">
      <w:pPr>
        <w:pStyle w:val="Heading1"/>
      </w:pPr>
      <w:bookmarkStart w:id="6" w:name="O_1271003"/>
      <w:bookmarkEnd w:id="6"/>
      <w:r w:rsidRPr="00AF31D5">
        <w:t>Foundation Skills</w:t>
      </w:r>
    </w:p>
    <w:p w:rsidR="00000000" w:rsidRPr="00AF31D5" w:rsidP="00197DCD">
      <w:pPr>
        <w:pStyle w:val="BodyText"/>
      </w:pPr>
      <w:r w:rsidRPr="00AF31D5">
        <w:t xml:space="preserve">This section describes those required </w:t>
      </w:r>
      <w:r w:rsidRPr="00AF31D5">
        <w:t xml:space="preserve">skills (reading, writing, oral communication and numeracy) that are essential to workplace performance in this unit of competency.  </w:t>
      </w:r>
    </w:p>
    <w:p w:rsidR="00197DCD" w:rsidP="00197DCD">
      <w:pPr>
        <w:pStyle w:val="BodyText"/>
      </w:pPr>
      <w:r w:rsidRPr="00AF31D5">
        <w:t>Foundation skills essential to performance are explicit in the performance criteria of this unit of competency.</w:t>
      </w:r>
    </w:p>
    <w:p w:rsidR="00000000" w:rsidRPr="00AF31D5" w:rsidP="00AF31D5">
      <w:pPr>
        <w:pStyle w:val="Heading1"/>
      </w:pPr>
      <w:bookmarkStart w:id="7" w:name="O_1271004"/>
      <w:bookmarkEnd w:id="7"/>
      <w:r w:rsidRPr="00AF31D5">
        <w:t>Range of Conditions</w:t>
      </w:r>
    </w:p>
    <w:tbl>
      <w:tblPr>
        <w:tblW w:w="9288" w:type="dxa"/>
        <w:tblLayout w:type="fixed"/>
        <w:tblCellMar>
          <w:left w:w="62" w:type="dxa"/>
          <w:right w:w="62" w:type="dxa"/>
        </w:tblCellMar>
        <w:tblLook w:val="0000"/>
      </w:tblPr>
      <w:tblGrid>
        <w:gridCol w:w="2970"/>
        <w:gridCol w:w="6318"/>
      </w:tblGrid>
      <w:tr w:rsidTr="00AF31D5">
        <w:tblPrEx>
          <w:tblW w:w="9288" w:type="dxa"/>
          <w:tblLayout w:type="fixed"/>
          <w:tblCellMar>
            <w:left w:w="62" w:type="dxa"/>
            <w:right w:w="62" w:type="dxa"/>
          </w:tblCellMar>
          <w:tblLook w:val="0000"/>
        </w:tblPrEx>
        <w:trPr>
          <w:tblHeader/>
        </w:trPr>
        <w:tc>
          <w:tcPr>
            <w:tcW w:w="92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D5">
            <w:pPr>
              <w:pStyle w:val="BodyText"/>
              <w:rPr>
                <w:lang w:val="en-NZ"/>
              </w:rPr>
            </w:pPr>
            <w:r w:rsidRPr="00AF31D5">
              <w:t>This field allows for different work environments and conditions that may affect performance. Essential operating conditions that may be present (depending on the work situation, needs of the candidate, accessibility of the ite</w:t>
            </w:r>
            <w:r w:rsidRPr="00AF31D5">
              <w:t>m, and local industry and regional contexts) are included.</w:t>
            </w:r>
          </w:p>
        </w:tc>
      </w:tr>
      <w:tr w:rsidTr="00AF31D5">
        <w:tblPrEx>
          <w:tblW w:w="9288"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D5">
            <w:pPr>
              <w:pStyle w:val="BodyText"/>
              <w:rPr>
                <w:lang w:val="en-NZ"/>
              </w:rPr>
            </w:pPr>
            <w:r w:rsidRPr="00AF31D5">
              <w:t xml:space="preserve">Levels include: </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D5">
            <w:pPr>
              <w:pStyle w:val="BodyText"/>
              <w:rPr>
                <w:lang w:val="en-NZ"/>
              </w:rPr>
            </w:pPr>
            <w:r w:rsidRPr="00AF31D5">
              <w:t xml:space="preserve">straightforward levelling and alignment using plumb bob/lines and levels. </w:t>
            </w:r>
          </w:p>
        </w:tc>
      </w:tr>
      <w:tr w:rsidTr="00AF31D5">
        <w:tblPrEx>
          <w:tblW w:w="9288" w:type="dxa"/>
          <w:tblLayout w:type="fixed"/>
          <w:tblCellMar>
            <w:left w:w="62" w:type="dxa"/>
            <w:right w:w="62" w:type="dxa"/>
          </w:tblCellMar>
          <w:tblLook w:val="0000"/>
        </w:tblPrEx>
        <w:trPr>
          <w:trHeight w:val="990"/>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D5">
            <w:pPr>
              <w:pStyle w:val="BodyText"/>
              <w:rPr>
                <w:lang w:val="en-NZ"/>
              </w:rPr>
            </w:pPr>
            <w:r w:rsidRPr="00AF31D5">
              <w:t>Appropriate authority includes one or more of the following:</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1D5" w:rsidP="00AF31D5">
            <w:pPr>
              <w:pStyle w:val="ListBullet"/>
            </w:pPr>
            <w:r w:rsidRPr="00AF31D5">
              <w:t>site supervisor</w:t>
            </w:r>
          </w:p>
          <w:p w:rsidR="00000000" w:rsidRPr="00AF31D5" w:rsidP="00AF31D5">
            <w:pPr>
              <w:pStyle w:val="ListBullet"/>
            </w:pPr>
            <w:r w:rsidRPr="00AF31D5">
              <w:t>building inspector</w:t>
            </w:r>
          </w:p>
          <w:p w:rsidR="00000000" w:rsidP="00AF31D5">
            <w:pPr>
              <w:pStyle w:val="ListBullet"/>
              <w:rPr>
                <w:lang w:val="en-NZ"/>
              </w:rPr>
            </w:pPr>
            <w:r w:rsidRPr="00AF31D5">
              <w:t>contractor.</w:t>
            </w:r>
          </w:p>
        </w:tc>
      </w:tr>
      <w:tr w:rsidTr="00AF31D5">
        <w:tblPrEx>
          <w:tblW w:w="9288" w:type="dxa"/>
          <w:tblLayout w:type="fixed"/>
          <w:tblCellMar>
            <w:left w:w="62" w:type="dxa"/>
            <w:right w:w="62" w:type="dxa"/>
          </w:tblCellMar>
          <w:tblLook w:val="0000"/>
        </w:tblPrEx>
        <w:trPr>
          <w:trHeight w:val="990"/>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D5">
            <w:pPr>
              <w:pStyle w:val="BodyText"/>
              <w:rPr>
                <w:lang w:val="en-NZ"/>
              </w:rPr>
            </w:pPr>
            <w:r w:rsidRPr="00AF31D5">
              <w:t>Materials/components include one or more of the following:</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1D5" w:rsidP="00AF31D5">
            <w:pPr>
              <w:pStyle w:val="ListBullet"/>
            </w:pPr>
            <w:r w:rsidRPr="00AF31D5">
              <w:t>ferrous and nonferrous materials of a:</w:t>
            </w:r>
          </w:p>
          <w:p w:rsidR="00000000" w:rsidRPr="00AF31D5" w:rsidP="00AF31D5">
            <w:pPr>
              <w:pStyle w:val="ListBullet2"/>
            </w:pPr>
            <w:r w:rsidRPr="00AF31D5">
              <w:t>variety of material sizes</w:t>
            </w:r>
          </w:p>
          <w:p w:rsidR="00000000" w:rsidRPr="00AF31D5" w:rsidP="00AF31D5">
            <w:pPr>
              <w:pStyle w:val="ListBullet2"/>
            </w:pPr>
            <w:r w:rsidRPr="00AF31D5">
              <w:t>variety of borne loads</w:t>
            </w:r>
          </w:p>
          <w:p w:rsidR="00000000" w:rsidRPr="00AF31D5" w:rsidP="00AF31D5">
            <w:pPr>
              <w:pStyle w:val="ListBullet2"/>
            </w:pPr>
            <w:r w:rsidRPr="00AF31D5">
              <w:t>variety of joining systems</w:t>
            </w:r>
          </w:p>
          <w:p w:rsidR="00000000" w:rsidP="00AF31D5">
            <w:pPr>
              <w:pStyle w:val="ListBullet2"/>
              <w:rPr>
                <w:lang w:val="en-NZ"/>
              </w:rPr>
            </w:pPr>
            <w:r w:rsidRPr="00AF31D5">
              <w:t>variety of component profiles.</w:t>
            </w:r>
          </w:p>
        </w:tc>
      </w:tr>
      <w:tr w:rsidTr="00AF31D5">
        <w:tblPrEx>
          <w:tblW w:w="9288" w:type="dxa"/>
          <w:tblLayout w:type="fixed"/>
          <w:tblCellMar>
            <w:left w:w="62" w:type="dxa"/>
            <w:right w:w="62" w:type="dxa"/>
          </w:tblCellMar>
          <w:tblLook w:val="0000"/>
        </w:tblPrEx>
        <w:trPr>
          <w:trHeight w:val="990"/>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D5">
            <w:pPr>
              <w:pStyle w:val="BodyText"/>
              <w:rPr>
                <w:lang w:val="en-NZ"/>
              </w:rPr>
            </w:pPr>
            <w:r w:rsidRPr="00AF31D5">
              <w:t>Prepared includes one or more of the following:</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1D5" w:rsidP="00AF31D5">
            <w:pPr>
              <w:pStyle w:val="ListBullet"/>
            </w:pPr>
            <w:r w:rsidRPr="00AF31D5">
              <w:t>cleaning</w:t>
            </w:r>
          </w:p>
          <w:p w:rsidR="00000000" w:rsidRPr="00AF31D5" w:rsidP="00AF31D5">
            <w:pPr>
              <w:pStyle w:val="ListBullet"/>
            </w:pPr>
            <w:r w:rsidRPr="00AF31D5">
              <w:t>assembly sequencing</w:t>
            </w:r>
          </w:p>
          <w:p w:rsidR="00000000" w:rsidP="00AF31D5">
            <w:pPr>
              <w:pStyle w:val="ListBullet"/>
              <w:rPr>
                <w:lang w:val="en-NZ"/>
              </w:rPr>
            </w:pPr>
            <w:r w:rsidRPr="00AF31D5">
              <w:t>surface finishing.</w:t>
            </w:r>
          </w:p>
        </w:tc>
      </w:tr>
      <w:tr w:rsidTr="00AF31D5">
        <w:tblPrEx>
          <w:tblW w:w="9288" w:type="dxa"/>
          <w:tblLayout w:type="fixed"/>
          <w:tblCellMar>
            <w:left w:w="62" w:type="dxa"/>
            <w:right w:w="62" w:type="dxa"/>
          </w:tblCellMar>
          <w:tblLook w:val="0000"/>
        </w:tblPrEx>
        <w:trPr>
          <w:trHeight w:val="990"/>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D5">
            <w:pPr>
              <w:pStyle w:val="BodyText"/>
              <w:rPr>
                <w:lang w:val="en-NZ"/>
              </w:rPr>
            </w:pPr>
            <w:r w:rsidRPr="00AF31D5">
              <w:t>Structures include one or more of the following:</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1D5" w:rsidP="00AF31D5">
            <w:pPr>
              <w:pStyle w:val="ListBullet"/>
            </w:pPr>
            <w:r w:rsidRPr="00AF31D5">
              <w:t>metal frameworks</w:t>
            </w:r>
          </w:p>
          <w:p w:rsidR="00000000" w:rsidRPr="00AF31D5" w:rsidP="00AF31D5">
            <w:pPr>
              <w:pStyle w:val="ListBullet"/>
            </w:pPr>
            <w:r w:rsidRPr="00AF31D5">
              <w:t>portals</w:t>
            </w:r>
          </w:p>
          <w:p w:rsidR="00000000" w:rsidRPr="00AF31D5" w:rsidP="00AF31D5">
            <w:pPr>
              <w:pStyle w:val="ListBullet"/>
            </w:pPr>
            <w:r w:rsidRPr="00AF31D5">
              <w:t>stairways</w:t>
            </w:r>
          </w:p>
          <w:p w:rsidR="00000000" w:rsidRPr="00AF31D5" w:rsidP="00AF31D5">
            <w:pPr>
              <w:pStyle w:val="ListBullet"/>
            </w:pPr>
            <w:r w:rsidRPr="00AF31D5">
              <w:t>walkways</w:t>
            </w:r>
          </w:p>
          <w:p w:rsidR="00000000" w:rsidRPr="00AF31D5" w:rsidP="00AF31D5">
            <w:pPr>
              <w:pStyle w:val="ListBullet"/>
            </w:pPr>
            <w:r w:rsidRPr="00AF31D5">
              <w:t>vessels</w:t>
            </w:r>
          </w:p>
          <w:p w:rsidR="00000000" w:rsidRPr="00AF31D5" w:rsidP="00AF31D5">
            <w:pPr>
              <w:pStyle w:val="ListBullet"/>
            </w:pPr>
            <w:r w:rsidRPr="00AF31D5">
              <w:t>tanks</w:t>
            </w:r>
          </w:p>
          <w:p w:rsidR="00000000" w:rsidRPr="00AF31D5" w:rsidP="00AF31D5">
            <w:pPr>
              <w:pStyle w:val="ListBullet"/>
            </w:pPr>
            <w:r w:rsidRPr="00AF31D5">
              <w:t>platforms</w:t>
            </w:r>
          </w:p>
          <w:p w:rsidR="00000000" w:rsidRPr="00AF31D5" w:rsidP="00AF31D5">
            <w:pPr>
              <w:pStyle w:val="ListBullet"/>
            </w:pPr>
            <w:r w:rsidRPr="00AF31D5">
              <w:t xml:space="preserve">conveyors </w:t>
            </w:r>
          </w:p>
          <w:p w:rsidR="00000000" w:rsidRPr="00AF31D5" w:rsidP="00AF31D5">
            <w:pPr>
              <w:pStyle w:val="ListBullet"/>
            </w:pPr>
            <w:r w:rsidRPr="00AF31D5">
              <w:t xml:space="preserve">moving lines </w:t>
            </w:r>
          </w:p>
          <w:p w:rsidR="00000000" w:rsidP="00AF31D5">
            <w:pPr>
              <w:pStyle w:val="ListBullet"/>
              <w:rPr>
                <w:lang w:val="en-NZ"/>
              </w:rPr>
            </w:pPr>
            <w:r w:rsidRPr="00AF31D5">
              <w:t>associated railings.</w:t>
            </w:r>
          </w:p>
        </w:tc>
      </w:tr>
      <w:tr w:rsidTr="00AF31D5">
        <w:tblPrEx>
          <w:tblW w:w="9288" w:type="dxa"/>
          <w:tblLayout w:type="fixed"/>
          <w:tblCellMar>
            <w:left w:w="62" w:type="dxa"/>
            <w:right w:w="62" w:type="dxa"/>
          </w:tblCellMar>
          <w:tblLook w:val="0000"/>
        </w:tblPrEx>
        <w:trPr>
          <w:trHeight w:val="990"/>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D5">
            <w:pPr>
              <w:pStyle w:val="BodyText"/>
              <w:rPr>
                <w:lang w:val="en-NZ"/>
              </w:rPr>
            </w:pPr>
            <w:r w:rsidRPr="00AF31D5">
              <w:t>Reports and documentation include one or more of the following:</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1D5" w:rsidP="00AF31D5">
            <w:pPr>
              <w:pStyle w:val="ListBullet"/>
            </w:pPr>
            <w:r w:rsidRPr="00AF31D5">
              <w:t>contract documents</w:t>
            </w:r>
          </w:p>
          <w:p w:rsidR="00000000" w:rsidRPr="00AF31D5" w:rsidP="00AF31D5">
            <w:pPr>
              <w:pStyle w:val="ListBullet"/>
            </w:pPr>
            <w:r w:rsidRPr="00AF31D5">
              <w:t>building inspection documentation</w:t>
            </w:r>
          </w:p>
          <w:p w:rsidR="00000000" w:rsidRPr="00AF31D5" w:rsidP="00AF31D5">
            <w:pPr>
              <w:pStyle w:val="ListBullet"/>
            </w:pPr>
            <w:r w:rsidRPr="00AF31D5">
              <w:t>compliance reports.</w:t>
            </w:r>
          </w:p>
        </w:tc>
      </w:tr>
    </w:tbl>
    <w:p w:rsidR="00197DCD" w:rsidP="00AF31D5">
      <w:pPr>
        <w:pStyle w:val="BodyText"/>
      </w:pPr>
    </w:p>
    <w:p w:rsidR="00197DCD" w:rsidP="00AF31D5">
      <w:pPr>
        <w:pStyle w:val="BodyText"/>
      </w:pPr>
    </w:p>
    <w:p w:rsidR="00000000" w:rsidRPr="00AF31D5" w:rsidP="00AF31D5">
      <w:pPr>
        <w:pStyle w:val="Heading1"/>
      </w:pPr>
      <w:bookmarkStart w:id="8" w:name="O_1271005"/>
      <w:bookmarkEnd w:id="8"/>
      <w:r w:rsidRPr="00AF31D5">
        <w:t>Unit Mapping Information</w:t>
      </w:r>
    </w:p>
    <w:p w:rsidR="00197DCD" w:rsidP="00197DCD">
      <w:pPr>
        <w:pStyle w:val="BodyText"/>
      </w:pPr>
      <w:r w:rsidRPr="00AF31D5">
        <w:t>Release 1. Supersedes and is equivalent to MEM10001 Erect structures.</w:t>
      </w:r>
    </w:p>
    <w:p w:rsidR="00000000" w:rsidRPr="00AF31D5" w:rsidP="00AF31D5">
      <w:pPr>
        <w:pStyle w:val="Heading1"/>
      </w:pPr>
      <w:bookmarkStart w:id="9" w:name="O_1271012"/>
      <w:bookmarkEnd w:id="9"/>
      <w:r w:rsidRPr="00AF31D5">
        <w:t>Links</w:t>
      </w:r>
    </w:p>
    <w:p w:rsidR="00000000" w:rsidRPr="00AF31D5" w:rsidP="00197DCD">
      <w:pPr>
        <w:pStyle w:val="BodyText"/>
      </w:pPr>
      <w:r w:rsidRPr="00AF31D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71905">
        <w:rPr>
          <w:rStyle w:val="Hyperlink"/>
        </w:rPr>
        <w:t>https://vetnet.gov.au/Pages/TrainingDocs.aspx?q=b7050d37-5fd0-4740-8f7d-3b7a49c10bb2</w:t>
      </w:r>
      <w:r>
        <w:fldChar w:fldCharType="end"/>
      </w:r>
    </w:p>
    <w:p w:rsidR="00000000" w:rsidRPr="00AF31D5" w:rsidP="00197DCD">
      <w:pPr>
        <w:pStyle w:val="BodyText"/>
        <w:sectPr w:rsidSect="00AF31D5">
          <w:headerReference w:type="default" r:id="rId10"/>
          <w:footerReference w:type="default" r:id="rId11"/>
          <w:pgSz w:w="11908" w:h="16833"/>
          <w:pgMar w:top="1702" w:right="1418" w:bottom="1702" w:left="1418" w:header="992" w:footer="992" w:gutter="0"/>
          <w:cols w:space="720"/>
          <w:noEndnote/>
          <w:docGrid w:linePitch="299"/>
        </w:sectPr>
      </w:pPr>
    </w:p>
    <w:p w:rsidR="00000000" w:rsidRPr="00AF31D5" w:rsidP="00AF31D5">
      <w:pPr>
        <w:pStyle w:val="SuperHeading"/>
      </w:pPr>
      <w:r w:rsidRPr="00AF31D5">
        <w:t>Assessment Requirements for MEM10012 Erect structures</w:t>
      </w:r>
    </w:p>
    <w:p w:rsidR="00000000" w:rsidRPr="00AF31D5" w:rsidP="00AF31D5">
      <w:pPr>
        <w:pStyle w:val="Heading1"/>
      </w:pPr>
      <w:bookmarkStart w:id="10" w:name="O_1271007"/>
      <w:bookmarkEnd w:id="10"/>
      <w:r w:rsidRPr="00AF31D5">
        <w:t>Modification History</w:t>
      </w:r>
    </w:p>
    <w:p w:rsidR="00197DCD" w:rsidP="00197DCD">
      <w:pPr>
        <w:pStyle w:val="BodyText"/>
      </w:pPr>
      <w:r w:rsidRPr="00AF31D5">
        <w:t>Release 1. Supersedes and is equivalent to MEM10001 Erect structures.</w:t>
      </w:r>
    </w:p>
    <w:p w:rsidR="00000000" w:rsidRPr="00AF31D5" w:rsidP="00AF31D5">
      <w:pPr>
        <w:pStyle w:val="Heading1"/>
      </w:pPr>
      <w:bookmarkStart w:id="11" w:name="O_1271008"/>
      <w:bookmarkEnd w:id="11"/>
      <w:r w:rsidRPr="00AF31D5">
        <w:t>Performance Evidence</w:t>
      </w:r>
    </w:p>
    <w:p w:rsidR="00000000" w:rsidRPr="00AF31D5" w:rsidP="00197DCD">
      <w:pPr>
        <w:pStyle w:val="BodyText"/>
      </w:pPr>
      <w:r w:rsidRPr="00AF31D5">
        <w:t>Eviden</w:t>
      </w:r>
      <w:r w:rsidRPr="00AF31D5">
        <w:t>ce required to demonstrate competence in this unit must be relevant to and satisfy the requirements of the elements and performance criteria on at least two occasions and include:</w:t>
      </w:r>
    </w:p>
    <w:p w:rsidR="00000000" w:rsidRPr="00AF31D5" w:rsidP="00AF31D5">
      <w:pPr>
        <w:pStyle w:val="ListBullet"/>
      </w:pPr>
      <w:r w:rsidRPr="00AF31D5">
        <w:t xml:space="preserve">following work instructions, standard operating procedures (SOPs) and safe </w:t>
      </w:r>
      <w:r w:rsidRPr="00AF31D5">
        <w:t xml:space="preserve">work practices </w:t>
      </w:r>
    </w:p>
    <w:p w:rsidR="00000000" w:rsidRPr="00AF31D5" w:rsidP="00AF31D5">
      <w:pPr>
        <w:pStyle w:val="ListBullet"/>
      </w:pPr>
      <w:r w:rsidRPr="00AF31D5">
        <w:t xml:space="preserve">identifying and interpreting specifications and drawings for erecting structures for on-site or off-site locations </w:t>
      </w:r>
    </w:p>
    <w:p w:rsidR="00000000" w:rsidRPr="00AF31D5" w:rsidP="00AF31D5">
      <w:pPr>
        <w:pStyle w:val="ListBullet"/>
      </w:pPr>
      <w:r w:rsidRPr="00AF31D5">
        <w:t>ensuring the site is level and prepared to specifications</w:t>
      </w:r>
    </w:p>
    <w:p w:rsidR="00000000" w:rsidRPr="00AF31D5" w:rsidP="00AF31D5">
      <w:pPr>
        <w:pStyle w:val="ListBullet"/>
      </w:pPr>
      <w:r w:rsidRPr="00AF31D5">
        <w:t>preparing structural components for correct sequential erection</w:t>
      </w:r>
    </w:p>
    <w:p w:rsidR="00000000" w:rsidRPr="00AF31D5" w:rsidP="00AF31D5">
      <w:pPr>
        <w:pStyle w:val="ListBullet"/>
      </w:pPr>
      <w:r w:rsidRPr="00AF31D5">
        <w:t>er</w:t>
      </w:r>
      <w:r w:rsidRPr="00AF31D5">
        <w:t xml:space="preserve">ecting structures and adjusting structures to specifications </w:t>
      </w:r>
    </w:p>
    <w:p w:rsidR="00197DCD" w:rsidP="00AF31D5">
      <w:pPr>
        <w:pStyle w:val="ListBullet"/>
      </w:pPr>
      <w:r w:rsidRPr="00AF31D5">
        <w:t>completing all reports and documentation and compliance reports to required specifications.</w:t>
      </w:r>
    </w:p>
    <w:p w:rsidR="00197DCD" w:rsidP="00AF31D5">
      <w:pPr>
        <w:pStyle w:val="ListBullet"/>
      </w:pPr>
    </w:p>
    <w:p w:rsidR="00000000" w:rsidRPr="00AF31D5" w:rsidP="00AF31D5">
      <w:pPr>
        <w:pStyle w:val="Heading1"/>
      </w:pPr>
      <w:bookmarkStart w:id="12" w:name="O_1271009"/>
      <w:bookmarkEnd w:id="12"/>
      <w:r w:rsidRPr="00AF31D5">
        <w:t>Knowledge Evidence</w:t>
      </w:r>
    </w:p>
    <w:p w:rsidR="00000000" w:rsidRPr="00AF31D5" w:rsidP="00197DCD">
      <w:pPr>
        <w:pStyle w:val="BodyText"/>
      </w:pPr>
      <w:r w:rsidRPr="00AF31D5">
        <w:t>Evidence required to demonstrate the required knowledge for this unit must be relevant to and satisfy the requirements of the elements and performance criteria and include knowledge of:</w:t>
      </w:r>
    </w:p>
    <w:p w:rsidR="00000000" w:rsidRPr="00AF31D5" w:rsidP="00AF31D5">
      <w:pPr>
        <w:pStyle w:val="ListBullet"/>
      </w:pPr>
      <w:r w:rsidRPr="00AF31D5">
        <w:t>safe work pr</w:t>
      </w:r>
      <w:r w:rsidRPr="00AF31D5">
        <w:t>actices and procedures and use of personal protective equipment (PPE)</w:t>
      </w:r>
    </w:p>
    <w:p w:rsidR="00000000" w:rsidRPr="00AF31D5" w:rsidP="00AF31D5">
      <w:pPr>
        <w:pStyle w:val="ListBullet"/>
      </w:pPr>
      <w:r w:rsidRPr="00AF31D5">
        <w:t>site management requirements</w:t>
      </w:r>
    </w:p>
    <w:p w:rsidR="00000000" w:rsidRPr="00AF31D5" w:rsidP="00AF31D5">
      <w:pPr>
        <w:pStyle w:val="ListBullet"/>
      </w:pPr>
      <w:r w:rsidRPr="00AF31D5">
        <w:t>site preparation and levelling requirements</w:t>
      </w:r>
    </w:p>
    <w:p w:rsidR="00000000" w:rsidRPr="00AF31D5" w:rsidP="00AF31D5">
      <w:pPr>
        <w:pStyle w:val="ListBullet"/>
      </w:pPr>
      <w:r w:rsidRPr="00AF31D5">
        <w:t>range of technique and/or equipment which can be used to check the site levels</w:t>
      </w:r>
    </w:p>
    <w:p w:rsidR="00000000" w:rsidRPr="00AF31D5" w:rsidP="00AF31D5">
      <w:pPr>
        <w:pStyle w:val="ListBullet"/>
      </w:pPr>
      <w:r w:rsidRPr="00AF31D5">
        <w:t>procedures to be followed if the l</w:t>
      </w:r>
      <w:r w:rsidRPr="00AF31D5">
        <w:t>ocation, dimensions and/or levels of the site do not comply with specifications</w:t>
      </w:r>
    </w:p>
    <w:p w:rsidR="00000000" w:rsidRPr="00AF31D5" w:rsidP="00AF31D5">
      <w:pPr>
        <w:pStyle w:val="ListBullet"/>
      </w:pPr>
      <w:r w:rsidRPr="00AF31D5">
        <w:t>procedures for making a range of alterations and/or corrections using appropriate methods and/or techniques</w:t>
      </w:r>
    </w:p>
    <w:p w:rsidR="00000000" w:rsidRPr="00AF31D5" w:rsidP="00AF31D5">
      <w:pPr>
        <w:pStyle w:val="ListBullet"/>
      </w:pPr>
      <w:r w:rsidRPr="00AF31D5">
        <w:t xml:space="preserve">procedures for checking the components of the structure </w:t>
      </w:r>
    </w:p>
    <w:p w:rsidR="00000000" w:rsidRPr="00AF31D5" w:rsidP="00AF31D5">
      <w:pPr>
        <w:pStyle w:val="ListBullet"/>
      </w:pPr>
      <w:r w:rsidRPr="00AF31D5">
        <w:t>legislative</w:t>
      </w:r>
      <w:r w:rsidRPr="00AF31D5">
        <w:t xml:space="preserve"> and regulatory guidelines</w:t>
      </w:r>
    </w:p>
    <w:p w:rsidR="00000000" w:rsidRPr="00AF31D5" w:rsidP="00AF31D5">
      <w:pPr>
        <w:pStyle w:val="ListBullet"/>
      </w:pPr>
      <w:r w:rsidRPr="00AF31D5">
        <w:t>materials specifications, applications, properties and characteristics</w:t>
      </w:r>
    </w:p>
    <w:p w:rsidR="00000000" w:rsidRPr="00AF31D5" w:rsidP="00AF31D5">
      <w:pPr>
        <w:pStyle w:val="ListBullet"/>
      </w:pPr>
      <w:r w:rsidRPr="00AF31D5">
        <w:t>correct erection sequence</w:t>
      </w:r>
    </w:p>
    <w:p w:rsidR="00000000" w:rsidRPr="00AF31D5" w:rsidP="00AF31D5">
      <w:pPr>
        <w:pStyle w:val="ListBullet"/>
      </w:pPr>
      <w:r w:rsidRPr="00AF31D5">
        <w:t>methods and selection of fixing and/or fastening the components of the structure</w:t>
      </w:r>
    </w:p>
    <w:p w:rsidR="00000000" w:rsidRPr="00AF31D5" w:rsidP="00AF31D5">
      <w:pPr>
        <w:pStyle w:val="ListBullet"/>
      </w:pPr>
      <w:r w:rsidRPr="00AF31D5">
        <w:t xml:space="preserve">methods and selection of lifting and/or moving the </w:t>
      </w:r>
      <w:r w:rsidRPr="00AF31D5">
        <w:t>components of the structure</w:t>
      </w:r>
    </w:p>
    <w:p w:rsidR="00000000" w:rsidRPr="00AF31D5" w:rsidP="00AF31D5">
      <w:pPr>
        <w:pStyle w:val="ListBullet"/>
      </w:pPr>
      <w:r w:rsidRPr="00AF31D5">
        <w:t>methods and selection of locating and/or holding the components</w:t>
      </w:r>
    </w:p>
    <w:p w:rsidR="00000000" w:rsidRPr="00AF31D5" w:rsidP="00AF31D5">
      <w:pPr>
        <w:pStyle w:val="ListBullet"/>
      </w:pPr>
      <w:r w:rsidRPr="00AF31D5">
        <w:t>adjustments which can be made to bring the structure into specification</w:t>
      </w:r>
    </w:p>
    <w:p w:rsidR="00000000" w:rsidRPr="00AF31D5" w:rsidP="00AF31D5">
      <w:pPr>
        <w:pStyle w:val="ListBullet"/>
      </w:pPr>
      <w:r w:rsidRPr="00AF31D5">
        <w:t>approval process for final alterations</w:t>
      </w:r>
    </w:p>
    <w:p w:rsidR="00000000" w:rsidRPr="00AF31D5" w:rsidP="00AF31D5">
      <w:pPr>
        <w:pStyle w:val="ListBullet"/>
      </w:pPr>
      <w:r w:rsidRPr="00AF31D5">
        <w:t>procedures for checking the structure for conformance</w:t>
      </w:r>
      <w:r w:rsidRPr="00AF31D5">
        <w:t xml:space="preserve"> and procedures to be followed if the structure does not comply</w:t>
      </w:r>
    </w:p>
    <w:p w:rsidR="00197DCD" w:rsidP="00AF31D5">
      <w:pPr>
        <w:pStyle w:val="ListBullet"/>
      </w:pPr>
      <w:r w:rsidRPr="00AF31D5">
        <w:t>procedures for completing required documentation and compliance reports.</w:t>
      </w:r>
    </w:p>
    <w:p w:rsidR="00197DCD" w:rsidP="00AF31D5">
      <w:pPr>
        <w:pStyle w:val="ListBullet"/>
      </w:pPr>
    </w:p>
    <w:p w:rsidR="00000000" w:rsidRPr="00AF31D5" w:rsidP="00AF31D5">
      <w:pPr>
        <w:pStyle w:val="Heading1"/>
      </w:pPr>
      <w:bookmarkStart w:id="13" w:name="O_1271010"/>
      <w:bookmarkEnd w:id="13"/>
      <w:r w:rsidRPr="00AF31D5">
        <w:t>Assessment Conditions</w:t>
      </w:r>
    </w:p>
    <w:p w:rsidR="00000000" w:rsidRPr="00AF31D5" w:rsidP="00AF31D5">
      <w:pPr>
        <w:pStyle w:val="ListBullet"/>
      </w:pPr>
      <w:r w:rsidRPr="00AF31D5">
        <w:t>Assessors must:</w:t>
      </w:r>
    </w:p>
    <w:p w:rsidR="00000000" w:rsidRPr="00AF31D5" w:rsidP="00AF31D5">
      <w:pPr>
        <w:pStyle w:val="ListBullet"/>
      </w:pPr>
      <w:r w:rsidRPr="00AF31D5">
        <w:t>have vocational competency in erecting structures at least to the level being assessed with relevant industry knowledge and experience</w:t>
      </w:r>
    </w:p>
    <w:p w:rsidR="00000000" w:rsidRPr="00AF31D5" w:rsidP="00AF31D5">
      <w:pPr>
        <w:pStyle w:val="ListBullet2"/>
      </w:pPr>
      <w:r w:rsidRPr="00AF31D5">
        <w:t xml:space="preserve">satisfy the assessor requirements in the </w:t>
      </w:r>
      <w:r w:rsidRPr="00AF31D5">
        <w:rPr>
          <w:rStyle w:val="Emphasis"/>
        </w:rPr>
        <w:t xml:space="preserve">Standards for Registered Training Organisations 2015 </w:t>
      </w:r>
      <w:r w:rsidRPr="00AF31D5">
        <w:t>or its replacement</w:t>
      </w:r>
      <w:r w:rsidRPr="00AF31D5">
        <w:rPr>
          <w:rStyle w:val="Emphasis"/>
        </w:rPr>
        <w:t xml:space="preserve"> </w:t>
      </w:r>
      <w:r w:rsidRPr="00AF31D5">
        <w:t>and com</w:t>
      </w:r>
      <w:r w:rsidRPr="00AF31D5">
        <w:t xml:space="preserve">ply with the </w:t>
      </w:r>
      <w:r w:rsidRPr="00AF31D5">
        <w:rPr>
          <w:rStyle w:val="Emphasis"/>
        </w:rPr>
        <w:t xml:space="preserve">National Vocational Education and Training Regulator Act 2011, </w:t>
      </w:r>
      <w:r w:rsidRPr="00AF31D5">
        <w:t>its replacement</w:t>
      </w:r>
      <w:r w:rsidRPr="00AF31D5">
        <w:rPr>
          <w:rStyle w:val="Emphasis"/>
        </w:rPr>
        <w:t xml:space="preserve"> </w:t>
      </w:r>
      <w:r w:rsidRPr="00AF31D5">
        <w:t>or equivalent legislation covering VET regulation in a non-referring state/territory as the case requires.</w:t>
      </w:r>
    </w:p>
    <w:p w:rsidR="00000000" w:rsidRPr="00AF31D5" w:rsidP="00AF31D5">
      <w:pPr>
        <w:pStyle w:val="ListBullet2"/>
      </w:pPr>
      <w:r w:rsidRPr="00AF31D5">
        <w:t>Assessment must occur in a functioning workplace. Where a</w:t>
      </w:r>
      <w:r w:rsidRPr="00AF31D5">
        <w:t>ssessment in the workplace would be unsafe, impractical or threatens the environment, assessment must occur in a sufficiently rigorous simulated environment that reflects the circumstances that would be experienced in a functioning workplace. Assessment mu</w:t>
      </w:r>
      <w:r w:rsidRPr="00AF31D5">
        <w:t>st cover all aspects of workplace performance, including task skills, task management skills, contingency management skills and job role environment skills.</w:t>
      </w:r>
    </w:p>
    <w:p w:rsidR="00000000" w:rsidRPr="00AF31D5" w:rsidP="00AF31D5">
      <w:pPr>
        <w:pStyle w:val="ListBullet"/>
      </w:pPr>
      <w:r w:rsidRPr="00AF31D5">
        <w:t>Conditions for assessment must include access to all tools, equipment, materials and documentation</w:t>
      </w:r>
      <w:r w:rsidRPr="00AF31D5">
        <w:t xml:space="preserve"> required, including relevant workplace procedures, product and manufacturing specifications.</w:t>
      </w:r>
    </w:p>
    <w:p w:rsidR="00197DCD" w:rsidP="00AF31D5">
      <w:pPr>
        <w:pStyle w:val="ListBullet"/>
      </w:pPr>
      <w:r w:rsidRPr="00AF31D5">
        <w:t>Assessment processes and techniques must be appropriate to the language, literacy and numeracy requirements of the work being performed and the needs of the candi</w:t>
      </w:r>
      <w:r w:rsidRPr="00AF31D5">
        <w:t>date.</w:t>
      </w:r>
    </w:p>
    <w:p w:rsidR="00197DCD" w:rsidP="00AF31D5">
      <w:pPr>
        <w:pStyle w:val="ListBullet"/>
      </w:pPr>
    </w:p>
    <w:p w:rsidR="00000000" w:rsidRPr="00AF31D5" w:rsidP="00AF31D5">
      <w:pPr>
        <w:pStyle w:val="Heading1"/>
      </w:pPr>
      <w:bookmarkStart w:id="14" w:name="O_1271013"/>
      <w:bookmarkEnd w:id="14"/>
      <w:r w:rsidRPr="00AF31D5">
        <w:t>Links</w:t>
      </w:r>
    </w:p>
    <w:p w:rsidR="00000000" w:rsidRPr="00AF31D5" w:rsidP="00197DCD">
      <w:pPr>
        <w:pStyle w:val="BodyText"/>
      </w:pPr>
      <w:r w:rsidRPr="00AF31D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71905">
        <w:rPr>
          <w:rStyle w:val="Hyperlink"/>
        </w:rPr>
        <w:t>https://vetnet.gov.au/Pages/TrainingDocs.aspx?q=b7050d37-5fd0-4740-8f7d-3b7a49c10bb2</w:t>
      </w:r>
      <w:r>
        <w:fldChar w:fldCharType="end"/>
      </w:r>
    </w:p>
    <w:p w:rsidR="00000000" w:rsidRPr="00AF31D5" w:rsidP="00AF31D5"/>
    <w:sectPr w:rsidSect="00AF31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D5" w:rsidRPr="00197DCD" w:rsidP="00197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CD" w:rsidP="00AF3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7DCD" w:rsidP="00AF31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97DCD" w:rsidP="00AF31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D5" w:rsidP="00AF31D5">
    <w:pPr>
      <w:pStyle w:val="Footer"/>
      <w:framePr w:wrap="around"/>
    </w:pPr>
    <w:r>
      <w:fldChar w:fldCharType="begin"/>
    </w:r>
    <w:r>
      <w:instrText xml:space="preserve"> DOCPROPERTY  Subject  \* MERGEFORMAT </w:instrText>
    </w:r>
    <w:r>
      <w:fldChar w:fldCharType="separate"/>
    </w:r>
    <w:r w:rsidR="00197DCD">
      <w:t>Approved</w:t>
    </w:r>
    <w:r w:rsidR="00197DCD">
      <w:fldChar w:fldCharType="end"/>
    </w:r>
    <w:r>
      <w:tab/>
      <w:t xml:space="preserve">Page </w:t>
    </w:r>
    <w:r>
      <w:fldChar w:fldCharType="begin"/>
    </w:r>
    <w:r>
      <w:instrText xml:space="preserve"> PAGE  \* Arabic  \* MERGEFORMAT </w:instrText>
    </w:r>
    <w:r>
      <w:fldChar w:fldCharType="separate"/>
    </w:r>
    <w:r w:rsidR="00197D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7DCD">
      <w:rPr>
        <w:noProof/>
      </w:rPr>
      <w:t>5</w:t>
    </w:r>
    <w:r>
      <w:rPr>
        <w:noProof/>
      </w:rPr>
      <w:fldChar w:fldCharType="end"/>
    </w:r>
  </w:p>
  <w:p w:rsidR="00AF31D5" w:rsidP="00AF31D5">
    <w:pPr>
      <w:pStyle w:val="Footer"/>
      <w:framePr w:wrap="around"/>
    </w:pPr>
    <w:r>
      <w:t xml:space="preserve">© Commonwealth of Australia, </w:t>
    </w:r>
    <w:r>
      <w:fldChar w:fldCharType="begin"/>
    </w:r>
    <w:r>
      <w:instrText xml:space="preserve"> DATE  \@ "yyyy"  \* MERGEFORMAT </w:instrText>
    </w:r>
    <w:r>
      <w:fldChar w:fldCharType="separate"/>
    </w:r>
    <w:r w:rsidR="00197DCD">
      <w:rPr>
        <w:noProof/>
      </w:rPr>
      <w:t>2025</w:t>
    </w:r>
    <w:r>
      <w:fldChar w:fldCharType="end"/>
    </w:r>
    <w:r>
      <w:tab/>
    </w:r>
    <w:r>
      <w:fldChar w:fldCharType="begin"/>
    </w:r>
    <w:r>
      <w:instrText xml:space="preserve"> DOCPROPERTY  Author  \* MERGEFORMAT </w:instrText>
    </w:r>
    <w:r>
      <w:fldChar w:fldCharType="separate"/>
    </w:r>
    <w:r w:rsidR="00197DCD">
      <w:t>Manufacturing Industry Skills Alliance</w:t>
    </w:r>
    <w:r w:rsidR="00197DCD">
      <w:fldChar w:fldCharType="end"/>
    </w:r>
  </w:p>
  <w:p w:rsidR="00AF31D5" w:rsidP="00AF31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1D5" w:rsidRPr="00197DCD" w:rsidP="00197D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CD" w:rsidRPr="002D2AF8" w:rsidP="00AF31D5">
    <w:pPr>
      <w:pStyle w:val="Header"/>
      <w:framePr w:wrap="around"/>
    </w:pPr>
    <w:r>
      <w:fldChar w:fldCharType="begin"/>
    </w:r>
    <w:r>
      <w:instrText xml:space="preserve"> TITLE   \* MERGEFORMAT </w:instrText>
    </w:r>
    <w:r>
      <w:fldChar w:fldCharType="separate"/>
    </w:r>
    <w:r>
      <w:t>MEM10012 Erect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7DCD" w:rsidP="00AF31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D5" w:rsidRPr="002D2AF8" w:rsidP="00AF31D5">
    <w:pPr>
      <w:pStyle w:val="Header"/>
      <w:framePr w:wrap="around"/>
    </w:pPr>
    <w:r>
      <w:fldChar w:fldCharType="begin"/>
    </w:r>
    <w:r>
      <w:instrText xml:space="preserve"> TITLE   \* MERGEFORMAT </w:instrText>
    </w:r>
    <w:r>
      <w:fldChar w:fldCharType="separate"/>
    </w:r>
    <w:r w:rsidR="00197DCD">
      <w:t>MEM10012 Erect structures</w:t>
    </w:r>
    <w:r w:rsidR="00197DCD">
      <w:fldChar w:fldCharType="end"/>
    </w:r>
    <w:r>
      <w:tab/>
      <w:t xml:space="preserve">Date this document was generated: </w:t>
    </w:r>
    <w:r>
      <w:fldChar w:fldCharType="begin"/>
    </w:r>
    <w:r>
      <w:instrText xml:space="preserve"> CREATEDATE  \@ "d MMMM yyyy"  \* MERGEFORMAT </w:instrText>
    </w:r>
    <w:r>
      <w:fldChar w:fldCharType="separate"/>
    </w:r>
    <w:r w:rsidR="00197DCD">
      <w:rPr>
        <w:noProof/>
      </w:rPr>
      <w:t>2 March 2025</w:t>
    </w:r>
    <w:r>
      <w:fldChar w:fldCharType="end"/>
    </w:r>
  </w:p>
  <w:p w:rsidR="00AF31D5" w:rsidP="00AF31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120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CCB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8ED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1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1D5"/>
    <w:pPr>
      <w:spacing w:before="360" w:after="60"/>
      <w:outlineLvl w:val="0"/>
    </w:pPr>
    <w:rPr>
      <w:sz w:val="32"/>
    </w:rPr>
  </w:style>
  <w:style w:type="paragraph" w:styleId="Heading2">
    <w:name w:val="heading 2"/>
    <w:basedOn w:val="HeadingBase"/>
    <w:next w:val="BodyText"/>
    <w:link w:val="Heading2Char"/>
    <w:qFormat/>
    <w:rsid w:val="00AF31D5"/>
    <w:pPr>
      <w:keepLines/>
      <w:spacing w:before="240" w:after="120"/>
      <w:outlineLvl w:val="1"/>
    </w:pPr>
    <w:rPr>
      <w:sz w:val="28"/>
      <w:szCs w:val="40"/>
    </w:rPr>
  </w:style>
  <w:style w:type="paragraph" w:styleId="Heading3">
    <w:name w:val="heading 3"/>
    <w:basedOn w:val="HeadingBase"/>
    <w:next w:val="BodyText"/>
    <w:link w:val="Heading3Char"/>
    <w:qFormat/>
    <w:rsid w:val="00AF31D5"/>
    <w:pPr>
      <w:spacing w:before="180" w:after="120"/>
      <w:outlineLvl w:val="2"/>
    </w:pPr>
    <w:rPr>
      <w:spacing w:val="-10"/>
      <w:kern w:val="32"/>
    </w:rPr>
  </w:style>
  <w:style w:type="paragraph" w:styleId="Heading4">
    <w:name w:val="heading 4"/>
    <w:basedOn w:val="HeadingBase"/>
    <w:next w:val="BodyText"/>
    <w:link w:val="Heading4Char"/>
    <w:qFormat/>
    <w:rsid w:val="00AF31D5"/>
    <w:pPr>
      <w:spacing w:before="160" w:after="120"/>
      <w:outlineLvl w:val="3"/>
    </w:pPr>
    <w:rPr>
      <w:sz w:val="22"/>
    </w:rPr>
  </w:style>
  <w:style w:type="paragraph" w:styleId="Heading5">
    <w:name w:val="heading 5"/>
    <w:basedOn w:val="HeadingBase"/>
    <w:next w:val="Normal"/>
    <w:link w:val="Heading5Char"/>
    <w:qFormat/>
    <w:rsid w:val="00AF31D5"/>
    <w:pPr>
      <w:spacing w:before="80"/>
      <w:outlineLvl w:val="4"/>
    </w:pPr>
    <w:rPr>
      <w:color w:val="918585"/>
      <w:sz w:val="20"/>
    </w:rPr>
  </w:style>
  <w:style w:type="paragraph" w:styleId="Heading6">
    <w:name w:val="heading 6"/>
    <w:basedOn w:val="HeadingBase"/>
    <w:next w:val="Normal"/>
    <w:link w:val="Heading6Char"/>
    <w:qFormat/>
    <w:rsid w:val="00AF31D5"/>
    <w:pPr>
      <w:spacing w:before="60"/>
      <w:outlineLvl w:val="5"/>
    </w:pPr>
    <w:rPr>
      <w:color w:val="918585"/>
      <w:sz w:val="20"/>
    </w:rPr>
  </w:style>
  <w:style w:type="paragraph" w:styleId="Heading7">
    <w:name w:val="heading 7"/>
    <w:basedOn w:val="Normal"/>
    <w:next w:val="Normal"/>
    <w:link w:val="Heading7Char"/>
    <w:qFormat/>
    <w:rsid w:val="00AF31D5"/>
    <w:pPr>
      <w:ind w:left="720"/>
      <w:outlineLvl w:val="6"/>
    </w:pPr>
    <w:rPr>
      <w:i/>
    </w:rPr>
  </w:style>
  <w:style w:type="paragraph" w:styleId="Heading8">
    <w:name w:val="heading 8"/>
    <w:basedOn w:val="Normal"/>
    <w:next w:val="Normal"/>
    <w:link w:val="Heading8Char"/>
    <w:qFormat/>
    <w:rsid w:val="00AF31D5"/>
    <w:pPr>
      <w:ind w:left="720"/>
      <w:outlineLvl w:val="7"/>
    </w:pPr>
    <w:rPr>
      <w:i/>
    </w:rPr>
  </w:style>
  <w:style w:type="paragraph" w:styleId="Heading9">
    <w:name w:val="heading 9"/>
    <w:basedOn w:val="Normal"/>
    <w:next w:val="Normal"/>
    <w:link w:val="Heading9Char"/>
    <w:qFormat/>
    <w:rsid w:val="00AF31D5"/>
    <w:pPr>
      <w:ind w:left="720"/>
      <w:outlineLvl w:val="8"/>
    </w:pPr>
    <w:rPr>
      <w:i/>
    </w:rPr>
  </w:style>
  <w:style w:type="character" w:default="1" w:styleId="DefaultParagraphFont">
    <w:name w:val="Default Paragraph Font"/>
    <w:uiPriority w:val="1"/>
    <w:unhideWhenUsed/>
    <w:rsid w:val="00AF3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1D5"/>
  </w:style>
  <w:style w:type="character" w:customStyle="1" w:styleId="Heading1Char">
    <w:name w:val="Heading 1 Char"/>
    <w:basedOn w:val="DefaultParagraphFont"/>
    <w:link w:val="Heading1"/>
    <w:rsid w:val="00AF31D5"/>
    <w:rPr>
      <w:rFonts w:ascii="Times New Roman" w:eastAsia="Times New Roman" w:hAnsi="Times New Roman" w:cs="Times New Roman"/>
      <w:b/>
      <w:sz w:val="32"/>
      <w:szCs w:val="20"/>
      <w:lang w:eastAsia="en-US"/>
    </w:rPr>
  </w:style>
  <w:style w:type="paragraph" w:styleId="BodyText">
    <w:name w:val="Body Text"/>
    <w:basedOn w:val="Normal"/>
    <w:link w:val="BodyTextChar"/>
    <w:rsid w:val="00AF31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1D5"/>
    <w:rPr>
      <w:rFonts w:ascii="Times New Roman" w:eastAsia="Times New Roman" w:hAnsi="Times New Roman" w:cs="Times New Roman"/>
      <w:sz w:val="24"/>
      <w:lang w:eastAsia="en-US"/>
    </w:rPr>
  </w:style>
  <w:style w:type="paragraph" w:styleId="ListBullet">
    <w:name w:val="List Bullet"/>
    <w:basedOn w:val="List"/>
    <w:rsid w:val="00AF31D5"/>
    <w:pPr>
      <w:numPr>
        <w:numId w:val="12"/>
      </w:numPr>
      <w:tabs>
        <w:tab w:val="clear" w:pos="340"/>
      </w:tabs>
      <w:spacing w:before="40" w:after="40"/>
    </w:pPr>
  </w:style>
  <w:style w:type="character" w:customStyle="1" w:styleId="SpecialBold">
    <w:name w:val="Special Bold"/>
    <w:basedOn w:val="DefaultParagraphFont"/>
    <w:rsid w:val="00AF31D5"/>
    <w:rPr>
      <w:b/>
      <w:spacing w:val="0"/>
    </w:rPr>
  </w:style>
  <w:style w:type="paragraph" w:styleId="ListBullet2">
    <w:name w:val="List Bullet 2"/>
    <w:basedOn w:val="List2"/>
    <w:rsid w:val="00AF31D5"/>
    <w:pPr>
      <w:numPr>
        <w:numId w:val="13"/>
      </w:numPr>
      <w:tabs>
        <w:tab w:val="clear" w:pos="680"/>
      </w:tabs>
    </w:pPr>
  </w:style>
  <w:style w:type="character" w:styleId="Emphasis">
    <w:name w:val="Emphasis"/>
    <w:basedOn w:val="DefaultParagraphFont"/>
    <w:qFormat/>
    <w:rsid w:val="00AF31D5"/>
    <w:rPr>
      <w:i/>
    </w:rPr>
  </w:style>
  <w:style w:type="paragraph" w:customStyle="1" w:styleId="SuperHeading">
    <w:name w:val="SuperHeading"/>
    <w:basedOn w:val="Normal"/>
    <w:rsid w:val="00AF31D5"/>
    <w:pPr>
      <w:spacing w:before="240" w:after="120"/>
      <w:outlineLvl w:val="0"/>
    </w:pPr>
    <w:rPr>
      <w:rFonts w:ascii="Times New Roman" w:hAnsi="Times New Roman"/>
      <w:b/>
      <w:sz w:val="32"/>
    </w:rPr>
  </w:style>
  <w:style w:type="paragraph" w:customStyle="1" w:styleId="AllowPageBreak">
    <w:name w:val="AllowPageBreak"/>
    <w:rsid w:val="00AF31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1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1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1D5"/>
    <w:rPr>
      <w:rFonts w:ascii="Courier New" w:eastAsia="Times New Roman" w:hAnsi="Courier New" w:cs="Times New Roman"/>
      <w:i/>
      <w:szCs w:val="20"/>
      <w:lang w:eastAsia="en-US"/>
    </w:rPr>
  </w:style>
  <w:style w:type="paragraph" w:customStyle="1" w:styleId="HeadingBase">
    <w:name w:val="Heading Base"/>
    <w:rsid w:val="00AF3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1D5"/>
    <w:pPr>
      <w:tabs>
        <w:tab w:val="right" w:leader="dot" w:pos="9072"/>
      </w:tabs>
      <w:ind w:left="567"/>
    </w:pPr>
    <w:rPr>
      <w:szCs w:val="22"/>
    </w:rPr>
  </w:style>
  <w:style w:type="paragraph" w:customStyle="1" w:styleId="TOCBase">
    <w:name w:val="TOC Base"/>
    <w:rsid w:val="00AF3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1D5"/>
    <w:pPr>
      <w:tabs>
        <w:tab w:val="right" w:leader="dot" w:pos="9072"/>
      </w:tabs>
      <w:spacing w:before="40" w:after="40"/>
      <w:ind w:left="284"/>
    </w:pPr>
    <w:rPr>
      <w:rFonts w:ascii="Times New Roman" w:hAnsi="Times New Roman"/>
    </w:rPr>
  </w:style>
  <w:style w:type="paragraph" w:styleId="TOC1">
    <w:name w:val="toc 1"/>
    <w:basedOn w:val="TOCBase"/>
    <w:next w:val="Normal"/>
    <w:rsid w:val="00AF31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1D5"/>
    <w:rPr>
      <w:rFonts w:ascii="Times New Roman" w:eastAsia="Times New Roman" w:hAnsi="Times New Roman" w:cs="Times New Roman"/>
      <w:sz w:val="16"/>
      <w:lang w:eastAsia="en-US"/>
    </w:rPr>
  </w:style>
  <w:style w:type="paragraph" w:styleId="Title">
    <w:name w:val="Title"/>
    <w:basedOn w:val="HeadingBase"/>
    <w:link w:val="TitleChar"/>
    <w:qFormat/>
    <w:rsid w:val="00AF31D5"/>
    <w:pPr>
      <w:spacing w:before="5040"/>
      <w:jc w:val="center"/>
    </w:pPr>
    <w:rPr>
      <w:sz w:val="48"/>
      <w:szCs w:val="72"/>
      <w:lang w:val="en-US"/>
    </w:rPr>
  </w:style>
  <w:style w:type="character" w:customStyle="1" w:styleId="TitleChar">
    <w:name w:val="Title Char"/>
    <w:basedOn w:val="DefaultParagraphFont"/>
    <w:link w:val="Title"/>
    <w:rsid w:val="00AF3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1D5"/>
    <w:pPr>
      <w:tabs>
        <w:tab w:val="left" w:pos="3600"/>
        <w:tab w:val="left" w:pos="3958"/>
      </w:tabs>
    </w:pPr>
  </w:style>
  <w:style w:type="paragraph" w:styleId="List">
    <w:name w:val="List"/>
    <w:basedOn w:val="BodyText"/>
    <w:next w:val="BodyText"/>
    <w:rsid w:val="00AF31D5"/>
    <w:pPr>
      <w:tabs>
        <w:tab w:val="left" w:pos="340"/>
      </w:tabs>
      <w:spacing w:before="60" w:after="60"/>
      <w:ind w:left="340" w:hanging="340"/>
    </w:pPr>
  </w:style>
  <w:style w:type="paragraph" w:customStyle="1" w:styleId="Note">
    <w:name w:val="Note"/>
    <w:basedOn w:val="BodyText"/>
    <w:rsid w:val="00AF3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1D5"/>
    <w:pPr>
      <w:framePr w:wrap="auto" w:hAnchor="text" w:y="6049"/>
    </w:pPr>
    <w:rPr>
      <w:color w:val="000000"/>
      <w:sz w:val="40"/>
    </w:rPr>
  </w:style>
  <w:style w:type="paragraph" w:customStyle="1" w:styleId="TOCTitle">
    <w:name w:val="TOCTitle"/>
    <w:basedOn w:val="Heading1"/>
    <w:rsid w:val="00AF31D5"/>
    <w:pPr>
      <w:spacing w:after="240"/>
      <w:jc w:val="center"/>
      <w:outlineLvl w:val="9"/>
    </w:pPr>
    <w:rPr>
      <w:caps/>
    </w:rPr>
  </w:style>
  <w:style w:type="paragraph" w:customStyle="1" w:styleId="Version">
    <w:name w:val="Version"/>
    <w:rsid w:val="00AF31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1D5"/>
    <w:pPr>
      <w:keepNext w:val="0"/>
      <w:tabs>
        <w:tab w:val="right" w:pos="4176"/>
      </w:tabs>
      <w:ind w:left="198" w:hanging="198"/>
    </w:pPr>
    <w:rPr>
      <w:rFonts w:ascii="Garamond" w:hAnsi="Garamond"/>
    </w:rPr>
  </w:style>
  <w:style w:type="paragraph" w:styleId="IndexHeading">
    <w:name w:val="index heading"/>
    <w:basedOn w:val="Normal"/>
    <w:next w:val="Index1"/>
    <w:semiHidden/>
    <w:rsid w:val="00AF31D5"/>
    <w:pPr>
      <w:spacing w:before="120" w:after="120"/>
    </w:pPr>
    <w:rPr>
      <w:rFonts w:ascii="Arial" w:hAnsi="Arial"/>
      <w:b/>
      <w:color w:val="918585"/>
      <w:sz w:val="24"/>
    </w:rPr>
  </w:style>
  <w:style w:type="paragraph" w:styleId="Header">
    <w:name w:val="header"/>
    <w:basedOn w:val="Normal"/>
    <w:link w:val="HeaderChar"/>
    <w:rsid w:val="00AF3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1D5"/>
    <w:rPr>
      <w:rFonts w:ascii="Times New Roman" w:eastAsia="Times New Roman" w:hAnsi="Times New Roman" w:cs="Times New Roman"/>
      <w:sz w:val="16"/>
      <w:szCs w:val="20"/>
      <w:lang w:val="en-GB" w:eastAsia="en-US"/>
    </w:rPr>
  </w:style>
  <w:style w:type="paragraph" w:customStyle="1" w:styleId="Chapter">
    <w:name w:val="Chapter"/>
    <w:basedOn w:val="Normal"/>
    <w:rsid w:val="00AF31D5"/>
    <w:pPr>
      <w:spacing w:before="240"/>
    </w:pPr>
    <w:rPr>
      <w:rFonts w:ascii="Times New Roman" w:hAnsi="Times New Roman"/>
      <w:smallCaps/>
      <w:spacing w:val="80"/>
      <w:sz w:val="28"/>
    </w:rPr>
  </w:style>
  <w:style w:type="paragraph" w:customStyle="1" w:styleId="InChapter">
    <w:name w:val="InChapter"/>
    <w:basedOn w:val="Heading3"/>
    <w:rsid w:val="00AF31D5"/>
    <w:pPr>
      <w:spacing w:after="240"/>
      <w:outlineLvl w:val="9"/>
    </w:pPr>
    <w:rPr>
      <w:noProof/>
    </w:rPr>
  </w:style>
  <w:style w:type="paragraph" w:styleId="Index2">
    <w:name w:val="index 2"/>
    <w:basedOn w:val="Normal"/>
    <w:next w:val="Normal"/>
    <w:semiHidden/>
    <w:rsid w:val="00AF31D5"/>
    <w:pPr>
      <w:tabs>
        <w:tab w:val="right" w:pos="4176"/>
      </w:tabs>
      <w:ind w:left="568" w:hanging="284"/>
    </w:pPr>
    <w:rPr>
      <w:rFonts w:ascii="Garamond" w:hAnsi="Garamond"/>
    </w:rPr>
  </w:style>
  <w:style w:type="paragraph" w:customStyle="1" w:styleId="Byline">
    <w:name w:val="Byline"/>
    <w:rsid w:val="00AF3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1D5"/>
    <w:pPr>
      <w:tabs>
        <w:tab w:val="clear" w:pos="3600"/>
        <w:tab w:val="clear" w:pos="3958"/>
      </w:tabs>
      <w:jc w:val="right"/>
    </w:pPr>
  </w:style>
  <w:style w:type="paragraph" w:styleId="Caption">
    <w:name w:val="caption"/>
    <w:basedOn w:val="BodyText"/>
    <w:next w:val="Normal"/>
    <w:qFormat/>
    <w:rsid w:val="00AF31D5"/>
    <w:pPr>
      <w:framePr w:w="2268" w:hSpace="181" w:vSpace="181" w:wrap="around" w:vAnchor="text" w:hAnchor="page" w:x="1135" w:y="285" w:anchorLock="1"/>
    </w:pPr>
    <w:rPr>
      <w:i/>
    </w:rPr>
  </w:style>
  <w:style w:type="paragraph" w:customStyle="1" w:styleId="MiniTOCTitle">
    <w:name w:val="MiniTOCTitle"/>
    <w:basedOn w:val="Heading4"/>
    <w:rsid w:val="00AF31D5"/>
    <w:pPr>
      <w:spacing w:before="240"/>
      <w:outlineLvl w:val="9"/>
    </w:pPr>
    <w:rPr>
      <w:noProof/>
      <w:sz w:val="24"/>
    </w:rPr>
  </w:style>
  <w:style w:type="paragraph" w:customStyle="1" w:styleId="MiniTOCItem">
    <w:name w:val="MiniTOCItem"/>
    <w:basedOn w:val="ListBullet"/>
    <w:rsid w:val="00AF31D5"/>
    <w:pPr>
      <w:numPr>
        <w:numId w:val="0"/>
      </w:numPr>
      <w:tabs>
        <w:tab w:val="right" w:leader="dot" w:pos="6521"/>
      </w:tabs>
      <w:spacing w:before="0" w:after="0"/>
    </w:pPr>
  </w:style>
  <w:style w:type="paragraph" w:customStyle="1" w:styleId="TOFTitle">
    <w:name w:val="TOFTitle"/>
    <w:basedOn w:val="TOCTitle"/>
    <w:rsid w:val="00AF31D5"/>
  </w:style>
  <w:style w:type="paragraph" w:styleId="TableofFigures">
    <w:name w:val="table of figures"/>
    <w:basedOn w:val="Normal"/>
    <w:next w:val="Normal"/>
    <w:semiHidden/>
    <w:rsid w:val="00AF31D5"/>
    <w:pPr>
      <w:tabs>
        <w:tab w:val="right" w:leader="dot" w:pos="9072"/>
      </w:tabs>
      <w:ind w:left="970" w:hanging="403"/>
    </w:pPr>
    <w:rPr>
      <w:rFonts w:ascii="Times New Roman" w:hAnsi="Times New Roman"/>
      <w:b/>
    </w:rPr>
  </w:style>
  <w:style w:type="paragraph" w:styleId="ListNumber">
    <w:name w:val="List Number"/>
    <w:basedOn w:val="List"/>
    <w:rsid w:val="00AF31D5"/>
    <w:pPr>
      <w:numPr>
        <w:numId w:val="15"/>
      </w:numPr>
      <w:tabs>
        <w:tab w:val="clear" w:pos="340"/>
      </w:tabs>
    </w:pPr>
  </w:style>
  <w:style w:type="character" w:customStyle="1" w:styleId="WingdingSymbols">
    <w:name w:val="Wingding Symbols"/>
    <w:rsid w:val="00AF31D5"/>
    <w:rPr>
      <w:rFonts w:ascii="Wingdings" w:hAnsi="Wingdings"/>
    </w:rPr>
  </w:style>
  <w:style w:type="paragraph" w:customStyle="1" w:styleId="TableHeading">
    <w:name w:val="Table Heading"/>
    <w:basedOn w:val="HeadingBase"/>
    <w:rsid w:val="00AF31D5"/>
    <w:pPr>
      <w:keepLines/>
      <w:pBdr>
        <w:bottom w:val="single" w:sz="6" w:space="1" w:color="918585"/>
      </w:pBdr>
      <w:spacing w:before="240"/>
    </w:pPr>
  </w:style>
  <w:style w:type="character" w:customStyle="1" w:styleId="HotSpot">
    <w:name w:val="HotSpot"/>
    <w:rsid w:val="00AF31D5"/>
    <w:rPr>
      <w:color w:val="0033CC"/>
      <w:u w:val="none"/>
    </w:rPr>
  </w:style>
  <w:style w:type="paragraph" w:customStyle="1" w:styleId="BodyTextRight">
    <w:name w:val="Body Text Right"/>
    <w:basedOn w:val="BodyText"/>
    <w:rsid w:val="00AF31D5"/>
    <w:pPr>
      <w:spacing w:before="0" w:after="0"/>
      <w:jc w:val="right"/>
    </w:pPr>
  </w:style>
  <w:style w:type="paragraph" w:styleId="Index3">
    <w:name w:val="index 3"/>
    <w:basedOn w:val="ListNumber2"/>
    <w:next w:val="Normal"/>
    <w:semiHidden/>
    <w:rsid w:val="00AF31D5"/>
    <w:pPr>
      <w:numPr>
        <w:numId w:val="0"/>
      </w:numPr>
      <w:tabs>
        <w:tab w:val="right" w:leader="dot" w:pos="4176"/>
      </w:tabs>
    </w:pPr>
  </w:style>
  <w:style w:type="paragraph" w:styleId="ListNumber2">
    <w:name w:val="List Number 2"/>
    <w:basedOn w:val="List2"/>
    <w:rsid w:val="00AF31D5"/>
    <w:pPr>
      <w:numPr>
        <w:numId w:val="10"/>
      </w:numPr>
      <w:tabs>
        <w:tab w:val="clear" w:pos="1060"/>
      </w:tabs>
    </w:pPr>
  </w:style>
  <w:style w:type="paragraph" w:customStyle="1" w:styleId="MarginNote">
    <w:name w:val="Margin Note"/>
    <w:basedOn w:val="BodyText"/>
    <w:rsid w:val="00AF3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1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1D5"/>
    <w:rPr>
      <w:sz w:val="32"/>
    </w:rPr>
  </w:style>
  <w:style w:type="paragraph" w:customStyle="1" w:styleId="HeadingProcedure">
    <w:name w:val="Heading Procedure"/>
    <w:basedOn w:val="HeadingBase"/>
    <w:next w:val="Normal"/>
    <w:rsid w:val="00AF31D5"/>
    <w:pPr>
      <w:tabs>
        <w:tab w:val="left" w:pos="0"/>
      </w:tabs>
      <w:spacing w:before="120" w:after="60"/>
    </w:pPr>
    <w:rPr>
      <w:i/>
      <w:color w:val="918585"/>
      <w:sz w:val="22"/>
    </w:rPr>
  </w:style>
  <w:style w:type="paragraph" w:customStyle="1" w:styleId="TableBodyText">
    <w:name w:val="Table Body Text"/>
    <w:basedOn w:val="BodyText"/>
    <w:rsid w:val="00AF31D5"/>
    <w:pPr>
      <w:spacing w:before="60" w:after="60"/>
    </w:pPr>
  </w:style>
  <w:style w:type="paragraph" w:styleId="ListContinue">
    <w:name w:val="List Continue"/>
    <w:basedOn w:val="List"/>
    <w:rsid w:val="00AF31D5"/>
    <w:pPr>
      <w:ind w:firstLine="0"/>
    </w:pPr>
  </w:style>
  <w:style w:type="paragraph" w:customStyle="1" w:styleId="ListNote">
    <w:name w:val="List Note"/>
    <w:basedOn w:val="List"/>
    <w:rsid w:val="00AF31D5"/>
    <w:pPr>
      <w:pBdr>
        <w:top w:val="single" w:sz="6" w:space="2" w:color="918585"/>
        <w:bottom w:val="single" w:sz="6" w:space="2" w:color="918585"/>
      </w:pBdr>
      <w:tabs>
        <w:tab w:val="left" w:pos="1021"/>
      </w:tabs>
      <w:ind w:firstLine="0"/>
    </w:pPr>
  </w:style>
  <w:style w:type="paragraph" w:customStyle="1" w:styleId="Warning">
    <w:name w:val="Warning"/>
    <w:basedOn w:val="BodyText"/>
    <w:rsid w:val="00AF31D5"/>
    <w:pPr>
      <w:shd w:val="clear" w:color="auto" w:fill="D9D9D9"/>
      <w:tabs>
        <w:tab w:val="left" w:pos="992"/>
      </w:tabs>
      <w:ind w:left="119" w:right="119"/>
    </w:pPr>
    <w:rPr>
      <w:sz w:val="20"/>
    </w:rPr>
  </w:style>
  <w:style w:type="paragraph" w:customStyle="1" w:styleId="MarginIcons">
    <w:name w:val="Margin Icons"/>
    <w:basedOn w:val="BodyText"/>
    <w:rsid w:val="00AF3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1D5"/>
    <w:rPr>
      <w:rFonts w:ascii="Courier New" w:hAnsi="Courier New"/>
    </w:rPr>
  </w:style>
  <w:style w:type="paragraph" w:customStyle="1" w:styleId="NoteBullet">
    <w:name w:val="Note Bullet"/>
    <w:basedOn w:val="Note"/>
    <w:rsid w:val="00AF31D5"/>
    <w:pPr>
      <w:tabs>
        <w:tab w:val="clear" w:pos="680"/>
      </w:tabs>
      <w:spacing w:before="60" w:after="60"/>
    </w:pPr>
  </w:style>
  <w:style w:type="paragraph" w:customStyle="1" w:styleId="SubHeading2">
    <w:name w:val="SubHeading2"/>
    <w:basedOn w:val="HeadingBase"/>
    <w:rsid w:val="00AF31D5"/>
    <w:pPr>
      <w:spacing w:before="240" w:after="60"/>
    </w:pPr>
    <w:rPr>
      <w:sz w:val="20"/>
    </w:rPr>
  </w:style>
  <w:style w:type="paragraph" w:customStyle="1" w:styleId="SubHeading1">
    <w:name w:val="SubHeading1"/>
    <w:basedOn w:val="HeadingBase"/>
    <w:rsid w:val="00AF31D5"/>
    <w:pPr>
      <w:spacing w:before="240" w:after="60"/>
    </w:pPr>
    <w:rPr>
      <w:color w:val="918585"/>
      <w:sz w:val="22"/>
    </w:rPr>
  </w:style>
  <w:style w:type="paragraph" w:customStyle="1" w:styleId="SideHeading">
    <w:name w:val="Side Heading"/>
    <w:basedOn w:val="HeadingBase"/>
    <w:rsid w:val="00AF3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1D5"/>
    <w:pPr>
      <w:tabs>
        <w:tab w:val="num" w:pos="360"/>
      </w:tabs>
    </w:pPr>
  </w:style>
  <w:style w:type="paragraph" w:styleId="PlainText">
    <w:name w:val="Plain Text"/>
    <w:basedOn w:val="Normal"/>
    <w:link w:val="PlainTextChar"/>
    <w:rsid w:val="00AF31D5"/>
    <w:rPr>
      <w:sz w:val="20"/>
    </w:rPr>
  </w:style>
  <w:style w:type="character" w:customStyle="1" w:styleId="PlainTextChar">
    <w:name w:val="Plain Text Char"/>
    <w:basedOn w:val="DefaultParagraphFont"/>
    <w:link w:val="PlainText"/>
    <w:rsid w:val="00AF31D5"/>
    <w:rPr>
      <w:rFonts w:ascii="Courier New" w:eastAsia="Times New Roman" w:hAnsi="Courier New" w:cs="Times New Roman"/>
      <w:sz w:val="20"/>
      <w:szCs w:val="20"/>
      <w:lang w:eastAsia="en-US"/>
    </w:rPr>
  </w:style>
  <w:style w:type="character" w:customStyle="1" w:styleId="MenuOption">
    <w:name w:val="Menu Option"/>
    <w:basedOn w:val="DefaultParagraphFont"/>
    <w:rsid w:val="00AF31D5"/>
    <w:rPr>
      <w:b/>
      <w:smallCaps/>
    </w:rPr>
  </w:style>
  <w:style w:type="paragraph" w:customStyle="1" w:styleId="TableListNumber">
    <w:name w:val="Table List Number"/>
    <w:basedOn w:val="ListNumber"/>
    <w:rsid w:val="00AF31D5"/>
    <w:pPr>
      <w:numPr>
        <w:numId w:val="0"/>
      </w:numPr>
    </w:pPr>
  </w:style>
  <w:style w:type="paragraph" w:styleId="TOC4">
    <w:name w:val="toc 4"/>
    <w:basedOn w:val="TOCBase"/>
    <w:next w:val="Normal"/>
    <w:semiHidden/>
    <w:rsid w:val="00AF31D5"/>
    <w:pPr>
      <w:tabs>
        <w:tab w:val="right" w:leader="dot" w:pos="9071"/>
      </w:tabs>
      <w:ind w:left="1701"/>
    </w:pPr>
  </w:style>
  <w:style w:type="paragraph" w:customStyle="1" w:styleId="ListAlpha">
    <w:name w:val="List Alpha"/>
    <w:basedOn w:val="List"/>
    <w:rsid w:val="00AF31D5"/>
    <w:pPr>
      <w:numPr>
        <w:numId w:val="9"/>
      </w:numPr>
    </w:pPr>
  </w:style>
  <w:style w:type="paragraph" w:customStyle="1" w:styleId="ListAlpha2">
    <w:name w:val="List Alpha 2"/>
    <w:basedOn w:val="List2"/>
    <w:rsid w:val="00AF31D5"/>
    <w:pPr>
      <w:numPr>
        <w:numId w:val="8"/>
      </w:numPr>
    </w:pPr>
  </w:style>
  <w:style w:type="paragraph" w:styleId="List2">
    <w:name w:val="List 2"/>
    <w:basedOn w:val="BodyText"/>
    <w:rsid w:val="00AF31D5"/>
    <w:pPr>
      <w:tabs>
        <w:tab w:val="left" w:pos="680"/>
      </w:tabs>
      <w:spacing w:before="60" w:after="60"/>
      <w:ind w:left="680" w:hanging="340"/>
    </w:pPr>
  </w:style>
  <w:style w:type="paragraph" w:styleId="List3">
    <w:name w:val="List 3"/>
    <w:basedOn w:val="BodyText"/>
    <w:rsid w:val="00AF31D5"/>
    <w:pPr>
      <w:tabs>
        <w:tab w:val="left" w:pos="1021"/>
      </w:tabs>
      <w:spacing w:before="60" w:after="60"/>
      <w:ind w:left="1020" w:hanging="340"/>
    </w:pPr>
  </w:style>
  <w:style w:type="paragraph" w:styleId="List4">
    <w:name w:val="List 4"/>
    <w:basedOn w:val="BodyText"/>
    <w:rsid w:val="00AF31D5"/>
    <w:pPr>
      <w:tabs>
        <w:tab w:val="left" w:pos="1361"/>
      </w:tabs>
      <w:spacing w:before="60" w:after="60"/>
      <w:ind w:left="1361" w:hanging="340"/>
    </w:pPr>
  </w:style>
  <w:style w:type="paragraph" w:styleId="List5">
    <w:name w:val="List 5"/>
    <w:basedOn w:val="BodyText"/>
    <w:rsid w:val="00AF31D5"/>
    <w:pPr>
      <w:tabs>
        <w:tab w:val="left" w:pos="1701"/>
      </w:tabs>
      <w:spacing w:before="60" w:after="60"/>
      <w:ind w:left="1701" w:hanging="340"/>
    </w:pPr>
  </w:style>
  <w:style w:type="paragraph" w:styleId="ListBullet3">
    <w:name w:val="List Bullet 3"/>
    <w:basedOn w:val="List3"/>
    <w:rsid w:val="00AF31D5"/>
    <w:pPr>
      <w:numPr>
        <w:numId w:val="14"/>
      </w:numPr>
      <w:tabs>
        <w:tab w:val="clear" w:pos="1021"/>
      </w:tabs>
      <w:ind w:left="1037" w:hanging="357"/>
    </w:pPr>
  </w:style>
  <w:style w:type="paragraph" w:styleId="ListBullet4">
    <w:name w:val="List Bullet 4"/>
    <w:basedOn w:val="List4"/>
    <w:rsid w:val="00AF31D5"/>
    <w:pPr>
      <w:numPr>
        <w:numId w:val="3"/>
      </w:numPr>
      <w:tabs>
        <w:tab w:val="clear" w:pos="1361"/>
      </w:tabs>
    </w:pPr>
  </w:style>
  <w:style w:type="paragraph" w:styleId="ListBullet5">
    <w:name w:val="List Bullet 5"/>
    <w:basedOn w:val="List5"/>
    <w:rsid w:val="00AF31D5"/>
    <w:pPr>
      <w:numPr>
        <w:numId w:val="4"/>
      </w:numPr>
    </w:pPr>
  </w:style>
  <w:style w:type="paragraph" w:styleId="ListContinue2">
    <w:name w:val="List Continue 2"/>
    <w:basedOn w:val="List2"/>
    <w:rsid w:val="00AF31D5"/>
    <w:pPr>
      <w:ind w:firstLine="0"/>
    </w:pPr>
  </w:style>
  <w:style w:type="paragraph" w:styleId="ListContinue3">
    <w:name w:val="List Continue 3"/>
    <w:basedOn w:val="List3"/>
    <w:rsid w:val="00AF31D5"/>
    <w:pPr>
      <w:ind w:left="1021" w:firstLine="0"/>
    </w:pPr>
  </w:style>
  <w:style w:type="paragraph" w:styleId="ListContinue4">
    <w:name w:val="List Continue 4"/>
    <w:basedOn w:val="List4"/>
    <w:rsid w:val="00AF31D5"/>
    <w:pPr>
      <w:ind w:firstLine="0"/>
    </w:pPr>
  </w:style>
  <w:style w:type="paragraph" w:styleId="ListContinue5">
    <w:name w:val="List Continue 5"/>
    <w:basedOn w:val="List5"/>
    <w:rsid w:val="00AF31D5"/>
    <w:pPr>
      <w:ind w:firstLine="0"/>
    </w:pPr>
  </w:style>
  <w:style w:type="paragraph" w:styleId="ListNumber3">
    <w:name w:val="List Number 3"/>
    <w:basedOn w:val="List3"/>
    <w:rsid w:val="00AF31D5"/>
    <w:pPr>
      <w:numPr>
        <w:numId w:val="5"/>
      </w:numPr>
    </w:pPr>
  </w:style>
  <w:style w:type="paragraph" w:styleId="ListNumber4">
    <w:name w:val="List Number 4"/>
    <w:basedOn w:val="List4"/>
    <w:rsid w:val="00AF31D5"/>
    <w:pPr>
      <w:numPr>
        <w:numId w:val="6"/>
      </w:numPr>
    </w:pPr>
  </w:style>
  <w:style w:type="paragraph" w:styleId="ListNumber5">
    <w:name w:val="List Number 5"/>
    <w:basedOn w:val="List5"/>
    <w:rsid w:val="00AF31D5"/>
    <w:pPr>
      <w:numPr>
        <w:numId w:val="7"/>
      </w:numPr>
    </w:pPr>
  </w:style>
  <w:style w:type="paragraph" w:styleId="BlockText">
    <w:name w:val="Block Text"/>
    <w:basedOn w:val="Normal"/>
    <w:rsid w:val="00AF31D5"/>
    <w:pPr>
      <w:spacing w:after="120"/>
      <w:ind w:left="1440" w:right="1440"/>
    </w:pPr>
  </w:style>
  <w:style w:type="character" w:customStyle="1" w:styleId="Subscript">
    <w:name w:val="Subscript"/>
    <w:basedOn w:val="DefaultParagraphFont"/>
    <w:rsid w:val="00AF31D5"/>
    <w:rPr>
      <w:sz w:val="16"/>
      <w:vertAlign w:val="subscript"/>
    </w:rPr>
  </w:style>
  <w:style w:type="character" w:customStyle="1" w:styleId="Superscript">
    <w:name w:val="Superscript"/>
    <w:basedOn w:val="DefaultParagraphFont"/>
    <w:rsid w:val="00AF31D5"/>
    <w:rPr>
      <w:sz w:val="16"/>
      <w:vertAlign w:val="superscript"/>
    </w:rPr>
  </w:style>
  <w:style w:type="character" w:customStyle="1" w:styleId="Symbols">
    <w:name w:val="Symbols"/>
    <w:basedOn w:val="DefaultParagraphFont"/>
    <w:rsid w:val="00AF31D5"/>
    <w:rPr>
      <w:rFonts w:ascii="Symbol" w:hAnsi="Symbol"/>
    </w:rPr>
  </w:style>
  <w:style w:type="character" w:customStyle="1" w:styleId="MenuOptions">
    <w:name w:val="Menu Options"/>
    <w:basedOn w:val="DefaultParagraphFont"/>
    <w:rsid w:val="00AF31D5"/>
    <w:rPr>
      <w:rFonts w:ascii="Arial Narrow" w:hAnsi="Arial Narrow"/>
      <w:smallCaps/>
    </w:rPr>
  </w:style>
  <w:style w:type="character" w:customStyle="1" w:styleId="Buttons">
    <w:name w:val="Buttons"/>
    <w:basedOn w:val="DefaultParagraphFont"/>
    <w:rsid w:val="00AF31D5"/>
    <w:rPr>
      <w:b/>
    </w:rPr>
  </w:style>
  <w:style w:type="character" w:customStyle="1" w:styleId="Underlined">
    <w:name w:val="Underlined"/>
    <w:basedOn w:val="DefaultParagraphFont"/>
    <w:rsid w:val="00AF31D5"/>
    <w:rPr>
      <w:u w:val="single"/>
    </w:rPr>
  </w:style>
  <w:style w:type="paragraph" w:customStyle="1" w:styleId="TableBodyTextRight">
    <w:name w:val="Table Body Text Right"/>
    <w:basedOn w:val="TableBodyText"/>
    <w:rsid w:val="00AF31D5"/>
    <w:pPr>
      <w:widowControl w:val="0"/>
      <w:autoSpaceDE w:val="0"/>
      <w:autoSpaceDN w:val="0"/>
      <w:adjustRightInd w:val="0"/>
      <w:jc w:val="right"/>
    </w:pPr>
    <w:rPr>
      <w:rFonts w:cs="Arial"/>
      <w:szCs w:val="18"/>
    </w:rPr>
  </w:style>
  <w:style w:type="paragraph" w:customStyle="1" w:styleId="CopyrightText">
    <w:name w:val="Copyright Text"/>
    <w:basedOn w:val="BodyText"/>
    <w:rsid w:val="00AF31D5"/>
    <w:rPr>
      <w:sz w:val="18"/>
    </w:rPr>
  </w:style>
  <w:style w:type="paragraph" w:customStyle="1" w:styleId="BodySmallRight">
    <w:name w:val="Body Small Right"/>
    <w:basedOn w:val="BodyTextRight"/>
    <w:rsid w:val="00AF31D5"/>
    <w:rPr>
      <w:sz w:val="18"/>
      <w:szCs w:val="18"/>
    </w:rPr>
  </w:style>
  <w:style w:type="paragraph" w:customStyle="1" w:styleId="MarginEdition">
    <w:name w:val="Margin Edition"/>
    <w:basedOn w:val="MarginNote"/>
    <w:rsid w:val="00AF31D5"/>
    <w:pPr>
      <w:spacing w:before="0" w:after="0"/>
    </w:pPr>
    <w:rPr>
      <w:rFonts w:ascii="Times New Roman" w:hAnsi="Times New Roman"/>
      <w:color w:val="999999"/>
    </w:rPr>
  </w:style>
  <w:style w:type="paragraph" w:customStyle="1" w:styleId="Spacer">
    <w:name w:val="Spacer"/>
    <w:basedOn w:val="Normal"/>
    <w:rsid w:val="00AF31D5"/>
    <w:rPr>
      <w:sz w:val="2"/>
      <w:szCs w:val="2"/>
    </w:rPr>
  </w:style>
  <w:style w:type="character" w:customStyle="1" w:styleId="Small">
    <w:name w:val="Small"/>
    <w:basedOn w:val="DefaultParagraphFont"/>
    <w:rsid w:val="00AF31D5"/>
    <w:rPr>
      <w:sz w:val="16"/>
    </w:rPr>
  </w:style>
  <w:style w:type="paragraph" w:customStyle="1" w:styleId="WideTable">
    <w:name w:val="Wide Table"/>
    <w:basedOn w:val="Normal"/>
    <w:rsid w:val="00AF31D5"/>
    <w:pPr>
      <w:ind w:left="-1418"/>
    </w:pPr>
    <w:rPr>
      <w:sz w:val="2"/>
      <w:szCs w:val="2"/>
    </w:rPr>
  </w:style>
  <w:style w:type="character" w:styleId="PageNumber">
    <w:name w:val="page number"/>
    <w:basedOn w:val="DefaultParagraphFont"/>
    <w:rsid w:val="00AF31D5"/>
  </w:style>
  <w:style w:type="paragraph" w:styleId="Quote">
    <w:name w:val="Quote"/>
    <w:basedOn w:val="Heading1"/>
    <w:link w:val="QuoteChar"/>
    <w:qFormat/>
    <w:rsid w:val="00AF31D5"/>
    <w:rPr>
      <w:b w:val="0"/>
      <w:sz w:val="72"/>
      <w:szCs w:val="72"/>
      <w:lang w:val="en-NZ"/>
    </w:rPr>
  </w:style>
  <w:style w:type="character" w:customStyle="1" w:styleId="QuoteChar">
    <w:name w:val="Quote Char"/>
    <w:basedOn w:val="DefaultParagraphFont"/>
    <w:link w:val="Quote"/>
    <w:rsid w:val="00AF3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1D5"/>
    <w:pPr>
      <w:pageBreakBefore/>
    </w:pPr>
  </w:style>
  <w:style w:type="paragraph" w:customStyle="1" w:styleId="Border">
    <w:name w:val="Border"/>
    <w:basedOn w:val="Normal"/>
    <w:qFormat/>
    <w:rsid w:val="00AF3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1D5"/>
    <w:rPr>
      <w:b/>
      <w:bCs/>
      <w:i/>
      <w:iCs/>
      <w:color w:val="auto"/>
    </w:rPr>
  </w:style>
  <w:style w:type="paragraph" w:styleId="IntenseQuote">
    <w:name w:val="Intense Quote"/>
    <w:basedOn w:val="Normal"/>
    <w:next w:val="Normal"/>
    <w:link w:val="IntenseQuoteChar"/>
    <w:uiPriority w:val="30"/>
    <w:qFormat/>
    <w:rsid w:val="00AF3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1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1D5"/>
    <w:rPr>
      <w:smallCaps/>
      <w:color w:val="auto"/>
      <w:u w:val="single"/>
    </w:rPr>
  </w:style>
  <w:style w:type="character" w:styleId="IntenseReference">
    <w:name w:val="Intense Reference"/>
    <w:basedOn w:val="DefaultParagraphFont"/>
    <w:uiPriority w:val="32"/>
    <w:qFormat/>
    <w:rsid w:val="00AF31D5"/>
    <w:rPr>
      <w:b/>
      <w:bCs/>
      <w:smallCaps/>
      <w:color w:val="auto"/>
      <w:spacing w:val="5"/>
      <w:u w:val="single"/>
    </w:rPr>
  </w:style>
  <w:style w:type="paragraph" w:customStyle="1" w:styleId="2ColumnHeading">
    <w:name w:val="2Column Heading"/>
    <w:basedOn w:val="BodyText"/>
    <w:qFormat/>
    <w:rsid w:val="00AF31D5"/>
    <w:pPr>
      <w:spacing w:after="60"/>
      <w:ind w:left="-2268"/>
    </w:pPr>
    <w:rPr>
      <w:b/>
    </w:rPr>
  </w:style>
  <w:style w:type="paragraph" w:customStyle="1" w:styleId="Heading1TOC">
    <w:name w:val="Heading1 TOC"/>
    <w:basedOn w:val="Normal"/>
    <w:qFormat/>
    <w:rsid w:val="00AF31D5"/>
    <w:pPr>
      <w:spacing w:before="240" w:after="120"/>
    </w:pPr>
    <w:rPr>
      <w:rFonts w:ascii="Times New Roman" w:hAnsi="Times New Roman"/>
      <w:b/>
      <w:sz w:val="32"/>
    </w:rPr>
  </w:style>
  <w:style w:type="paragraph" w:customStyle="1" w:styleId="Heading2TOC">
    <w:name w:val="Heading2 TOC"/>
    <w:basedOn w:val="Normal"/>
    <w:qFormat/>
    <w:rsid w:val="00AF31D5"/>
    <w:pPr>
      <w:spacing w:before="240" w:after="60"/>
    </w:pPr>
    <w:rPr>
      <w:rFonts w:ascii="Times New Roman" w:hAnsi="Times New Roman"/>
      <w:b/>
      <w:sz w:val="28"/>
    </w:rPr>
  </w:style>
  <w:style w:type="character" w:customStyle="1" w:styleId="Underline">
    <w:name w:val="Underline"/>
    <w:basedOn w:val="DefaultParagraphFont"/>
    <w:qFormat/>
    <w:rsid w:val="00AF31D5"/>
    <w:rPr>
      <w:u w:val="single"/>
    </w:rPr>
  </w:style>
  <w:style w:type="character" w:customStyle="1" w:styleId="BoldandItalics">
    <w:name w:val="Bold and Italics"/>
    <w:qFormat/>
    <w:rsid w:val="00AF31D5"/>
    <w:rPr>
      <w:b/>
      <w:i/>
      <w:u w:val="none"/>
    </w:rPr>
  </w:style>
  <w:style w:type="paragraph" w:styleId="BalloonText">
    <w:name w:val="Balloon Text"/>
    <w:basedOn w:val="Normal"/>
    <w:link w:val="BalloonTextChar"/>
    <w:rsid w:val="00AF31D5"/>
    <w:rPr>
      <w:rFonts w:ascii="Tahoma" w:hAnsi="Tahoma" w:cs="Tahoma"/>
      <w:sz w:val="16"/>
      <w:szCs w:val="16"/>
    </w:rPr>
  </w:style>
  <w:style w:type="character" w:customStyle="1" w:styleId="BalloonTextChar">
    <w:name w:val="Balloon Text Char"/>
    <w:basedOn w:val="DefaultParagraphFont"/>
    <w:link w:val="BalloonText"/>
    <w:rsid w:val="00AF31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1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1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1D5"/>
    <w:rPr>
      <w:b/>
      <w:color w:val="660033"/>
      <w:spacing w:val="0"/>
    </w:rPr>
  </w:style>
  <w:style w:type="paragraph" w:customStyle="1" w:styleId="Nameditemlist">
    <w:name w:val="Named item list"/>
    <w:basedOn w:val="BodyText"/>
    <w:qFormat/>
    <w:rsid w:val="00AF31D5"/>
    <w:pPr>
      <w:tabs>
        <w:tab w:val="left" w:pos="2835"/>
      </w:tabs>
      <w:ind w:left="2835" w:hanging="2835"/>
    </w:pPr>
  </w:style>
  <w:style w:type="paragraph" w:customStyle="1" w:styleId="BodyTextnopadding">
    <w:name w:val="Body Text no padding"/>
    <w:basedOn w:val="BodyText"/>
    <w:qFormat/>
    <w:rsid w:val="00AF31D5"/>
    <w:pPr>
      <w:spacing w:before="0" w:after="0"/>
    </w:pPr>
  </w:style>
  <w:style w:type="paragraph" w:customStyle="1" w:styleId="BodyTextBold">
    <w:name w:val="Body Text Bold"/>
    <w:basedOn w:val="BodyText"/>
    <w:qFormat/>
    <w:rsid w:val="00AF31D5"/>
    <w:rPr>
      <w:b/>
    </w:rPr>
  </w:style>
  <w:style w:type="character" w:styleId="Hyperlink">
    <w:name w:val="Hyperlink"/>
    <w:basedOn w:val="DefaultParagraphFont"/>
    <w:uiPriority w:val="99"/>
    <w:unhideWhenUsed/>
    <w:rsid w:val="00197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7598</Characters>
  <Application>Microsoft Office Word</Application>
  <DocSecurity>0</DocSecurity>
  <Lines>211</Lines>
  <Paragraphs>159</Paragraphs>
  <ScaleCrop>false</ScaleCrop>
  <Company>Author-it Software Corporation Ltd.</Company>
  <LinksUpToDate>false</LinksUpToDate>
  <CharactersWithSpaces>8597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MEM10012 Erect structures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