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461" w:rsidP="00DD64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MEM10003 Install and test electrical wiring and circuits up to 1000 volts a.c. and 1500 volts d.c.</w:t>
      </w:r>
      <w:r>
        <w:fldChar w:fldCharType="end"/>
      </w:r>
    </w:p>
    <w:p w:rsidR="00DD6461" w:rsidP="00DD6461">
      <w:pPr>
        <w:pStyle w:val="Version"/>
        <w:sectPr w:rsidSect="004172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7216" w:rsidP="00417216">
      <w:pPr>
        <w:pStyle w:val="SuperHeading"/>
      </w:pPr>
      <w:r w:rsidRPr="00417216">
        <w:t>Assessment Requirements for MEM10003 Install and test electrical wiring and circuits up to 1000 volts a.c. and 1500 volts d.c.</w:t>
      </w:r>
    </w:p>
    <w:p w:rsidR="00000000" w:rsidRPr="00417216" w:rsidP="00417216">
      <w:pPr>
        <w:pStyle w:val="Heading1"/>
      </w:pPr>
      <w:bookmarkStart w:id="1" w:name="O_948592"/>
      <w:bookmarkEnd w:id="1"/>
      <w:r w:rsidRPr="00417216">
        <w:t>Modification History</w:t>
      </w:r>
    </w:p>
    <w:p w:rsidR="00000000" w:rsidRPr="00417216" w:rsidP="00DD6461">
      <w:pPr>
        <w:pStyle w:val="BodyText"/>
      </w:pPr>
      <w:r w:rsidRPr="00417216">
        <w:t xml:space="preserve">Release 1. Supersedes and is equivalent to MEM10003B Install and test electrical wiring and circuits up to 1000 volts a.c and 1500 volts d.c </w:t>
      </w:r>
    </w:p>
    <w:p w:rsidR="00000000" w:rsidRPr="00417216" w:rsidP="00417216">
      <w:pPr>
        <w:pStyle w:val="Heading1"/>
      </w:pPr>
      <w:bookmarkStart w:id="2" w:name="O_948595"/>
      <w:bookmarkEnd w:id="2"/>
      <w:r w:rsidRPr="00417216">
        <w:t>Performance Evidence</w:t>
      </w:r>
    </w:p>
    <w:p w:rsidR="00000000" w:rsidRPr="00417216" w:rsidP="00DD6461">
      <w:pPr>
        <w:pStyle w:val="BodyText"/>
      </w:pPr>
      <w:r w:rsidRPr="00417216">
        <w:t>Evidence required to demonstrate competence in this unit must be relevant to</w:t>
      </w:r>
      <w:r w:rsidRPr="00417216">
        <w:t xml:space="preserve"> and satisfy the requirements of the elements and performance criteria on at least two (2) occasions and include:</w:t>
      </w:r>
    </w:p>
    <w:p w:rsidR="00000000" w:rsidRPr="00417216" w:rsidP="00417216">
      <w:pPr>
        <w:pStyle w:val="ListBullet"/>
      </w:pPr>
      <w:r w:rsidRPr="00417216">
        <w:t xml:space="preserve">following work instructions, standard operating procedures (SOPs) and safe work practices </w:t>
      </w:r>
    </w:p>
    <w:p w:rsidR="00000000" w:rsidRPr="00417216" w:rsidP="00417216">
      <w:pPr>
        <w:pStyle w:val="ListBullet"/>
      </w:pPr>
      <w:r w:rsidRPr="00417216">
        <w:t>checking emergency first aid equipment, documentat</w:t>
      </w:r>
      <w:r w:rsidRPr="00417216">
        <w:t>ions and procedures are in place according to site/legislative requirements</w:t>
      </w:r>
    </w:p>
    <w:p w:rsidR="00000000" w:rsidRPr="00417216" w:rsidP="00417216">
      <w:pPr>
        <w:pStyle w:val="ListBullet"/>
      </w:pPr>
      <w:r w:rsidRPr="00417216">
        <w:t>using appropriate personal protective equipment (PPE) in accordance with site/legislative requirements</w:t>
      </w:r>
    </w:p>
    <w:p w:rsidR="00000000" w:rsidRPr="00417216" w:rsidP="00417216">
      <w:pPr>
        <w:pStyle w:val="ListBullet"/>
      </w:pPr>
      <w:r w:rsidRPr="00417216">
        <w:t>identifying and interpreting specifications and drawings for installing and t</w:t>
      </w:r>
      <w:r w:rsidRPr="00417216">
        <w:t>esting electrical wiring and circuits for existing heating, ventilation, air conditioning and refrigeration (HVAC/R) system</w:t>
      </w:r>
    </w:p>
    <w:p w:rsidR="00000000" w:rsidRPr="00417216" w:rsidP="00417216">
      <w:pPr>
        <w:pStyle w:val="ListBullet"/>
      </w:pPr>
      <w:r w:rsidRPr="00417216">
        <w:t>coordinating the installation effectively with others affected by the work in accordance with legislative and customer requirements</w:t>
      </w:r>
    </w:p>
    <w:p w:rsidR="00000000" w:rsidRPr="00417216" w:rsidP="00417216">
      <w:pPr>
        <w:pStyle w:val="ListBullet"/>
      </w:pPr>
      <w:r w:rsidRPr="00417216">
        <w:t>checking materials conform to specifications and customer requirements</w:t>
      </w:r>
    </w:p>
    <w:p w:rsidR="00000000" w:rsidRPr="00417216" w:rsidP="00417216">
      <w:pPr>
        <w:pStyle w:val="ListBullet"/>
      </w:pPr>
      <w:r w:rsidRPr="00417216">
        <w:t>assessing the need the need to test or measure live in strict accordance with work health and safety (WHS) requirements, and when necessary, conducting within established safety procedu</w:t>
      </w:r>
      <w:r w:rsidRPr="00417216">
        <w:t>res</w:t>
      </w:r>
    </w:p>
    <w:p w:rsidR="00000000" w:rsidRPr="00417216" w:rsidP="00417216">
      <w:pPr>
        <w:pStyle w:val="ListBullet"/>
      </w:pPr>
      <w:r w:rsidRPr="00417216">
        <w:t>ensuring HVAC/R system is isolated where necessary in strict accordance with WHS requirements</w:t>
      </w:r>
    </w:p>
    <w:p w:rsidR="00000000" w:rsidRPr="00417216" w:rsidP="00417216">
      <w:pPr>
        <w:pStyle w:val="ListBullet"/>
      </w:pPr>
      <w:r w:rsidRPr="00417216">
        <w:t>planning the cable routes and obtaining the installation materials including accessories and appliances</w:t>
      </w:r>
    </w:p>
    <w:p w:rsidR="00000000" w:rsidRPr="00417216" w:rsidP="00417216">
      <w:pPr>
        <w:pStyle w:val="ListBullet"/>
      </w:pPr>
      <w:r w:rsidRPr="00417216">
        <w:t xml:space="preserve">installing the wiring, including routing, placing and </w:t>
      </w:r>
      <w:r w:rsidRPr="00417216">
        <w:t>securing cables in compliance with requirements</w:t>
      </w:r>
    </w:p>
    <w:p w:rsidR="00000000" w:rsidRPr="00417216" w:rsidP="00417216">
      <w:pPr>
        <w:pStyle w:val="ListBullet"/>
      </w:pPr>
      <w:r w:rsidRPr="00417216">
        <w:t>terminating cables and conductors to accessories and appliances in accordance with manufacturer specifications and regulatory requirements</w:t>
      </w:r>
    </w:p>
    <w:p w:rsidR="00000000" w:rsidRPr="00417216" w:rsidP="00417216">
      <w:pPr>
        <w:pStyle w:val="ListBullet"/>
      </w:pPr>
      <w:r w:rsidRPr="00417216">
        <w:t>marking or labelling cabling as required to specification</w:t>
      </w:r>
    </w:p>
    <w:p w:rsidR="00000000" w:rsidRPr="00417216" w:rsidP="00417216">
      <w:pPr>
        <w:pStyle w:val="ListBullet"/>
      </w:pPr>
      <w:r w:rsidRPr="00417216">
        <w:t xml:space="preserve">inspecting </w:t>
      </w:r>
      <w:r w:rsidRPr="00417216">
        <w:t>and testing installed and terminated circuits and rectifying any defects and retesting to ensure compliance</w:t>
      </w:r>
    </w:p>
    <w:p w:rsidR="00000000" w:rsidRPr="00417216" w:rsidP="00417216">
      <w:pPr>
        <w:pStyle w:val="ListBullet"/>
      </w:pPr>
      <w:r w:rsidRPr="00417216">
        <w:t>documenting ‘as installed’ wiring, accessories and appliances in accordance with established procedures and regulatory requirements.</w:t>
      </w:r>
    </w:p>
    <w:p w:rsidR="00000000" w:rsidRPr="00417216" w:rsidP="00417216">
      <w:pPr>
        <w:pStyle w:val="AllowPageBreak"/>
      </w:pPr>
    </w:p>
    <w:p w:rsidR="00000000" w:rsidRPr="00417216" w:rsidP="00417216">
      <w:pPr>
        <w:pStyle w:val="Heading1"/>
      </w:pPr>
      <w:bookmarkStart w:id="3" w:name="O_948594"/>
      <w:bookmarkEnd w:id="3"/>
      <w:r w:rsidRPr="00417216">
        <w:t>Knowledge Evidence</w:t>
      </w:r>
    </w:p>
    <w:p w:rsidR="00000000" w:rsidRPr="00417216" w:rsidP="00DD6461">
      <w:pPr>
        <w:pStyle w:val="BodyText"/>
      </w:pPr>
      <w:r w:rsidRPr="00417216">
        <w:t>Evidence required to demonstrate the required knowledge for this unit must be relevant to and satisfy the requirements of the elements and performance criteria and include knowledge of:</w:t>
      </w:r>
    </w:p>
    <w:p w:rsidR="00000000" w:rsidRPr="00417216" w:rsidP="00417216">
      <w:pPr>
        <w:pStyle w:val="ListBullet"/>
      </w:pPr>
      <w:r w:rsidRPr="00417216">
        <w:t>safe work practices and procedures and use of PPE</w:t>
      </w:r>
    </w:p>
    <w:p w:rsidR="00000000" w:rsidRPr="00417216" w:rsidP="00417216">
      <w:pPr>
        <w:pStyle w:val="ListBullet"/>
      </w:pPr>
      <w:r w:rsidRPr="00417216">
        <w:t>work permit requirements, including safe work method statement (SWMS) or job safety analysis (JSA)</w:t>
      </w:r>
    </w:p>
    <w:p w:rsidR="00000000" w:rsidRPr="00417216" w:rsidP="00417216">
      <w:pPr>
        <w:pStyle w:val="ListBullet"/>
      </w:pPr>
      <w:r w:rsidRPr="00417216">
        <w:t>statutory and regulatory requirements associated with the installing and testing of electrical wiring and c</w:t>
      </w:r>
      <w:r w:rsidRPr="00417216">
        <w:t>ircuits, including AS/NZS 3000:2000 Electrical Installations (known as the Australian/New Zealand Wiring Rules), other Australian/International Standards and codes of practice</w:t>
      </w:r>
    </w:p>
    <w:p w:rsidR="00000000" w:rsidRPr="00417216" w:rsidP="00417216">
      <w:pPr>
        <w:pStyle w:val="ListBullet"/>
      </w:pPr>
      <w:r w:rsidRPr="00417216">
        <w:t>AS/NZS 3008.1.2:2010 Electrical installations - Selection of cables - Cables for</w:t>
      </w:r>
      <w:r w:rsidRPr="00417216">
        <w:t xml:space="preserve"> alternating voltages up to and including 0.6/1 kV and other related standards in regard to the cable selection/support fit for purpose</w:t>
      </w:r>
    </w:p>
    <w:p w:rsidR="00000000" w:rsidRPr="00417216" w:rsidP="00417216">
      <w:pPr>
        <w:pStyle w:val="ListBullet"/>
      </w:pPr>
      <w:r w:rsidRPr="00417216">
        <w:t>other legislative and regulatory requirements appropriate to the work to be done</w:t>
      </w:r>
    </w:p>
    <w:p w:rsidR="00000000" w:rsidRPr="00417216" w:rsidP="00417216">
      <w:pPr>
        <w:pStyle w:val="ListBullet"/>
      </w:pPr>
      <w:r w:rsidRPr="00417216">
        <w:t>work planning procedures</w:t>
      </w:r>
    </w:p>
    <w:p w:rsidR="00000000" w:rsidRPr="00417216" w:rsidP="00417216">
      <w:pPr>
        <w:pStyle w:val="ListBullet"/>
      </w:pPr>
      <w:r w:rsidRPr="00417216">
        <w:t xml:space="preserve">procedures to </w:t>
      </w:r>
      <w:r w:rsidRPr="00417216">
        <w:t>be followed if materials and or supports do not conform to specification</w:t>
      </w:r>
    </w:p>
    <w:p w:rsidR="00000000" w:rsidRPr="00417216" w:rsidP="00417216">
      <w:pPr>
        <w:pStyle w:val="ListBullet"/>
      </w:pPr>
      <w:r w:rsidRPr="00417216">
        <w:t>techniques, tools and equipment required to install cables, wires, conduit, enclosures and support systems</w:t>
      </w:r>
    </w:p>
    <w:p w:rsidR="00000000" w:rsidRPr="00417216" w:rsidP="00417216">
      <w:pPr>
        <w:pStyle w:val="ListBullet"/>
      </w:pPr>
      <w:r w:rsidRPr="00417216">
        <w:t>marking and/or labelling requirements for cabling and reasons for marking an</w:t>
      </w:r>
      <w:r w:rsidRPr="00417216">
        <w:t>d/or labelling cables</w:t>
      </w:r>
    </w:p>
    <w:p w:rsidR="00000000" w:rsidRPr="00417216" w:rsidP="00417216">
      <w:pPr>
        <w:pStyle w:val="ListBullet"/>
      </w:pPr>
      <w:r w:rsidRPr="00417216">
        <w:t xml:space="preserve">procedures and equipment to test before and after energising wiring and systems </w:t>
      </w:r>
    </w:p>
    <w:p w:rsidR="00000000" w:rsidRPr="00417216" w:rsidP="00417216">
      <w:pPr>
        <w:pStyle w:val="ListBullet"/>
      </w:pPr>
      <w:r w:rsidRPr="00417216">
        <w:t>reasons for carrying out all tests</w:t>
      </w:r>
    </w:p>
    <w:p w:rsidR="00000000" w:rsidRPr="00417216" w:rsidP="00417216">
      <w:pPr>
        <w:pStyle w:val="ListBullet"/>
      </w:pPr>
      <w:r w:rsidRPr="00417216">
        <w:t>common wiring system faults and method(s) for rectifying faults</w:t>
      </w:r>
    </w:p>
    <w:p w:rsidR="00000000" w:rsidRPr="00417216" w:rsidP="00417216">
      <w:pPr>
        <w:pStyle w:val="ListBullet"/>
      </w:pPr>
      <w:r w:rsidRPr="00417216">
        <w:t>documentation to be completed</w:t>
      </w:r>
    </w:p>
    <w:p w:rsidR="00000000" w:rsidRPr="00417216" w:rsidP="00417216">
      <w:pPr>
        <w:pStyle w:val="ListBullet"/>
      </w:pPr>
      <w:r w:rsidRPr="00417216">
        <w:t>dangers present in elect</w:t>
      </w:r>
      <w:r w:rsidRPr="00417216">
        <w:t>rical rescue</w:t>
      </w:r>
    </w:p>
    <w:p w:rsidR="00000000" w:rsidRPr="00417216" w:rsidP="00417216">
      <w:pPr>
        <w:pStyle w:val="ListBullet"/>
      </w:pPr>
      <w:r w:rsidRPr="00417216">
        <w:t>local emergency services</w:t>
      </w:r>
    </w:p>
    <w:p w:rsidR="00000000" w:rsidRPr="00417216" w:rsidP="00417216">
      <w:pPr>
        <w:pStyle w:val="ListBullet"/>
      </w:pPr>
      <w:r w:rsidRPr="00417216">
        <w:t xml:space="preserve">appropriate standards and procedures for recording of first aid treatment </w:t>
      </w:r>
    </w:p>
    <w:p w:rsidR="00000000" w:rsidRPr="00417216" w:rsidP="00417216">
      <w:pPr>
        <w:pStyle w:val="ListBullet"/>
      </w:pPr>
      <w:r w:rsidRPr="00417216">
        <w:t>recognised procedures for the movement and treatment of injured persons</w:t>
      </w:r>
    </w:p>
    <w:p w:rsidR="00000000" w:rsidRPr="00417216" w:rsidP="00417216">
      <w:pPr>
        <w:pStyle w:val="ListBullet"/>
      </w:pPr>
      <w:r w:rsidRPr="00417216">
        <w:t>requirements for approval to work.</w:t>
      </w:r>
    </w:p>
    <w:p w:rsidR="00000000" w:rsidRPr="00417216" w:rsidP="00417216">
      <w:pPr>
        <w:pStyle w:val="AllowPageBreak"/>
      </w:pPr>
    </w:p>
    <w:p w:rsidR="00000000" w:rsidRPr="00417216" w:rsidP="00417216">
      <w:pPr>
        <w:pStyle w:val="Heading1"/>
      </w:pPr>
      <w:bookmarkStart w:id="4" w:name="O_948593"/>
      <w:bookmarkEnd w:id="4"/>
      <w:r w:rsidRPr="00417216">
        <w:t>Assessment Conditio</w:t>
      </w:r>
      <w:r w:rsidRPr="00417216">
        <w:t>ns</w:t>
      </w:r>
    </w:p>
    <w:p w:rsidR="00000000" w:rsidRPr="00417216" w:rsidP="00417216">
      <w:pPr>
        <w:pStyle w:val="ListBullet"/>
      </w:pPr>
      <w:r w:rsidRPr="00417216">
        <w:t>Assessors must:</w:t>
      </w:r>
    </w:p>
    <w:p w:rsidR="00000000" w:rsidRPr="00417216" w:rsidP="00417216">
      <w:pPr>
        <w:pStyle w:val="ListBullet2"/>
      </w:pPr>
      <w:r w:rsidRPr="00417216">
        <w:t xml:space="preserve">have vocational competency in installing and testing electrical wiring and circuits up to 1000 volts </w:t>
      </w:r>
      <w:r w:rsidRPr="00417216">
        <w:t>a.c and 1500 volts d.c used in existing HVAC/R systems at least to the level being assessed with relevant industry knowledge and experience</w:t>
      </w:r>
    </w:p>
    <w:p w:rsidR="00000000" w:rsidRPr="00417216" w:rsidP="00417216">
      <w:pPr>
        <w:pStyle w:val="ListBullet2"/>
      </w:pPr>
      <w:r w:rsidRPr="00417216">
        <w:t xml:space="preserve">satisfy the assessor requirements in the </w:t>
      </w:r>
      <w:r w:rsidRPr="00417216">
        <w:rPr>
          <w:rStyle w:val="Emphasis"/>
        </w:rPr>
        <w:t xml:space="preserve">Standards for Registered Training Organisations 2015 </w:t>
      </w:r>
      <w:r w:rsidRPr="00417216">
        <w:t>or its replacement</w:t>
      </w:r>
      <w:r w:rsidRPr="00417216">
        <w:rPr>
          <w:rStyle w:val="Emphasis"/>
        </w:rPr>
        <w:t xml:space="preserve"> </w:t>
      </w:r>
      <w:r w:rsidRPr="00417216">
        <w:t>and</w:t>
      </w:r>
      <w:r w:rsidRPr="00417216">
        <w:t xml:space="preserve"> comply with the </w:t>
      </w:r>
      <w:r w:rsidRPr="00417216">
        <w:rPr>
          <w:rStyle w:val="Emphasis"/>
        </w:rPr>
        <w:t xml:space="preserve">National Vocational Education and Training Regulator Act 2011, </w:t>
      </w:r>
      <w:r w:rsidRPr="00417216">
        <w:t>its replacement</w:t>
      </w:r>
      <w:r w:rsidRPr="00417216">
        <w:rPr>
          <w:rStyle w:val="Emphasis"/>
        </w:rPr>
        <w:t xml:space="preserve"> </w:t>
      </w:r>
      <w:r w:rsidRPr="00417216">
        <w:t>or equivalent legislation covering VET regulation in a non-referring state/territory as the case requires</w:t>
      </w:r>
    </w:p>
    <w:p w:rsidR="00000000" w:rsidRPr="00417216" w:rsidP="00417216">
      <w:pPr>
        <w:pStyle w:val="ListBullet"/>
      </w:pPr>
      <w:r w:rsidRPr="00417216">
        <w:t>Where possible assessment must occur in operational w</w:t>
      </w:r>
      <w:r w:rsidRPr="00417216">
        <w:t>orkplace situations. Where this is not possible or where personal safety or environmental damage are limiting factors, assessment must occur in a sufficiently rigorous simulated environment that reflects realistic operational workplace conditions. This mus</w:t>
      </w:r>
      <w:r w:rsidRPr="00417216">
        <w:t>t cover all aspects of workplace performance, including environment, task skills, task management skills, contingency management skills and job role environment skills</w:t>
      </w:r>
    </w:p>
    <w:p w:rsidR="00000000" w:rsidRPr="00417216" w:rsidP="00417216">
      <w:pPr>
        <w:pStyle w:val="ListBullet"/>
      </w:pPr>
      <w:r w:rsidRPr="00417216">
        <w:t>Conditions for assessment must include access to all tools, equipment, materials and doc</w:t>
      </w:r>
      <w:r w:rsidRPr="00417216">
        <w:t>umentation required, including relevant workplace procedures, product and manufacturing specifications</w:t>
      </w:r>
    </w:p>
    <w:p w:rsidR="00000000" w:rsidRPr="00417216" w:rsidP="00417216">
      <w:pPr>
        <w:pStyle w:val="ListBullet"/>
      </w:pPr>
      <w:r w:rsidRPr="00417216">
        <w:t xml:space="preserve">Assessment processes and techniques must be appropriate to the language, literacy and numeracy requirements of the work being performed and the needs of </w:t>
      </w:r>
      <w:r w:rsidRPr="00417216">
        <w:t>the candidate.</w:t>
      </w:r>
    </w:p>
    <w:p w:rsidR="00000000" w:rsidRPr="00417216" w:rsidP="00417216">
      <w:pPr>
        <w:pStyle w:val="AllowPageBreak"/>
      </w:pPr>
    </w:p>
    <w:p w:rsidR="00000000" w:rsidRPr="00417216" w:rsidP="00417216">
      <w:pPr>
        <w:pStyle w:val="Heading1"/>
      </w:pPr>
      <w:bookmarkStart w:id="5" w:name="O_948591"/>
      <w:bookmarkEnd w:id="5"/>
      <w:r w:rsidRPr="00417216">
        <w:t>Links</w:t>
      </w:r>
    </w:p>
    <w:p w:rsidR="00000000" w:rsidRPr="00417216" w:rsidP="00DD6461">
      <w:pPr>
        <w:pStyle w:val="BodyText"/>
      </w:pPr>
      <w:r w:rsidRPr="004172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E7DD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17216" w:rsidP="00417216"/>
    <w:sectPr w:rsidSect="004172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16" w:rsidRPr="00DD6461" w:rsidP="00DD64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461" w:rsidP="004172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6461" w:rsidP="004172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D6461" w:rsidP="004172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4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216" w:rsidRPr="00DD6461" w:rsidP="00DD64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461" w:rsidRPr="002D2AF8" w:rsidP="004172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MEM10003 Install and test electrical wiring and circuits up to 1000 volts a.c. and 1500 volts d.c.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D6461" w:rsidP="004172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080C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6E14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20D8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2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2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2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2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2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2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2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2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2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2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2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216"/>
  </w:style>
  <w:style w:type="character" w:customStyle="1" w:styleId="Heading1Char">
    <w:name w:val="Heading 1 Char"/>
    <w:basedOn w:val="DefaultParagraphFont"/>
    <w:link w:val="Heading1"/>
    <w:rsid w:val="004172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2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2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72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72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7216"/>
    <w:rPr>
      <w:i/>
    </w:rPr>
  </w:style>
  <w:style w:type="paragraph" w:customStyle="1" w:styleId="SuperHeading">
    <w:name w:val="SuperHeading"/>
    <w:basedOn w:val="Normal"/>
    <w:rsid w:val="004172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2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72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2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2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2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2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2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2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2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2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2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2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2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2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2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72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72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7216"/>
    <w:rPr>
      <w:b/>
      <w:spacing w:val="0"/>
    </w:rPr>
  </w:style>
  <w:style w:type="paragraph" w:customStyle="1" w:styleId="SuperTitle">
    <w:name w:val="SuperTitle"/>
    <w:basedOn w:val="Title"/>
    <w:rsid w:val="004172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2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2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72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2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2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2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2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2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2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2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2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72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2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2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216"/>
  </w:style>
  <w:style w:type="paragraph" w:styleId="TableofFigures">
    <w:name w:val="table of figures"/>
    <w:basedOn w:val="Normal"/>
    <w:next w:val="Normal"/>
    <w:semiHidden/>
    <w:rsid w:val="004172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2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7216"/>
    <w:rPr>
      <w:rFonts w:ascii="Wingdings" w:hAnsi="Wingdings"/>
    </w:rPr>
  </w:style>
  <w:style w:type="paragraph" w:customStyle="1" w:styleId="TableHeading">
    <w:name w:val="Table Heading"/>
    <w:basedOn w:val="HeadingBase"/>
    <w:rsid w:val="004172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216"/>
    <w:rPr>
      <w:color w:val="0033CC"/>
      <w:u w:val="none"/>
    </w:rPr>
  </w:style>
  <w:style w:type="paragraph" w:customStyle="1" w:styleId="BodyTextRight">
    <w:name w:val="Body Text Right"/>
    <w:basedOn w:val="BodyText"/>
    <w:rsid w:val="004172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2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2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2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2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2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216"/>
    <w:rPr>
      <w:sz w:val="32"/>
    </w:rPr>
  </w:style>
  <w:style w:type="paragraph" w:customStyle="1" w:styleId="HeadingProcedure">
    <w:name w:val="Heading Procedure"/>
    <w:basedOn w:val="HeadingBase"/>
    <w:next w:val="Normal"/>
    <w:rsid w:val="004172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216"/>
    <w:pPr>
      <w:spacing w:before="60" w:after="60"/>
    </w:pPr>
  </w:style>
  <w:style w:type="paragraph" w:styleId="ListContinue">
    <w:name w:val="List Continue"/>
    <w:basedOn w:val="List"/>
    <w:rsid w:val="00417216"/>
    <w:pPr>
      <w:ind w:firstLine="0"/>
    </w:pPr>
  </w:style>
  <w:style w:type="paragraph" w:customStyle="1" w:styleId="ListNote">
    <w:name w:val="List Note"/>
    <w:basedOn w:val="List"/>
    <w:rsid w:val="004172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2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2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216"/>
    <w:rPr>
      <w:rFonts w:ascii="Courier New" w:hAnsi="Courier New"/>
    </w:rPr>
  </w:style>
  <w:style w:type="paragraph" w:customStyle="1" w:styleId="NoteBullet">
    <w:name w:val="Note Bullet"/>
    <w:basedOn w:val="Note"/>
    <w:rsid w:val="004172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2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2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2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2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72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2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216"/>
    <w:rPr>
      <w:b/>
      <w:smallCaps/>
    </w:rPr>
  </w:style>
  <w:style w:type="paragraph" w:customStyle="1" w:styleId="TableListNumber">
    <w:name w:val="Table List Number"/>
    <w:basedOn w:val="ListNumber"/>
    <w:rsid w:val="004172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2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216"/>
    <w:pPr>
      <w:numPr>
        <w:numId w:val="9"/>
      </w:numPr>
    </w:pPr>
  </w:style>
  <w:style w:type="paragraph" w:customStyle="1" w:styleId="ListAlpha2">
    <w:name w:val="List Alpha 2"/>
    <w:basedOn w:val="List2"/>
    <w:rsid w:val="00417216"/>
    <w:pPr>
      <w:numPr>
        <w:numId w:val="8"/>
      </w:numPr>
    </w:pPr>
  </w:style>
  <w:style w:type="paragraph" w:styleId="List2">
    <w:name w:val="List 2"/>
    <w:basedOn w:val="BodyText"/>
    <w:rsid w:val="004172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2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2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2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2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2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7216"/>
    <w:pPr>
      <w:numPr>
        <w:numId w:val="4"/>
      </w:numPr>
    </w:pPr>
  </w:style>
  <w:style w:type="paragraph" w:styleId="ListContinue2">
    <w:name w:val="List Continue 2"/>
    <w:basedOn w:val="List2"/>
    <w:rsid w:val="00417216"/>
    <w:pPr>
      <w:ind w:firstLine="0"/>
    </w:pPr>
  </w:style>
  <w:style w:type="paragraph" w:styleId="ListContinue3">
    <w:name w:val="List Continue 3"/>
    <w:basedOn w:val="List3"/>
    <w:rsid w:val="00417216"/>
    <w:pPr>
      <w:ind w:left="1021" w:firstLine="0"/>
    </w:pPr>
  </w:style>
  <w:style w:type="paragraph" w:styleId="ListContinue4">
    <w:name w:val="List Continue 4"/>
    <w:basedOn w:val="List4"/>
    <w:rsid w:val="00417216"/>
    <w:pPr>
      <w:ind w:firstLine="0"/>
    </w:pPr>
  </w:style>
  <w:style w:type="paragraph" w:styleId="ListContinue5">
    <w:name w:val="List Continue 5"/>
    <w:basedOn w:val="List5"/>
    <w:rsid w:val="00417216"/>
    <w:pPr>
      <w:ind w:firstLine="0"/>
    </w:pPr>
  </w:style>
  <w:style w:type="paragraph" w:styleId="ListNumber3">
    <w:name w:val="List Number 3"/>
    <w:basedOn w:val="List3"/>
    <w:rsid w:val="00417216"/>
    <w:pPr>
      <w:numPr>
        <w:numId w:val="5"/>
      </w:numPr>
    </w:pPr>
  </w:style>
  <w:style w:type="paragraph" w:styleId="ListNumber4">
    <w:name w:val="List Number 4"/>
    <w:basedOn w:val="List4"/>
    <w:rsid w:val="00417216"/>
    <w:pPr>
      <w:numPr>
        <w:numId w:val="6"/>
      </w:numPr>
    </w:pPr>
  </w:style>
  <w:style w:type="paragraph" w:styleId="ListNumber5">
    <w:name w:val="List Number 5"/>
    <w:basedOn w:val="List5"/>
    <w:rsid w:val="00417216"/>
    <w:pPr>
      <w:numPr>
        <w:numId w:val="7"/>
      </w:numPr>
    </w:pPr>
  </w:style>
  <w:style w:type="paragraph" w:styleId="BlockText">
    <w:name w:val="Block Text"/>
    <w:basedOn w:val="Normal"/>
    <w:rsid w:val="004172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2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216"/>
    <w:rPr>
      <w:sz w:val="16"/>
      <w:vertAlign w:val="superscript"/>
    </w:rPr>
  </w:style>
  <w:style w:type="character" w:customStyle="1" w:styleId="Symbols">
    <w:name w:val="Symbols"/>
    <w:basedOn w:val="DefaultParagraphFont"/>
    <w:rsid w:val="00417216"/>
    <w:rPr>
      <w:rFonts w:ascii="Symbol" w:hAnsi="Symbol"/>
    </w:rPr>
  </w:style>
  <w:style w:type="character" w:customStyle="1" w:styleId="MenuOptions">
    <w:name w:val="Menu Options"/>
    <w:basedOn w:val="DefaultParagraphFont"/>
    <w:rsid w:val="004172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216"/>
    <w:rPr>
      <w:b/>
    </w:rPr>
  </w:style>
  <w:style w:type="character" w:customStyle="1" w:styleId="Underlined">
    <w:name w:val="Underlined"/>
    <w:basedOn w:val="DefaultParagraphFont"/>
    <w:rsid w:val="00417216"/>
    <w:rPr>
      <w:u w:val="single"/>
    </w:rPr>
  </w:style>
  <w:style w:type="paragraph" w:customStyle="1" w:styleId="TableBodyTextRight">
    <w:name w:val="Table Body Text Right"/>
    <w:basedOn w:val="TableBodyText"/>
    <w:rsid w:val="004172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216"/>
    <w:rPr>
      <w:sz w:val="18"/>
    </w:rPr>
  </w:style>
  <w:style w:type="paragraph" w:customStyle="1" w:styleId="BodySmallRight">
    <w:name w:val="Body Small Right"/>
    <w:basedOn w:val="BodyTextRight"/>
    <w:rsid w:val="00417216"/>
    <w:rPr>
      <w:sz w:val="18"/>
      <w:szCs w:val="18"/>
    </w:rPr>
  </w:style>
  <w:style w:type="paragraph" w:customStyle="1" w:styleId="MarginEdition">
    <w:name w:val="Margin Edition"/>
    <w:basedOn w:val="MarginNote"/>
    <w:rsid w:val="004172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216"/>
    <w:rPr>
      <w:sz w:val="2"/>
      <w:szCs w:val="2"/>
    </w:rPr>
  </w:style>
  <w:style w:type="character" w:customStyle="1" w:styleId="Small">
    <w:name w:val="Small"/>
    <w:basedOn w:val="DefaultParagraphFont"/>
    <w:rsid w:val="00417216"/>
    <w:rPr>
      <w:sz w:val="16"/>
    </w:rPr>
  </w:style>
  <w:style w:type="paragraph" w:customStyle="1" w:styleId="WideTable">
    <w:name w:val="Wide Table"/>
    <w:basedOn w:val="Normal"/>
    <w:rsid w:val="004172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216"/>
  </w:style>
  <w:style w:type="paragraph" w:styleId="Quote">
    <w:name w:val="Quote"/>
    <w:basedOn w:val="Heading1"/>
    <w:link w:val="QuoteChar"/>
    <w:qFormat/>
    <w:rsid w:val="004172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2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216"/>
    <w:pPr>
      <w:pageBreakBefore/>
    </w:pPr>
  </w:style>
  <w:style w:type="paragraph" w:customStyle="1" w:styleId="Border">
    <w:name w:val="Border"/>
    <w:basedOn w:val="Normal"/>
    <w:qFormat/>
    <w:rsid w:val="004172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2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2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2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2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2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2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2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2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216"/>
    <w:rPr>
      <w:u w:val="single"/>
    </w:rPr>
  </w:style>
  <w:style w:type="character" w:customStyle="1" w:styleId="BoldandItalics">
    <w:name w:val="Bold and Italics"/>
    <w:qFormat/>
    <w:rsid w:val="00417216"/>
    <w:rPr>
      <w:b/>
      <w:i/>
      <w:u w:val="none"/>
    </w:rPr>
  </w:style>
  <w:style w:type="paragraph" w:styleId="BalloonText">
    <w:name w:val="Balloon Text"/>
    <w:basedOn w:val="Normal"/>
    <w:link w:val="BalloonTextChar"/>
    <w:rsid w:val="00417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2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2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2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2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2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216"/>
    <w:pPr>
      <w:spacing w:before="0" w:after="0"/>
    </w:pPr>
  </w:style>
  <w:style w:type="paragraph" w:customStyle="1" w:styleId="BodyTextBold">
    <w:name w:val="Body Text Bold"/>
    <w:basedOn w:val="BodyText"/>
    <w:qFormat/>
    <w:rsid w:val="00417216"/>
    <w:rPr>
      <w:b/>
    </w:rPr>
  </w:style>
  <w:style w:type="character" w:styleId="Hyperlink">
    <w:name w:val="Hyperlink"/>
    <w:basedOn w:val="DefaultParagraphFont"/>
    <w:uiPriority w:val="99"/>
    <w:unhideWhenUsed/>
    <w:rsid w:val="00DD64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770</Words>
  <Characters>4995</Characters>
  <Application>Microsoft Office Word</Application>
  <DocSecurity>0</DocSecurity>
  <Lines>101</Lines>
  <Paragraphs>58</Paragraphs>
  <ScaleCrop>false</ScaleCrop>
  <Company>Author-it Software Corporation Ltd.</Company>
  <LinksUpToDate>false</LinksUpToDate>
  <CharactersWithSpaces>5707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MEM10003 Install and test electrical wiring and circuits up to 1000 volts a.c. and 1500 volts d.c.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2023-02-03T07:09:00Z</dcterms:created>
  <dcterms:modified xsi:type="dcterms:W3CDTF">2023-02-03T07:09:00Z</dcterms:modified>
</cp:coreProperties>
</file>