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F18" w:rsidP="00487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MEM10002 Terminate and connect electrical wiring</w:t>
      </w:r>
      <w:r>
        <w:fldChar w:fldCharType="end"/>
      </w:r>
    </w:p>
    <w:p w:rsidR="00487F18" w:rsidP="00487F18">
      <w:pPr>
        <w:pStyle w:val="Version"/>
        <w:sectPr w:rsidSect="00693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761" w:rsidP="00693761">
      <w:pPr>
        <w:pStyle w:val="SuperHeading"/>
      </w:pPr>
      <w:r w:rsidRPr="00693761">
        <w:t>Assessment Requirements for MEM10002 Terminate and connect electrical wiring</w:t>
      </w:r>
    </w:p>
    <w:p w:rsidR="00000000" w:rsidRPr="00693761" w:rsidP="00693761">
      <w:pPr>
        <w:pStyle w:val="Heading1"/>
      </w:pPr>
      <w:bookmarkStart w:id="1" w:name="O_948573"/>
      <w:bookmarkEnd w:id="1"/>
      <w:r w:rsidRPr="00693761">
        <w:t>Modification History</w:t>
      </w:r>
    </w:p>
    <w:p w:rsidR="00000000" w:rsidRPr="00693761" w:rsidP="00487F18">
      <w:pPr>
        <w:pStyle w:val="BodyText"/>
      </w:pPr>
      <w:r w:rsidRPr="00693761">
        <w:t xml:space="preserve">Release 1. Supersedes and is equivalent to MEM10002B Terminate and connect electrical wiring </w:t>
      </w:r>
    </w:p>
    <w:p w:rsidR="00000000" w:rsidRPr="00693761" w:rsidP="00693761">
      <w:pPr>
        <w:pStyle w:val="Heading1"/>
      </w:pPr>
      <w:bookmarkStart w:id="2" w:name="O_948576"/>
      <w:bookmarkEnd w:id="2"/>
      <w:r w:rsidRPr="00693761">
        <w:t>Performance Evidence</w:t>
      </w:r>
    </w:p>
    <w:p w:rsidR="00000000" w:rsidRPr="00693761" w:rsidP="00487F18">
      <w:pPr>
        <w:pStyle w:val="BodyText"/>
      </w:pPr>
      <w:r w:rsidRPr="00693761">
        <w:t>Evidence required to demonstrate competence in this unit must be relevant to and satisfy the requirements of the elements and performance criteria on at least two (2) occasions and include:</w:t>
      </w:r>
    </w:p>
    <w:p w:rsidR="00000000" w:rsidRPr="00693761" w:rsidP="00693761">
      <w:pPr>
        <w:pStyle w:val="ListBullet"/>
      </w:pPr>
      <w:r w:rsidRPr="00693761">
        <w:t>following work instructions, standard operating procedures (SOPs)</w:t>
      </w:r>
      <w:r w:rsidRPr="00693761">
        <w:t xml:space="preserve"> and safe work practices </w:t>
      </w:r>
    </w:p>
    <w:p w:rsidR="00000000" w:rsidRPr="00693761" w:rsidP="00693761">
      <w:pPr>
        <w:pStyle w:val="ListBullet"/>
      </w:pPr>
      <w:r w:rsidRPr="00693761">
        <w:t xml:space="preserve">identifying and interpreting specifications, drawings, regulatory and legislative requirements for terminating and connecting electrical wiring </w:t>
      </w:r>
    </w:p>
    <w:p w:rsidR="00000000" w:rsidRPr="00693761" w:rsidP="00693761">
      <w:pPr>
        <w:pStyle w:val="ListBullet"/>
      </w:pPr>
      <w:r w:rsidRPr="00693761">
        <w:t>connecting and terminating electrical wiring utilising a range of methods and sealing</w:t>
      </w:r>
      <w:r w:rsidRPr="00693761">
        <w:t xml:space="preserve"> entry points, where required, and marking/tagging and labelling wiring to specifications</w:t>
      </w:r>
    </w:p>
    <w:p w:rsidR="00000000" w:rsidRPr="00693761" w:rsidP="00693761">
      <w:pPr>
        <w:pStyle w:val="ListBullet"/>
      </w:pPr>
      <w:r w:rsidRPr="00693761">
        <w:t>using test equipment to locate various faults</w:t>
      </w:r>
    </w:p>
    <w:p w:rsidR="00000000" w:rsidRPr="00693761" w:rsidP="00693761">
      <w:pPr>
        <w:pStyle w:val="ListBullet"/>
      </w:pPr>
      <w:r w:rsidRPr="00693761">
        <w:t xml:space="preserve">inspecting and testing terminated cables to ensure they comply with continuity and insulation resistance and are safely </w:t>
      </w:r>
      <w:r w:rsidRPr="00693761">
        <w:t xml:space="preserve">intended for use </w:t>
      </w:r>
    </w:p>
    <w:p w:rsidR="00000000" w:rsidRPr="00693761" w:rsidP="00693761">
      <w:pPr>
        <w:pStyle w:val="ListBullet"/>
      </w:pPr>
      <w:r w:rsidRPr="00693761">
        <w:t>completing all reports and documentation in accordance with SOPs.</w:t>
      </w:r>
    </w:p>
    <w:p w:rsidR="00000000" w:rsidRPr="00693761" w:rsidP="00693761">
      <w:pPr>
        <w:pStyle w:val="AllowPageBreak"/>
      </w:pPr>
    </w:p>
    <w:p w:rsidR="00000000" w:rsidRPr="00693761" w:rsidP="00693761">
      <w:pPr>
        <w:pStyle w:val="Heading1"/>
      </w:pPr>
      <w:bookmarkStart w:id="3" w:name="O_948575"/>
      <w:bookmarkEnd w:id="3"/>
      <w:r w:rsidRPr="00693761">
        <w:t>Knowledge Evidence</w:t>
      </w:r>
    </w:p>
    <w:p w:rsidR="00000000" w:rsidRPr="00693761" w:rsidP="00487F18">
      <w:pPr>
        <w:pStyle w:val="BodyText"/>
      </w:pPr>
      <w:r w:rsidRPr="00693761">
        <w:t>Evidence required to demonstrate the required knowledge for this unit must be relevant to and satisfy the requirements of the elements a</w:t>
      </w:r>
      <w:r w:rsidRPr="00693761">
        <w:t>nd performance criteria and include knowledge of:</w:t>
      </w:r>
    </w:p>
    <w:p w:rsidR="00000000" w:rsidRPr="00693761" w:rsidP="00693761">
      <w:pPr>
        <w:pStyle w:val="ListBullet"/>
      </w:pPr>
      <w:r w:rsidRPr="00693761">
        <w:t>safe work practices and procedures and use of personal protective equipment (PPE)</w:t>
      </w:r>
    </w:p>
    <w:p w:rsidR="00000000" w:rsidRPr="00693761" w:rsidP="00693761">
      <w:pPr>
        <w:pStyle w:val="ListBullet"/>
      </w:pPr>
      <w:r w:rsidRPr="00693761">
        <w:t xml:space="preserve">statutory and regulatory requirements associated with the termination and connection of electrical wiring including AS/NZS </w:t>
      </w:r>
      <w:r w:rsidRPr="00693761">
        <w:t>3000:2000, Electrical Installations (known as the Australian/New Zealand Wiring Rules), other Australian/International Standards and codes of practice</w:t>
      </w:r>
    </w:p>
    <w:p w:rsidR="00000000" w:rsidRPr="00693761" w:rsidP="00693761">
      <w:pPr>
        <w:pStyle w:val="ListBullet"/>
      </w:pPr>
      <w:r w:rsidRPr="00693761">
        <w:t>different types of electrical cables and cords and their applications</w:t>
      </w:r>
    </w:p>
    <w:p w:rsidR="00000000" w:rsidRPr="00693761" w:rsidP="00693761">
      <w:pPr>
        <w:pStyle w:val="ListBullet"/>
      </w:pPr>
      <w:r w:rsidRPr="00693761">
        <w:t>structural components of cables and</w:t>
      </w:r>
      <w:r w:rsidRPr="00693761">
        <w:t xml:space="preserve"> their purpose (conductor material, stranding, insulation type, voltage rating, screening, sheathing, armour and serving) </w:t>
      </w:r>
    </w:p>
    <w:p w:rsidR="00000000" w:rsidRPr="00693761" w:rsidP="00693761">
      <w:pPr>
        <w:pStyle w:val="ListBullet"/>
      </w:pPr>
      <w:r w:rsidRPr="00693761">
        <w:t>identifying the Australian and international colour standards for cables and cords</w:t>
      </w:r>
    </w:p>
    <w:p w:rsidR="00000000" w:rsidRPr="00693761" w:rsidP="00693761">
      <w:pPr>
        <w:pStyle w:val="ListBullet"/>
      </w:pPr>
      <w:r w:rsidRPr="00693761">
        <w:t xml:space="preserve">factors affecting cable current-carrying capacity </w:t>
      </w:r>
      <w:r w:rsidRPr="00693761">
        <w:t>including current requirements for the circuit, cable installation method to be used and environmental conditions in the vicinity of cable installation</w:t>
      </w:r>
    </w:p>
    <w:p w:rsidR="00000000" w:rsidRPr="00693761" w:rsidP="00693761">
      <w:pPr>
        <w:pStyle w:val="ListBullet"/>
      </w:pPr>
      <w:r w:rsidRPr="00693761">
        <w:t>wiring support and/or protection requirements and specifications</w:t>
      </w:r>
    </w:p>
    <w:p w:rsidR="00000000" w:rsidRPr="00693761" w:rsidP="00693761">
      <w:pPr>
        <w:pStyle w:val="ListBullet"/>
      </w:pPr>
      <w:r w:rsidRPr="00693761">
        <w:t>relevant manufacturer requirements</w:t>
      </w:r>
    </w:p>
    <w:p w:rsidR="00000000" w:rsidRPr="00693761" w:rsidP="00693761">
      <w:pPr>
        <w:pStyle w:val="ListBullet"/>
      </w:pPr>
      <w:r w:rsidRPr="00693761">
        <w:t xml:space="preserve">specifications and methods for terminating different materials </w:t>
      </w:r>
    </w:p>
    <w:p w:rsidR="00000000" w:rsidRPr="00693761" w:rsidP="00693761">
      <w:pPr>
        <w:pStyle w:val="ListBullet"/>
      </w:pPr>
      <w:r w:rsidRPr="00693761">
        <w:t>wiring support techniques and alternatives</w:t>
      </w:r>
    </w:p>
    <w:p w:rsidR="00000000" w:rsidRPr="00693761" w:rsidP="00693761">
      <w:pPr>
        <w:pStyle w:val="ListBullet"/>
      </w:pPr>
      <w:r w:rsidRPr="00693761">
        <w:t>marking, tagging and labelling requirements for cables, wires, conductors and connections</w:t>
      </w:r>
    </w:p>
    <w:p w:rsidR="00000000" w:rsidRPr="00693761" w:rsidP="00693761">
      <w:pPr>
        <w:pStyle w:val="ListBullet"/>
      </w:pPr>
      <w:r w:rsidRPr="00693761">
        <w:t>test requirements to ensure compliant continuity and insula</w:t>
      </w:r>
      <w:r w:rsidRPr="00693761">
        <w:t>tion resistance</w:t>
      </w:r>
    </w:p>
    <w:p w:rsidR="00000000" w:rsidRPr="00693761" w:rsidP="00693761">
      <w:pPr>
        <w:pStyle w:val="ListBullet"/>
      </w:pPr>
      <w:r w:rsidRPr="00693761">
        <w:t>data to be recorded/reported and the frequency of recording/reporting</w:t>
      </w:r>
    </w:p>
    <w:p w:rsidR="00000000" w:rsidRPr="00693761" w:rsidP="00693761">
      <w:pPr>
        <w:pStyle w:val="ListBullet"/>
      </w:pPr>
      <w:r w:rsidRPr="00693761">
        <w:t>requirements for approval to work.</w:t>
      </w:r>
    </w:p>
    <w:p w:rsidR="00000000" w:rsidRPr="00693761" w:rsidP="00693761">
      <w:pPr>
        <w:pStyle w:val="AllowPageBreak"/>
      </w:pPr>
    </w:p>
    <w:p w:rsidR="00000000" w:rsidRPr="00693761" w:rsidP="00693761">
      <w:pPr>
        <w:pStyle w:val="Heading1"/>
      </w:pPr>
      <w:bookmarkStart w:id="4" w:name="O_948574"/>
      <w:bookmarkEnd w:id="4"/>
      <w:r w:rsidRPr="00693761">
        <w:t>Assessment Conditions</w:t>
      </w:r>
    </w:p>
    <w:p w:rsidR="00000000" w:rsidRPr="00693761" w:rsidP="00693761">
      <w:pPr>
        <w:pStyle w:val="ListBullet"/>
      </w:pPr>
      <w:r w:rsidRPr="00693761">
        <w:t>Assessors must:</w:t>
      </w:r>
    </w:p>
    <w:p w:rsidR="00000000" w:rsidRPr="00693761" w:rsidP="00693761">
      <w:pPr>
        <w:pStyle w:val="ListBullet2"/>
      </w:pPr>
      <w:r w:rsidRPr="00693761">
        <w:t xml:space="preserve">have vocational competency in terminating and connecting electrical wiring at </w:t>
      </w:r>
      <w:r w:rsidRPr="00693761">
        <w:t>least to the level being assessed with relevant industry knowledge and experience</w:t>
      </w:r>
    </w:p>
    <w:p w:rsidR="00000000" w:rsidRPr="00693761" w:rsidP="00693761">
      <w:pPr>
        <w:pStyle w:val="ListBullet2"/>
      </w:pPr>
      <w:r w:rsidRPr="00693761">
        <w:t xml:space="preserve">satisfy the assessor requirements in the </w:t>
      </w:r>
      <w:r w:rsidRPr="00693761">
        <w:rPr>
          <w:rStyle w:val="Emphasis"/>
        </w:rPr>
        <w:t xml:space="preserve">Standards for Registered Training Organisations 2015 </w:t>
      </w:r>
      <w:r w:rsidRPr="00693761">
        <w:t>or its replacement</w:t>
      </w:r>
      <w:r w:rsidRPr="00693761">
        <w:rPr>
          <w:rStyle w:val="Emphasis"/>
        </w:rPr>
        <w:t xml:space="preserve"> </w:t>
      </w:r>
      <w:r w:rsidRPr="00693761">
        <w:t xml:space="preserve">and comply with the </w:t>
      </w:r>
      <w:r w:rsidRPr="00693761">
        <w:rPr>
          <w:rStyle w:val="Emphasis"/>
        </w:rPr>
        <w:t>National Vocational Education and Trainin</w:t>
      </w:r>
      <w:r w:rsidRPr="00693761">
        <w:rPr>
          <w:rStyle w:val="Emphasis"/>
        </w:rPr>
        <w:t xml:space="preserve">g Regulator Act 2011, </w:t>
      </w:r>
      <w:r w:rsidRPr="00693761">
        <w:t>its replacement</w:t>
      </w:r>
      <w:r w:rsidRPr="00693761">
        <w:rPr>
          <w:rStyle w:val="Emphasis"/>
        </w:rPr>
        <w:t xml:space="preserve"> </w:t>
      </w:r>
      <w:r w:rsidRPr="00693761">
        <w:t>or equivalent legislation covering VET regulation in a non-referring state/territory as the case requires</w:t>
      </w:r>
    </w:p>
    <w:p w:rsidR="00000000" w:rsidRPr="00693761" w:rsidP="00693761">
      <w:pPr>
        <w:pStyle w:val="ListBullet"/>
      </w:pPr>
      <w:r w:rsidRPr="00693761">
        <w:t>Where possible assessment must occur in operational workplace situations. Where this is not possible or where p</w:t>
      </w:r>
      <w:r w:rsidRPr="00693761">
        <w:t>ersonal safety or environmental damage are limiting factors, assessment must occur in a sufficiently rigorous simulated environment that reflects realistic operational workplace conditions. This must cover all aspects of workplace performance, including en</w:t>
      </w:r>
      <w:r w:rsidRPr="00693761">
        <w:t>vironment, task skills, task management skills, contingency management skills and job role environment skills</w:t>
      </w:r>
    </w:p>
    <w:p w:rsidR="00000000" w:rsidRPr="00693761" w:rsidP="00693761">
      <w:pPr>
        <w:pStyle w:val="ListBullet"/>
      </w:pPr>
      <w:r w:rsidRPr="00693761">
        <w:t>Conditions for assessment must include access to all tools, equipment, materials and documentation required, including relevant workplace procedur</w:t>
      </w:r>
      <w:r w:rsidRPr="00693761">
        <w:t>es, product and manufacturing specifications</w:t>
      </w:r>
    </w:p>
    <w:p w:rsidR="00000000" w:rsidRPr="00693761" w:rsidP="00693761">
      <w:pPr>
        <w:pStyle w:val="ListBullet"/>
      </w:pPr>
      <w:r w:rsidRPr="00693761">
        <w:t>Assessment processes and techniques must be appropriate to the language, literacy and numeracy requirements of the work being performed and the needs of the candidate.</w:t>
      </w:r>
    </w:p>
    <w:p w:rsidR="00000000" w:rsidRPr="00693761" w:rsidP="00693761">
      <w:pPr>
        <w:pStyle w:val="AllowPageBreak"/>
      </w:pPr>
    </w:p>
    <w:p w:rsidR="00000000" w:rsidRPr="00693761" w:rsidP="00693761">
      <w:pPr>
        <w:pStyle w:val="Heading1"/>
      </w:pPr>
      <w:bookmarkStart w:id="5" w:name="O_948572"/>
      <w:bookmarkEnd w:id="5"/>
      <w:r w:rsidRPr="00693761">
        <w:t>Links</w:t>
      </w:r>
    </w:p>
    <w:p w:rsidR="00000000" w:rsidRPr="00693761" w:rsidP="00487F18">
      <w:pPr>
        <w:pStyle w:val="BodyText"/>
      </w:pPr>
      <w:r w:rsidRPr="00693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D50D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93761" w:rsidP="00693761"/>
    <w:sectPr w:rsidSect="00693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61" w:rsidRPr="00487F18" w:rsidP="00487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18" w:rsidP="00693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F18" w:rsidP="00693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7F18" w:rsidP="00693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761" w:rsidRPr="00487F18" w:rsidP="00487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18" w:rsidRPr="002D2AF8" w:rsidP="00693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MEM10002 Terminate and connect electrical wiring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7F18" w:rsidP="00693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6B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EB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29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761"/>
  </w:style>
  <w:style w:type="character" w:customStyle="1" w:styleId="Heading1Char">
    <w:name w:val="Heading 1 Char"/>
    <w:basedOn w:val="DefaultParagraphFont"/>
    <w:link w:val="Heading1"/>
    <w:rsid w:val="00693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7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7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3761"/>
    <w:rPr>
      <w:i/>
    </w:rPr>
  </w:style>
  <w:style w:type="paragraph" w:customStyle="1" w:styleId="SuperHeading">
    <w:name w:val="SuperHeading"/>
    <w:basedOn w:val="Normal"/>
    <w:rsid w:val="00693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761"/>
    <w:rPr>
      <w:b/>
      <w:spacing w:val="0"/>
    </w:rPr>
  </w:style>
  <w:style w:type="paragraph" w:customStyle="1" w:styleId="SuperTitle">
    <w:name w:val="SuperTitle"/>
    <w:basedOn w:val="Title"/>
    <w:rsid w:val="00693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761"/>
  </w:style>
  <w:style w:type="paragraph" w:styleId="TableofFigures">
    <w:name w:val="table of figures"/>
    <w:basedOn w:val="Normal"/>
    <w:next w:val="Normal"/>
    <w:semiHidden/>
    <w:rsid w:val="00693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761"/>
    <w:rPr>
      <w:rFonts w:ascii="Wingdings" w:hAnsi="Wingdings"/>
    </w:rPr>
  </w:style>
  <w:style w:type="paragraph" w:customStyle="1" w:styleId="TableHeading">
    <w:name w:val="Table Heading"/>
    <w:basedOn w:val="HeadingBase"/>
    <w:rsid w:val="00693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761"/>
    <w:rPr>
      <w:color w:val="0033CC"/>
      <w:u w:val="none"/>
    </w:rPr>
  </w:style>
  <w:style w:type="paragraph" w:customStyle="1" w:styleId="BodyTextRight">
    <w:name w:val="Body Text Right"/>
    <w:basedOn w:val="BodyText"/>
    <w:rsid w:val="00693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761"/>
    <w:rPr>
      <w:sz w:val="32"/>
    </w:rPr>
  </w:style>
  <w:style w:type="paragraph" w:customStyle="1" w:styleId="HeadingProcedure">
    <w:name w:val="Heading Procedure"/>
    <w:basedOn w:val="HeadingBase"/>
    <w:next w:val="Normal"/>
    <w:rsid w:val="00693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761"/>
    <w:pPr>
      <w:spacing w:before="60" w:after="60"/>
    </w:pPr>
  </w:style>
  <w:style w:type="paragraph" w:styleId="ListContinue">
    <w:name w:val="List Continue"/>
    <w:basedOn w:val="List"/>
    <w:rsid w:val="00693761"/>
    <w:pPr>
      <w:ind w:firstLine="0"/>
    </w:pPr>
  </w:style>
  <w:style w:type="paragraph" w:customStyle="1" w:styleId="ListNote">
    <w:name w:val="List Note"/>
    <w:basedOn w:val="List"/>
    <w:rsid w:val="00693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761"/>
    <w:rPr>
      <w:rFonts w:ascii="Courier New" w:hAnsi="Courier New"/>
    </w:rPr>
  </w:style>
  <w:style w:type="paragraph" w:customStyle="1" w:styleId="NoteBullet">
    <w:name w:val="Note Bullet"/>
    <w:basedOn w:val="Note"/>
    <w:rsid w:val="00693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761"/>
    <w:rPr>
      <w:b/>
      <w:smallCaps/>
    </w:rPr>
  </w:style>
  <w:style w:type="paragraph" w:customStyle="1" w:styleId="TableListNumber">
    <w:name w:val="Table List Number"/>
    <w:basedOn w:val="ListNumber"/>
    <w:rsid w:val="00693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761"/>
    <w:pPr>
      <w:numPr>
        <w:numId w:val="9"/>
      </w:numPr>
    </w:pPr>
  </w:style>
  <w:style w:type="paragraph" w:customStyle="1" w:styleId="ListAlpha2">
    <w:name w:val="List Alpha 2"/>
    <w:basedOn w:val="List2"/>
    <w:rsid w:val="00693761"/>
    <w:pPr>
      <w:numPr>
        <w:numId w:val="8"/>
      </w:numPr>
    </w:pPr>
  </w:style>
  <w:style w:type="paragraph" w:styleId="List2">
    <w:name w:val="List 2"/>
    <w:basedOn w:val="BodyText"/>
    <w:rsid w:val="00693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761"/>
    <w:pPr>
      <w:numPr>
        <w:numId w:val="4"/>
      </w:numPr>
    </w:pPr>
  </w:style>
  <w:style w:type="paragraph" w:styleId="ListContinue2">
    <w:name w:val="List Continue 2"/>
    <w:basedOn w:val="List2"/>
    <w:rsid w:val="00693761"/>
    <w:pPr>
      <w:ind w:firstLine="0"/>
    </w:pPr>
  </w:style>
  <w:style w:type="paragraph" w:styleId="ListContinue3">
    <w:name w:val="List Continue 3"/>
    <w:basedOn w:val="List3"/>
    <w:rsid w:val="00693761"/>
    <w:pPr>
      <w:ind w:left="1021" w:firstLine="0"/>
    </w:pPr>
  </w:style>
  <w:style w:type="paragraph" w:styleId="ListContinue4">
    <w:name w:val="List Continue 4"/>
    <w:basedOn w:val="List4"/>
    <w:rsid w:val="00693761"/>
    <w:pPr>
      <w:ind w:firstLine="0"/>
    </w:pPr>
  </w:style>
  <w:style w:type="paragraph" w:styleId="ListContinue5">
    <w:name w:val="List Continue 5"/>
    <w:basedOn w:val="List5"/>
    <w:rsid w:val="00693761"/>
    <w:pPr>
      <w:ind w:firstLine="0"/>
    </w:pPr>
  </w:style>
  <w:style w:type="paragraph" w:styleId="ListNumber3">
    <w:name w:val="List Number 3"/>
    <w:basedOn w:val="List3"/>
    <w:rsid w:val="00693761"/>
    <w:pPr>
      <w:numPr>
        <w:numId w:val="5"/>
      </w:numPr>
    </w:pPr>
  </w:style>
  <w:style w:type="paragraph" w:styleId="ListNumber4">
    <w:name w:val="List Number 4"/>
    <w:basedOn w:val="List4"/>
    <w:rsid w:val="00693761"/>
    <w:pPr>
      <w:numPr>
        <w:numId w:val="6"/>
      </w:numPr>
    </w:pPr>
  </w:style>
  <w:style w:type="paragraph" w:styleId="ListNumber5">
    <w:name w:val="List Number 5"/>
    <w:basedOn w:val="List5"/>
    <w:rsid w:val="00693761"/>
    <w:pPr>
      <w:numPr>
        <w:numId w:val="7"/>
      </w:numPr>
    </w:pPr>
  </w:style>
  <w:style w:type="paragraph" w:styleId="BlockText">
    <w:name w:val="Block Text"/>
    <w:basedOn w:val="Normal"/>
    <w:rsid w:val="00693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761"/>
    <w:rPr>
      <w:sz w:val="16"/>
      <w:vertAlign w:val="superscript"/>
    </w:rPr>
  </w:style>
  <w:style w:type="character" w:customStyle="1" w:styleId="Symbols">
    <w:name w:val="Symbols"/>
    <w:basedOn w:val="DefaultParagraphFont"/>
    <w:rsid w:val="00693761"/>
    <w:rPr>
      <w:rFonts w:ascii="Symbol" w:hAnsi="Symbol"/>
    </w:rPr>
  </w:style>
  <w:style w:type="character" w:customStyle="1" w:styleId="MenuOptions">
    <w:name w:val="Menu Options"/>
    <w:basedOn w:val="DefaultParagraphFont"/>
    <w:rsid w:val="00693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761"/>
    <w:rPr>
      <w:b/>
    </w:rPr>
  </w:style>
  <w:style w:type="character" w:customStyle="1" w:styleId="Underlined">
    <w:name w:val="Underlined"/>
    <w:basedOn w:val="DefaultParagraphFont"/>
    <w:rsid w:val="00693761"/>
    <w:rPr>
      <w:u w:val="single"/>
    </w:rPr>
  </w:style>
  <w:style w:type="paragraph" w:customStyle="1" w:styleId="TableBodyTextRight">
    <w:name w:val="Table Body Text Right"/>
    <w:basedOn w:val="TableBodyText"/>
    <w:rsid w:val="00693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761"/>
    <w:rPr>
      <w:sz w:val="18"/>
    </w:rPr>
  </w:style>
  <w:style w:type="paragraph" w:customStyle="1" w:styleId="BodySmallRight">
    <w:name w:val="Body Small Right"/>
    <w:basedOn w:val="BodyTextRight"/>
    <w:rsid w:val="00693761"/>
    <w:rPr>
      <w:sz w:val="18"/>
      <w:szCs w:val="18"/>
    </w:rPr>
  </w:style>
  <w:style w:type="paragraph" w:customStyle="1" w:styleId="MarginEdition">
    <w:name w:val="Margin Edition"/>
    <w:basedOn w:val="MarginNote"/>
    <w:rsid w:val="00693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761"/>
    <w:rPr>
      <w:sz w:val="2"/>
      <w:szCs w:val="2"/>
    </w:rPr>
  </w:style>
  <w:style w:type="character" w:customStyle="1" w:styleId="Small">
    <w:name w:val="Small"/>
    <w:basedOn w:val="DefaultParagraphFont"/>
    <w:rsid w:val="00693761"/>
    <w:rPr>
      <w:sz w:val="16"/>
    </w:rPr>
  </w:style>
  <w:style w:type="paragraph" w:customStyle="1" w:styleId="WideTable">
    <w:name w:val="Wide Table"/>
    <w:basedOn w:val="Normal"/>
    <w:rsid w:val="00693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761"/>
  </w:style>
  <w:style w:type="paragraph" w:styleId="Quote">
    <w:name w:val="Quote"/>
    <w:basedOn w:val="Heading1"/>
    <w:link w:val="QuoteChar"/>
    <w:qFormat/>
    <w:rsid w:val="00693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761"/>
    <w:pPr>
      <w:pageBreakBefore/>
    </w:pPr>
  </w:style>
  <w:style w:type="paragraph" w:customStyle="1" w:styleId="Border">
    <w:name w:val="Border"/>
    <w:basedOn w:val="Normal"/>
    <w:qFormat/>
    <w:rsid w:val="00693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761"/>
    <w:rPr>
      <w:u w:val="single"/>
    </w:rPr>
  </w:style>
  <w:style w:type="character" w:customStyle="1" w:styleId="BoldandItalics">
    <w:name w:val="Bold and Italics"/>
    <w:qFormat/>
    <w:rsid w:val="00693761"/>
    <w:rPr>
      <w:b/>
      <w:i/>
      <w:u w:val="none"/>
    </w:rPr>
  </w:style>
  <w:style w:type="paragraph" w:styleId="BalloonText">
    <w:name w:val="Balloon Text"/>
    <w:basedOn w:val="Normal"/>
    <w:link w:val="BalloonTextChar"/>
    <w:rsid w:val="00693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761"/>
    <w:pPr>
      <w:spacing w:before="0" w:after="0"/>
    </w:pPr>
  </w:style>
  <w:style w:type="paragraph" w:customStyle="1" w:styleId="BodyTextBold">
    <w:name w:val="Body Text Bold"/>
    <w:basedOn w:val="BodyText"/>
    <w:qFormat/>
    <w:rsid w:val="00693761"/>
    <w:rPr>
      <w:b/>
    </w:rPr>
  </w:style>
  <w:style w:type="character" w:styleId="Hyperlink">
    <w:name w:val="Hyperlink"/>
    <w:basedOn w:val="DefaultParagraphFont"/>
    <w:uiPriority w:val="99"/>
    <w:unhideWhenUsed/>
    <w:rsid w:val="00487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3825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MEM10002 Terminate and connect electrical wiring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