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4F66" w:rsidP="00E84F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MEM09228 Detail ancillary steelwork</w:t>
      </w:r>
      <w:r>
        <w:fldChar w:fldCharType="end"/>
      </w:r>
    </w:p>
    <w:p w:rsidR="00E84F66" w:rsidP="00E84F66">
      <w:pPr>
        <w:pStyle w:val="Version"/>
        <w:sectPr w:rsidSect="00963A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3A4C" w:rsidP="00963A4C">
      <w:pPr>
        <w:pStyle w:val="SuperHeading"/>
      </w:pPr>
      <w:r w:rsidRPr="00963A4C">
        <w:t>Assessment Requirements for MEM09228 Detail ancillary steelwork</w:t>
      </w:r>
    </w:p>
    <w:p w:rsidR="00000000" w:rsidRPr="00963A4C" w:rsidP="00963A4C">
      <w:pPr>
        <w:pStyle w:val="Heading1"/>
      </w:pPr>
      <w:bookmarkStart w:id="1" w:name="O_946281"/>
      <w:bookmarkEnd w:id="1"/>
      <w:r w:rsidRPr="00963A4C">
        <w:t>Modification History</w:t>
      </w:r>
    </w:p>
    <w:p w:rsidR="00000000" w:rsidRPr="00963A4C" w:rsidP="00E84F66">
      <w:pPr>
        <w:pStyle w:val="BodyText"/>
      </w:pPr>
      <w:r w:rsidRPr="00963A4C">
        <w:t>Release 1. Supersedes and is equivalent to MSATCS504A Detail ancillary steelwork.</w:t>
      </w:r>
    </w:p>
    <w:p w:rsidR="00000000" w:rsidRPr="00963A4C" w:rsidP="00963A4C">
      <w:pPr>
        <w:pStyle w:val="Heading1"/>
      </w:pPr>
      <w:bookmarkStart w:id="2" w:name="O_946284"/>
      <w:bookmarkEnd w:id="2"/>
      <w:r w:rsidRPr="00963A4C">
        <w:t>Performance Evidence</w:t>
      </w:r>
    </w:p>
    <w:p w:rsidR="00000000" w:rsidRPr="00963A4C" w:rsidP="00E84F66">
      <w:pPr>
        <w:pStyle w:val="BodyText"/>
      </w:pPr>
      <w:r w:rsidRPr="00963A4C">
        <w:t>Evidence required to demonstrate competence in this unit must be relevant to and satisfy the requirements of the elements and performance criteria and include:</w:t>
      </w:r>
    </w:p>
    <w:p w:rsidR="00000000" w:rsidRPr="00963A4C" w:rsidP="00963A4C">
      <w:pPr>
        <w:pStyle w:val="ListBullet"/>
      </w:pPr>
      <w:r w:rsidRPr="00963A4C">
        <w:t>following work instructions, standard operating procedures (SOPs) and safe work practices</w:t>
      </w:r>
    </w:p>
    <w:p w:rsidR="00000000" w:rsidRPr="00963A4C" w:rsidP="00963A4C">
      <w:pPr>
        <w:pStyle w:val="ListBullet"/>
      </w:pPr>
      <w:r w:rsidRPr="00963A4C">
        <w:t>compl</w:t>
      </w:r>
      <w:r w:rsidRPr="00963A4C">
        <w:t>ying with requirements prescribed by legislation, awards, agreements and conditions of employment</w:t>
      </w:r>
    </w:p>
    <w:p w:rsidR="00000000" w:rsidRPr="00963A4C" w:rsidP="00963A4C">
      <w:pPr>
        <w:pStyle w:val="ListBullet"/>
      </w:pPr>
      <w:r w:rsidRPr="00963A4C">
        <w:t>researching and obtaining relevant Australian standards, codes and regulations</w:t>
      </w:r>
    </w:p>
    <w:p w:rsidR="00000000" w:rsidRPr="00963A4C" w:rsidP="00963A4C">
      <w:pPr>
        <w:pStyle w:val="ListBullet"/>
      </w:pPr>
      <w:r w:rsidRPr="00963A4C">
        <w:t xml:space="preserve">assessing design information for adequacy of information needed for structural </w:t>
      </w:r>
      <w:r w:rsidRPr="00963A4C">
        <w:t>steel detailing</w:t>
      </w:r>
    </w:p>
    <w:p w:rsidR="00000000" w:rsidRPr="00963A4C" w:rsidP="00963A4C">
      <w:pPr>
        <w:pStyle w:val="ListBullet"/>
      </w:pPr>
      <w:r w:rsidRPr="00963A4C">
        <w:t>liaising with architects and engineers</w:t>
      </w:r>
    </w:p>
    <w:p w:rsidR="00000000" w:rsidRPr="00963A4C" w:rsidP="00963A4C">
      <w:pPr>
        <w:pStyle w:val="ListBullet"/>
      </w:pPr>
      <w:r w:rsidRPr="00963A4C">
        <w:t>assessing scope of structural steel detailing tasks and priorities</w:t>
      </w:r>
    </w:p>
    <w:p w:rsidR="00000000" w:rsidRPr="00963A4C" w:rsidP="00963A4C">
      <w:pPr>
        <w:pStyle w:val="ListBullet"/>
      </w:pPr>
      <w:r w:rsidRPr="00963A4C">
        <w:t>interpreting design drawings, sketches and schedules to determine dimensions, layouts, types and grades of materials</w:t>
      </w:r>
    </w:p>
    <w:p w:rsidR="00000000" w:rsidRPr="00963A4C" w:rsidP="00963A4C">
      <w:pPr>
        <w:pStyle w:val="ListBullet"/>
      </w:pPr>
      <w:r w:rsidRPr="00963A4C">
        <w:t xml:space="preserve">producing detail </w:t>
      </w:r>
      <w:r w:rsidRPr="00963A4C">
        <w:t>drawings of ancillary steelwork on at least two occasions</w:t>
      </w:r>
    </w:p>
    <w:p w:rsidR="00000000" w:rsidRPr="00963A4C" w:rsidP="00963A4C">
      <w:pPr>
        <w:pStyle w:val="ListBullet"/>
      </w:pPr>
      <w:r w:rsidRPr="00963A4C">
        <w:t>producing erection drawings for ancillary steelwork on at least two occasions</w:t>
      </w:r>
    </w:p>
    <w:p w:rsidR="00000000" w:rsidRPr="00963A4C" w:rsidP="00963A4C">
      <w:pPr>
        <w:pStyle w:val="ListBullet"/>
      </w:pPr>
      <w:r w:rsidRPr="00963A4C">
        <w:t>communicating at all levels about technical issues related to patterns and specifications.</w:t>
      </w:r>
    </w:p>
    <w:p w:rsidR="00000000" w:rsidRPr="00E84F66" w:rsidP="00E84F66">
      <w:pPr>
        <w:pStyle w:val="BodyText"/>
        <w:rPr>
          <w:i/>
        </w:rPr>
      </w:pPr>
      <w:r w:rsidRPr="00E84F66">
        <w:rPr>
          <w:rStyle w:val="Emphasis"/>
        </w:rPr>
        <w:t>Note: Where a volume and/or f</w:t>
      </w:r>
      <w:r w:rsidRPr="00E84F66">
        <w:rPr>
          <w:rStyle w:val="Emphasis"/>
        </w:rPr>
        <w:t>requency is not specified, demonstration must be provided at least once.</w:t>
      </w:r>
    </w:p>
    <w:p w:rsidR="00000000" w:rsidRPr="00963A4C" w:rsidP="00963A4C">
      <w:pPr>
        <w:pStyle w:val="Heading1"/>
      </w:pPr>
      <w:bookmarkStart w:id="3" w:name="O_946283"/>
      <w:bookmarkEnd w:id="3"/>
      <w:r w:rsidRPr="00963A4C">
        <w:t>Knowledge Evidence</w:t>
      </w:r>
    </w:p>
    <w:p w:rsidR="00000000" w:rsidRPr="00963A4C" w:rsidP="00E84F66">
      <w:pPr>
        <w:pStyle w:val="BodyText"/>
      </w:pPr>
      <w:r w:rsidRPr="00963A4C">
        <w:t>Evidence required to demonstrate the required knowledge for this unit must be relevant to and satisfy the requirements of the elements and performa</w:t>
      </w:r>
      <w:r w:rsidRPr="00963A4C">
        <w:t>nce criteria and include knowledge of:</w:t>
      </w:r>
    </w:p>
    <w:p w:rsidR="00000000" w:rsidRPr="00963A4C" w:rsidP="00963A4C">
      <w:pPr>
        <w:pStyle w:val="ListBullet"/>
      </w:pPr>
      <w:r w:rsidRPr="00963A4C">
        <w:t>safe work practices and procedures</w:t>
      </w:r>
    </w:p>
    <w:p w:rsidR="00000000" w:rsidRPr="00963A4C" w:rsidP="00963A4C">
      <w:pPr>
        <w:pStyle w:val="ListBullet"/>
      </w:pPr>
      <w:r w:rsidRPr="00963A4C">
        <w:t>architectural and engineering design drawings including standard symbols, terms, abbreviations and sketches</w:t>
      </w:r>
    </w:p>
    <w:p w:rsidR="00000000" w:rsidRPr="00963A4C" w:rsidP="00963A4C">
      <w:pPr>
        <w:pStyle w:val="ListBullet"/>
      </w:pPr>
      <w:r w:rsidRPr="00963A4C">
        <w:t>structural members used in steel construction</w:t>
      </w:r>
    </w:p>
    <w:p w:rsidR="00000000" w:rsidRPr="00963A4C" w:rsidP="00963A4C">
      <w:pPr>
        <w:pStyle w:val="ListBullet"/>
      </w:pPr>
      <w:r w:rsidRPr="00963A4C">
        <w:t>ancillary steel work and structures</w:t>
      </w:r>
    </w:p>
    <w:p w:rsidR="00000000" w:rsidRPr="00963A4C" w:rsidP="00963A4C">
      <w:pPr>
        <w:pStyle w:val="ListBullet"/>
      </w:pPr>
      <w:r w:rsidRPr="00963A4C">
        <w:t>difference between design and detail drawing processes</w:t>
      </w:r>
    </w:p>
    <w:p w:rsidR="00000000" w:rsidRPr="00963A4C" w:rsidP="00963A4C">
      <w:pPr>
        <w:pStyle w:val="ListBullet"/>
      </w:pPr>
      <w:r w:rsidRPr="00963A4C">
        <w:t>drawing office procedures</w:t>
      </w:r>
    </w:p>
    <w:p w:rsidR="00000000" w:rsidRPr="00963A4C" w:rsidP="00963A4C">
      <w:pPr>
        <w:pStyle w:val="ListBullet"/>
      </w:pPr>
      <w:r w:rsidRPr="00963A4C">
        <w:t>fabrication processes and procedures</w:t>
      </w:r>
    </w:p>
    <w:p w:rsidR="00000000" w:rsidRPr="00963A4C" w:rsidP="00963A4C">
      <w:pPr>
        <w:pStyle w:val="ListBullet"/>
      </w:pPr>
      <w:r w:rsidRPr="00963A4C">
        <w:t>National Construction Code</w:t>
      </w:r>
    </w:p>
    <w:p w:rsidR="00000000" w:rsidRPr="00963A4C" w:rsidP="00963A4C">
      <w:pPr>
        <w:pStyle w:val="ListBullet"/>
      </w:pPr>
      <w:r w:rsidRPr="00963A4C">
        <w:t>AS 1657, Fixed platforms, walkways, stairways and ladders – Design, constru</w:t>
      </w:r>
      <w:r w:rsidRPr="00963A4C">
        <w:t>ction and installation</w:t>
      </w:r>
    </w:p>
    <w:p w:rsidR="00000000" w:rsidRPr="00963A4C" w:rsidP="00963A4C">
      <w:pPr>
        <w:pStyle w:val="ListBullet"/>
      </w:pPr>
      <w:r w:rsidRPr="00963A4C">
        <w:t>Australian steel structures limit state design code</w:t>
      </w:r>
      <w:r>
        <w:t>’</w:t>
      </w:r>
      <w:r w:rsidRPr="00963A4C">
        <w:t>s (AS4 100, Steel structures) requirements in so far as they impact on steel detailing.</w:t>
      </w:r>
    </w:p>
    <w:p w:rsidR="00000000" w:rsidRPr="00963A4C" w:rsidP="00963A4C">
      <w:pPr>
        <w:pStyle w:val="AllowPageBreak"/>
      </w:pPr>
    </w:p>
    <w:p w:rsidR="00000000" w:rsidRPr="00963A4C" w:rsidP="00963A4C">
      <w:pPr>
        <w:pStyle w:val="Heading1"/>
      </w:pPr>
      <w:bookmarkStart w:id="4" w:name="O_946282"/>
      <w:bookmarkEnd w:id="4"/>
      <w:r w:rsidRPr="00963A4C">
        <w:t>Assessment Conditions</w:t>
      </w:r>
    </w:p>
    <w:p w:rsidR="00000000" w:rsidRPr="00963A4C" w:rsidP="00963A4C">
      <w:pPr>
        <w:pStyle w:val="ListBullet"/>
      </w:pPr>
      <w:r w:rsidRPr="00963A4C">
        <w:t>Assessors must:</w:t>
      </w:r>
    </w:p>
    <w:p w:rsidR="00000000" w:rsidRPr="00963A4C" w:rsidP="00963A4C">
      <w:pPr>
        <w:pStyle w:val="ListBullet2"/>
      </w:pPr>
      <w:r w:rsidRPr="00963A4C">
        <w:t>have vocational competency in detail</w:t>
      </w:r>
      <w:r w:rsidRPr="00963A4C">
        <w:t>ing ancillary steelwork at least to the level being assessed with relevant industry knowledge and experience</w:t>
      </w:r>
    </w:p>
    <w:p w:rsidR="00000000" w:rsidRPr="00963A4C" w:rsidP="00963A4C">
      <w:pPr>
        <w:pStyle w:val="ListBullet2"/>
      </w:pPr>
      <w:r w:rsidRPr="00963A4C">
        <w:t>satisfy the assessor requirements in the Standards for Registered Training Organisations 2015 or its replacement and comply with the National Vocat</w:t>
      </w:r>
      <w:r w:rsidRPr="00963A4C">
        <w:t>ional Education and Training Regulator Act 2011, its replacement or equivalent legislation covering VET regulation in a non-referring state/territory as the case requires.</w:t>
      </w:r>
    </w:p>
    <w:p w:rsidR="00000000" w:rsidRPr="00963A4C" w:rsidP="00963A4C">
      <w:pPr>
        <w:pStyle w:val="ListBullet"/>
      </w:pPr>
      <w:r w:rsidRPr="00963A4C">
        <w:t>Where possible, assessment must occur in operational workplace situations. Where th</w:t>
      </w:r>
      <w:r w:rsidRPr="00963A4C">
        <w:t>is is not possible or where personal safety or environmental damage are limiting factors, assessment must occur in a sufficiently rigorous simulated environment that reflects realistic operational workplace conditions that cover all aspects of workplace pe</w:t>
      </w:r>
      <w:r w:rsidRPr="00963A4C">
        <w:t>rformance, including environment, task skills, task management skills, contingency management skills and job role environment skills.</w:t>
      </w:r>
    </w:p>
    <w:p w:rsidR="00000000" w:rsidRPr="00963A4C" w:rsidP="00963A4C">
      <w:pPr>
        <w:pStyle w:val="ListBullet"/>
      </w:pPr>
      <w:r w:rsidRPr="00963A4C">
        <w:t>Conditions for assessment must include access to all tools, equipment, materials and documentation required including relevant workplace procedures, product and manufacturing specifications.</w:t>
      </w:r>
    </w:p>
    <w:p w:rsidR="00000000" w:rsidRPr="00963A4C" w:rsidP="00963A4C">
      <w:pPr>
        <w:pStyle w:val="ListBullet"/>
      </w:pPr>
      <w:r w:rsidRPr="00963A4C">
        <w:t>Assessment processes and techniques must be appropriate to the la</w:t>
      </w:r>
      <w:r w:rsidRPr="00963A4C">
        <w:t>nguage, literacy and numeracy requirements of the work being performed and the needs of the candidate.</w:t>
      </w:r>
    </w:p>
    <w:p w:rsidR="00000000" w:rsidRPr="00963A4C" w:rsidP="00963A4C">
      <w:pPr>
        <w:pStyle w:val="AllowPageBreak"/>
      </w:pPr>
    </w:p>
    <w:p w:rsidR="00000000" w:rsidRPr="00963A4C" w:rsidP="00963A4C">
      <w:pPr>
        <w:pStyle w:val="Heading1"/>
      </w:pPr>
      <w:bookmarkStart w:id="5" w:name="O_946280"/>
      <w:bookmarkEnd w:id="5"/>
      <w:r w:rsidRPr="00963A4C">
        <w:t>Links</w:t>
      </w:r>
    </w:p>
    <w:p w:rsidR="00000000" w:rsidRPr="00963A4C" w:rsidP="00E84F66">
      <w:pPr>
        <w:pStyle w:val="BodyText"/>
      </w:pPr>
      <w:r w:rsidRPr="00963A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E55A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63A4C" w:rsidP="00963A4C"/>
    <w:sectPr w:rsidSect="00963A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A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A4C" w:rsidRPr="00E84F66" w:rsidP="00E84F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A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F66" w:rsidP="00963A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4F66" w:rsidP="00963A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84F66" w:rsidP="00963A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A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F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3A4C" w:rsidRPr="00E84F66" w:rsidP="00E84F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A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F66" w:rsidRPr="002D2AF8" w:rsidP="00963A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MEM09228 Detail ancillary steelwork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84F66" w:rsidP="00963A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D4F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A2A5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DE80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A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3A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3A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3A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3A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3A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3A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3A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3A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3A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3A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3A4C"/>
  </w:style>
  <w:style w:type="character" w:customStyle="1" w:styleId="Heading1Char">
    <w:name w:val="Heading 1 Char"/>
    <w:basedOn w:val="DefaultParagraphFont"/>
    <w:link w:val="Heading1"/>
    <w:rsid w:val="00963A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3A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3A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3A4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63A4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63A4C"/>
    <w:rPr>
      <w:i/>
    </w:rPr>
  </w:style>
  <w:style w:type="paragraph" w:customStyle="1" w:styleId="SuperHeading">
    <w:name w:val="SuperHeading"/>
    <w:basedOn w:val="Normal"/>
    <w:rsid w:val="00963A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3A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3A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3A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3A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3A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3A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3A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3A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3A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3A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3A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3A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3A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3A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3A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3A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3A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3A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3A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3A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3A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3A4C"/>
    <w:rPr>
      <w:b/>
      <w:spacing w:val="0"/>
    </w:rPr>
  </w:style>
  <w:style w:type="paragraph" w:customStyle="1" w:styleId="SuperTitle">
    <w:name w:val="SuperTitle"/>
    <w:basedOn w:val="Title"/>
    <w:rsid w:val="00963A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3A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3A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3A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3A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3A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3A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3A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3A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3A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3A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3A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3A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3A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3A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3A4C"/>
  </w:style>
  <w:style w:type="paragraph" w:styleId="TableofFigures">
    <w:name w:val="table of figures"/>
    <w:basedOn w:val="Normal"/>
    <w:next w:val="Normal"/>
    <w:semiHidden/>
    <w:rsid w:val="00963A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3A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3A4C"/>
    <w:rPr>
      <w:rFonts w:ascii="Wingdings" w:hAnsi="Wingdings"/>
    </w:rPr>
  </w:style>
  <w:style w:type="paragraph" w:customStyle="1" w:styleId="TableHeading">
    <w:name w:val="Table Heading"/>
    <w:basedOn w:val="HeadingBase"/>
    <w:rsid w:val="00963A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3A4C"/>
    <w:rPr>
      <w:color w:val="0033CC"/>
      <w:u w:val="none"/>
    </w:rPr>
  </w:style>
  <w:style w:type="paragraph" w:customStyle="1" w:styleId="BodyTextRight">
    <w:name w:val="Body Text Right"/>
    <w:basedOn w:val="BodyText"/>
    <w:rsid w:val="00963A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3A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3A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3A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3A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3A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3A4C"/>
    <w:rPr>
      <w:sz w:val="32"/>
    </w:rPr>
  </w:style>
  <w:style w:type="paragraph" w:customStyle="1" w:styleId="HeadingProcedure">
    <w:name w:val="Heading Procedure"/>
    <w:basedOn w:val="HeadingBase"/>
    <w:next w:val="Normal"/>
    <w:rsid w:val="00963A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3A4C"/>
    <w:pPr>
      <w:spacing w:before="60" w:after="60"/>
    </w:pPr>
  </w:style>
  <w:style w:type="paragraph" w:styleId="ListContinue">
    <w:name w:val="List Continue"/>
    <w:basedOn w:val="List"/>
    <w:rsid w:val="00963A4C"/>
    <w:pPr>
      <w:ind w:firstLine="0"/>
    </w:pPr>
  </w:style>
  <w:style w:type="paragraph" w:customStyle="1" w:styleId="ListNote">
    <w:name w:val="List Note"/>
    <w:basedOn w:val="List"/>
    <w:rsid w:val="00963A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3A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3A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3A4C"/>
    <w:rPr>
      <w:rFonts w:ascii="Courier New" w:hAnsi="Courier New"/>
    </w:rPr>
  </w:style>
  <w:style w:type="paragraph" w:customStyle="1" w:styleId="NoteBullet">
    <w:name w:val="Note Bullet"/>
    <w:basedOn w:val="Note"/>
    <w:rsid w:val="00963A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3A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3A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3A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3A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3A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3A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3A4C"/>
    <w:rPr>
      <w:b/>
      <w:smallCaps/>
    </w:rPr>
  </w:style>
  <w:style w:type="paragraph" w:customStyle="1" w:styleId="TableListNumber">
    <w:name w:val="Table List Number"/>
    <w:basedOn w:val="ListNumber"/>
    <w:rsid w:val="00963A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3A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3A4C"/>
    <w:pPr>
      <w:numPr>
        <w:numId w:val="9"/>
      </w:numPr>
    </w:pPr>
  </w:style>
  <w:style w:type="paragraph" w:customStyle="1" w:styleId="ListAlpha2">
    <w:name w:val="List Alpha 2"/>
    <w:basedOn w:val="List2"/>
    <w:rsid w:val="00963A4C"/>
    <w:pPr>
      <w:numPr>
        <w:numId w:val="8"/>
      </w:numPr>
    </w:pPr>
  </w:style>
  <w:style w:type="paragraph" w:styleId="List2">
    <w:name w:val="List 2"/>
    <w:basedOn w:val="BodyText"/>
    <w:rsid w:val="00963A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3A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3A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3A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3A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3A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3A4C"/>
    <w:pPr>
      <w:numPr>
        <w:numId w:val="4"/>
      </w:numPr>
    </w:pPr>
  </w:style>
  <w:style w:type="paragraph" w:styleId="ListContinue2">
    <w:name w:val="List Continue 2"/>
    <w:basedOn w:val="List2"/>
    <w:rsid w:val="00963A4C"/>
    <w:pPr>
      <w:ind w:firstLine="0"/>
    </w:pPr>
  </w:style>
  <w:style w:type="paragraph" w:styleId="ListContinue3">
    <w:name w:val="List Continue 3"/>
    <w:basedOn w:val="List3"/>
    <w:rsid w:val="00963A4C"/>
    <w:pPr>
      <w:ind w:left="1021" w:firstLine="0"/>
    </w:pPr>
  </w:style>
  <w:style w:type="paragraph" w:styleId="ListContinue4">
    <w:name w:val="List Continue 4"/>
    <w:basedOn w:val="List4"/>
    <w:rsid w:val="00963A4C"/>
    <w:pPr>
      <w:ind w:firstLine="0"/>
    </w:pPr>
  </w:style>
  <w:style w:type="paragraph" w:styleId="ListContinue5">
    <w:name w:val="List Continue 5"/>
    <w:basedOn w:val="List5"/>
    <w:rsid w:val="00963A4C"/>
    <w:pPr>
      <w:ind w:firstLine="0"/>
    </w:pPr>
  </w:style>
  <w:style w:type="paragraph" w:styleId="ListNumber3">
    <w:name w:val="List Number 3"/>
    <w:basedOn w:val="List3"/>
    <w:rsid w:val="00963A4C"/>
    <w:pPr>
      <w:numPr>
        <w:numId w:val="5"/>
      </w:numPr>
    </w:pPr>
  </w:style>
  <w:style w:type="paragraph" w:styleId="ListNumber4">
    <w:name w:val="List Number 4"/>
    <w:basedOn w:val="List4"/>
    <w:rsid w:val="00963A4C"/>
    <w:pPr>
      <w:numPr>
        <w:numId w:val="6"/>
      </w:numPr>
    </w:pPr>
  </w:style>
  <w:style w:type="paragraph" w:styleId="ListNumber5">
    <w:name w:val="List Number 5"/>
    <w:basedOn w:val="List5"/>
    <w:rsid w:val="00963A4C"/>
    <w:pPr>
      <w:numPr>
        <w:numId w:val="7"/>
      </w:numPr>
    </w:pPr>
  </w:style>
  <w:style w:type="paragraph" w:styleId="BlockText">
    <w:name w:val="Block Text"/>
    <w:basedOn w:val="Normal"/>
    <w:rsid w:val="00963A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3A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3A4C"/>
    <w:rPr>
      <w:sz w:val="16"/>
      <w:vertAlign w:val="superscript"/>
    </w:rPr>
  </w:style>
  <w:style w:type="character" w:customStyle="1" w:styleId="Symbols">
    <w:name w:val="Symbols"/>
    <w:basedOn w:val="DefaultParagraphFont"/>
    <w:rsid w:val="00963A4C"/>
    <w:rPr>
      <w:rFonts w:ascii="Symbol" w:hAnsi="Symbol"/>
    </w:rPr>
  </w:style>
  <w:style w:type="character" w:customStyle="1" w:styleId="MenuOptions">
    <w:name w:val="Menu Options"/>
    <w:basedOn w:val="DefaultParagraphFont"/>
    <w:rsid w:val="00963A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3A4C"/>
    <w:rPr>
      <w:b/>
    </w:rPr>
  </w:style>
  <w:style w:type="character" w:customStyle="1" w:styleId="Underlined">
    <w:name w:val="Underlined"/>
    <w:basedOn w:val="DefaultParagraphFont"/>
    <w:rsid w:val="00963A4C"/>
    <w:rPr>
      <w:u w:val="single"/>
    </w:rPr>
  </w:style>
  <w:style w:type="paragraph" w:customStyle="1" w:styleId="TableBodyTextRight">
    <w:name w:val="Table Body Text Right"/>
    <w:basedOn w:val="TableBodyText"/>
    <w:rsid w:val="00963A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3A4C"/>
    <w:rPr>
      <w:sz w:val="18"/>
    </w:rPr>
  </w:style>
  <w:style w:type="paragraph" w:customStyle="1" w:styleId="BodySmallRight">
    <w:name w:val="Body Small Right"/>
    <w:basedOn w:val="BodyTextRight"/>
    <w:rsid w:val="00963A4C"/>
    <w:rPr>
      <w:sz w:val="18"/>
      <w:szCs w:val="18"/>
    </w:rPr>
  </w:style>
  <w:style w:type="paragraph" w:customStyle="1" w:styleId="MarginEdition">
    <w:name w:val="Margin Edition"/>
    <w:basedOn w:val="MarginNote"/>
    <w:rsid w:val="00963A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3A4C"/>
    <w:rPr>
      <w:sz w:val="2"/>
      <w:szCs w:val="2"/>
    </w:rPr>
  </w:style>
  <w:style w:type="character" w:customStyle="1" w:styleId="Small">
    <w:name w:val="Small"/>
    <w:basedOn w:val="DefaultParagraphFont"/>
    <w:rsid w:val="00963A4C"/>
    <w:rPr>
      <w:sz w:val="16"/>
    </w:rPr>
  </w:style>
  <w:style w:type="paragraph" w:customStyle="1" w:styleId="WideTable">
    <w:name w:val="Wide Table"/>
    <w:basedOn w:val="Normal"/>
    <w:rsid w:val="00963A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3A4C"/>
  </w:style>
  <w:style w:type="paragraph" w:styleId="Quote">
    <w:name w:val="Quote"/>
    <w:basedOn w:val="Heading1"/>
    <w:link w:val="QuoteChar"/>
    <w:qFormat/>
    <w:rsid w:val="00963A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3A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3A4C"/>
    <w:pPr>
      <w:pageBreakBefore/>
    </w:pPr>
  </w:style>
  <w:style w:type="paragraph" w:customStyle="1" w:styleId="Border">
    <w:name w:val="Border"/>
    <w:basedOn w:val="Normal"/>
    <w:qFormat/>
    <w:rsid w:val="00963A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3A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3A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3A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3A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3A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3A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3A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3A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3A4C"/>
    <w:rPr>
      <w:u w:val="single"/>
    </w:rPr>
  </w:style>
  <w:style w:type="character" w:customStyle="1" w:styleId="BoldandItalics">
    <w:name w:val="Bold and Italics"/>
    <w:qFormat/>
    <w:rsid w:val="00963A4C"/>
    <w:rPr>
      <w:b/>
      <w:i/>
      <w:u w:val="none"/>
    </w:rPr>
  </w:style>
  <w:style w:type="paragraph" w:styleId="BalloonText">
    <w:name w:val="Balloon Text"/>
    <w:basedOn w:val="Normal"/>
    <w:link w:val="BalloonTextChar"/>
    <w:rsid w:val="00963A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3A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3A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3A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3A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3A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3A4C"/>
    <w:pPr>
      <w:spacing w:before="0" w:after="0"/>
    </w:pPr>
  </w:style>
  <w:style w:type="paragraph" w:customStyle="1" w:styleId="BodyTextBold">
    <w:name w:val="Body Text Bold"/>
    <w:basedOn w:val="BodyText"/>
    <w:qFormat/>
    <w:rsid w:val="00963A4C"/>
    <w:rPr>
      <w:b/>
    </w:rPr>
  </w:style>
  <w:style w:type="character" w:styleId="Hyperlink">
    <w:name w:val="Hyperlink"/>
    <w:basedOn w:val="DefaultParagraphFont"/>
    <w:uiPriority w:val="99"/>
    <w:unhideWhenUsed/>
    <w:rsid w:val="00E84F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491</Words>
  <Characters>3340</Characters>
  <Application>Microsoft Office Word</Application>
  <DocSecurity>0</DocSecurity>
  <Lines>72</Lines>
  <Paragraphs>46</Paragraphs>
  <ScaleCrop>false</ScaleCrop>
  <Company>Author-it Software Corporation Ltd.</Company>
  <LinksUpToDate>false</LinksUpToDate>
  <CharactersWithSpaces>3785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MEM09228 Detail ancillary steelwork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2023-02-03T06:13:00Z</dcterms:created>
  <dcterms:modified xsi:type="dcterms:W3CDTF">2023-02-03T06:13:00Z</dcterms:modified>
</cp:coreProperties>
</file>