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A0A" w:rsidP="00410A0A">
      <w:pPr>
        <w:pStyle w:val="Title"/>
      </w:pPr>
      <w:r>
        <w:fldChar w:fldCharType="begin"/>
      </w:r>
      <w:r>
        <w:instrText xml:space="preserve"> TITLE   \* MERGEFORMAT </w:instrText>
      </w:r>
      <w:r>
        <w:fldChar w:fldCharType="separate"/>
      </w:r>
      <w:r>
        <w:t>MEM09225 Detail standardised structural connections</w:t>
      </w:r>
      <w:r>
        <w:fldChar w:fldCharType="end"/>
      </w:r>
    </w:p>
    <w:p w:rsidR="00410A0A" w:rsidP="00410A0A">
      <w:pPr>
        <w:pStyle w:val="Version"/>
        <w:sectPr w:rsidSect="00B26A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A49" w:rsidP="00B26A49">
      <w:pPr>
        <w:pStyle w:val="SuperHeading"/>
      </w:pPr>
      <w:r w:rsidRPr="00B26A49">
        <w:t>MEM09225 Detail standardised structural connections</w:t>
      </w:r>
    </w:p>
    <w:p w:rsidR="00000000" w:rsidRPr="00B26A49" w:rsidP="00B26A49">
      <w:pPr>
        <w:pStyle w:val="Heading1"/>
      </w:pPr>
      <w:bookmarkStart w:id="1" w:name="O_946228"/>
      <w:bookmarkEnd w:id="1"/>
      <w:r w:rsidRPr="00B26A49">
        <w:t>Modification History</w:t>
      </w:r>
    </w:p>
    <w:p w:rsidR="00000000" w:rsidRPr="00B26A49" w:rsidP="00410A0A">
      <w:pPr>
        <w:pStyle w:val="BodyText"/>
      </w:pPr>
      <w:r w:rsidRPr="00B26A49">
        <w:t>Release 1. Supersedes and is equivalent to MSATCS501A Detail standardised structural connections.</w:t>
      </w:r>
    </w:p>
    <w:p w:rsidR="00000000" w:rsidRPr="00B26A49" w:rsidP="00B26A49">
      <w:pPr>
        <w:pStyle w:val="Heading1"/>
      </w:pPr>
      <w:bookmarkStart w:id="2" w:name="O_946236"/>
      <w:bookmarkEnd w:id="2"/>
      <w:r w:rsidRPr="00B26A49">
        <w:t>Application</w:t>
      </w:r>
    </w:p>
    <w:p w:rsidR="00000000" w:rsidRPr="00B26A49" w:rsidP="00410A0A">
      <w:pPr>
        <w:pStyle w:val="BodyText"/>
      </w:pPr>
      <w:r w:rsidRPr="00B26A49">
        <w:t>This unit of competency defines the skills and knowledge required to identify bolted or welded conne</w:t>
      </w:r>
      <w:r w:rsidRPr="00B26A49">
        <w:t>ctions for structural steelwork consistent with design specifications, and to detail these connections in structural steelwork detailed drawings. This work is relevant to residential, commercial, industrial or mining fabrication and construction projects a</w:t>
      </w:r>
      <w:r w:rsidRPr="00B26A49">
        <w:t>nd the unit is primarily suitable for those working within a drafting work environment with engineering and manufacturing applications.</w:t>
      </w:r>
    </w:p>
    <w:p w:rsidR="00000000" w:rsidRPr="00B26A49" w:rsidP="00410A0A">
      <w:pPr>
        <w:pStyle w:val="BodyText"/>
      </w:pPr>
      <w:r w:rsidRPr="00B26A49">
        <w:t xml:space="preserve">Design information is provided to the detailer and fabricator by the architects and consulting engineers for a project. </w:t>
      </w:r>
      <w:r w:rsidRPr="00B26A49">
        <w:t>For some projects the design information may only be provided by an engineer. The design information will usually be in the form of design drawings or sketches but may also be via material lists and written instructions and computer files.</w:t>
      </w:r>
    </w:p>
    <w:p w:rsidR="00000000" w:rsidRPr="00B26A49" w:rsidP="00410A0A">
      <w:pPr>
        <w:pStyle w:val="BodyText"/>
      </w:pPr>
      <w:r w:rsidRPr="00B26A49">
        <w:t>Standard connect</w:t>
      </w:r>
      <w:r w:rsidRPr="00B26A49">
        <w:t>ions are those specified in the Australian Steel Institute</w:t>
      </w:r>
      <w:r>
        <w:t>’</w:t>
      </w:r>
      <w:r w:rsidRPr="00B26A49">
        <w:t xml:space="preserve">s publication </w:t>
      </w:r>
      <w:r w:rsidRPr="00B26A49">
        <w:rPr>
          <w:rStyle w:val="Emphasis"/>
        </w:rPr>
        <w:t xml:space="preserve">Standardised Structural Connections and </w:t>
      </w:r>
      <w:r w:rsidRPr="00B26A49">
        <w:t>standard welding symbols are those described in AS 1101.3 Graphical symbols for general engineering - Welding and non-destructive examination.</w:t>
      </w:r>
    </w:p>
    <w:p w:rsidR="00000000" w:rsidRPr="00B26A49" w:rsidP="00410A0A">
      <w:pPr>
        <w:pStyle w:val="BodyText"/>
      </w:pPr>
      <w:r w:rsidRPr="00B26A49">
        <w:t>Work may be performed individually on a contracting/project basis or as part of a project team in response to combinations of paper-based and digital instructions.</w:t>
      </w:r>
    </w:p>
    <w:p w:rsidR="00000000" w:rsidRPr="00B26A49" w:rsidP="00410A0A">
      <w:pPr>
        <w:pStyle w:val="BodyText"/>
      </w:pPr>
      <w:r w:rsidRPr="00B26A49">
        <w:t>No licensing, legislative or certification requirements apply to this unit at the time of pu</w:t>
      </w:r>
      <w:r w:rsidRPr="00B26A49">
        <w:t>blication.</w:t>
      </w:r>
    </w:p>
    <w:p w:rsidR="00000000" w:rsidRPr="00B26A49" w:rsidP="00B26A49">
      <w:pPr>
        <w:pStyle w:val="Heading1"/>
      </w:pPr>
      <w:bookmarkStart w:id="3" w:name="O_946235"/>
      <w:bookmarkEnd w:id="3"/>
      <w:r w:rsidRPr="00B26A49">
        <w:t>Pre-requisite Unit</w:t>
      </w:r>
    </w:p>
    <w:p w:rsidR="00000000" w:rsidRPr="00B26A49" w:rsidP="00410A0A">
      <w:pPr>
        <w:pStyle w:val="BodyText"/>
      </w:pPr>
      <w:r w:rsidRPr="00B26A49">
        <w:t>MEM09223 Interpret design specifications for structural steel detailing</w:t>
      </w:r>
    </w:p>
    <w:p w:rsidR="00000000" w:rsidRPr="00B26A49" w:rsidP="00410A0A">
      <w:pPr>
        <w:pStyle w:val="BodyText"/>
      </w:pPr>
      <w:r w:rsidRPr="00B26A49">
        <w:t>MEM09229 Read and interpret technical engineering drawings</w:t>
      </w:r>
    </w:p>
    <w:p w:rsidR="00000000" w:rsidRPr="00B26A49" w:rsidP="00B26A49">
      <w:pPr>
        <w:pStyle w:val="Heading1"/>
      </w:pPr>
      <w:bookmarkStart w:id="4" w:name="O_946234"/>
      <w:bookmarkEnd w:id="4"/>
      <w:r w:rsidRPr="00B26A49">
        <w:t>Competency Field</w:t>
      </w:r>
    </w:p>
    <w:p w:rsidR="00000000" w:rsidRPr="00B26A49" w:rsidP="00410A0A">
      <w:pPr>
        <w:pStyle w:val="BodyText"/>
      </w:pPr>
      <w:r w:rsidRPr="00B26A49">
        <w:t>Drawing, drafting and design</w:t>
      </w:r>
    </w:p>
    <w:p w:rsidR="00000000" w:rsidRPr="00B26A49" w:rsidP="00B26A49">
      <w:pPr>
        <w:pStyle w:val="Heading1"/>
      </w:pPr>
      <w:bookmarkStart w:id="5" w:name="O_946232"/>
      <w:bookmarkEnd w:id="5"/>
      <w:r w:rsidRPr="00B26A49">
        <w:t>Elements and Performance Criteria</w:t>
      </w:r>
    </w:p>
    <w:tbl>
      <w:tblPr>
        <w:tblW w:w="9639" w:type="dxa"/>
        <w:tblLayout w:type="fixed"/>
        <w:tblCellMar>
          <w:left w:w="62" w:type="dxa"/>
          <w:right w:w="62" w:type="dxa"/>
        </w:tblCellMar>
        <w:tblLook w:val="0000"/>
      </w:tblPr>
      <w:tblGrid>
        <w:gridCol w:w="2531"/>
        <w:gridCol w:w="7108"/>
      </w:tblGrid>
      <w:tr w:rsidTr="00410A0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6A49" w:rsidP="00B26A49">
            <w:pPr>
              <w:pStyle w:val="BodyText"/>
            </w:pPr>
            <w:r w:rsidRPr="00B26A4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6A49">
            <w:pPr>
              <w:pStyle w:val="BodyText"/>
              <w:rPr>
                <w:lang w:val="en-NZ"/>
              </w:rPr>
            </w:pPr>
            <w:r w:rsidRPr="00B26A49">
              <w:rPr>
                <w:rStyle w:val="SpecialBold"/>
              </w:rPr>
              <w:t>Performance Criteria</w:t>
            </w:r>
          </w:p>
        </w:tc>
      </w:tr>
      <w:tr w:rsidTr="00410A0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BodyText"/>
            </w:pPr>
            <w:r w:rsidRPr="00B26A49">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rPr>
                <w:rStyle w:val="Emphasis"/>
              </w:rPr>
              <w:t>Performance criteria describe the performance needed to demonstrate achievement of the element.</w:t>
            </w:r>
          </w:p>
        </w:tc>
      </w:tr>
      <w:tr w:rsidTr="00410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BodyText"/>
            </w:pPr>
            <w:r w:rsidRPr="00B26A49">
              <w:t>1.1 Follow standard operating procedures (SOPs)</w:t>
            </w:r>
          </w:p>
          <w:p w:rsidR="00000000" w:rsidRPr="00B26A49" w:rsidP="00B26A49">
            <w:pPr>
              <w:pStyle w:val="BodyText"/>
            </w:pPr>
            <w:r w:rsidRPr="00B26A49">
              <w:t>1.2 Comply with work health and safety (WHS) requirements at all times</w:t>
            </w:r>
          </w:p>
          <w:p w:rsidR="00000000" w:rsidRPr="00B26A49" w:rsidP="00B26A49">
            <w:pPr>
              <w:pStyle w:val="BodyText"/>
            </w:pPr>
            <w:r w:rsidRPr="00B26A49">
              <w:t>1.3 Identify job requirements from specifications</w:t>
            </w:r>
          </w:p>
          <w:p w:rsidR="00000000" w:rsidP="00B26A49">
            <w:pPr>
              <w:pStyle w:val="BodyText"/>
              <w:rPr>
                <w:lang w:val="en-NZ"/>
              </w:rPr>
            </w:pPr>
            <w:r w:rsidRPr="00B26A49">
              <w:t>1.4 Determine fabrication shop capabilities and fabricator preferences</w:t>
            </w:r>
          </w:p>
        </w:tc>
      </w:tr>
      <w:tr w:rsidTr="00410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2. Determine sh</w:t>
            </w:r>
            <w:r w:rsidRPr="00B26A49">
              <w:t>op and field connections from design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BodyText"/>
            </w:pPr>
            <w:r w:rsidRPr="00B26A49">
              <w:t>2.1 Allocate connections as shop or field-welded in conjunction with fabricator</w:t>
            </w:r>
          </w:p>
          <w:p w:rsidR="00000000" w:rsidRPr="00B26A49" w:rsidP="00B26A49">
            <w:pPr>
              <w:pStyle w:val="BodyText"/>
            </w:pPr>
            <w:r w:rsidRPr="00B26A49">
              <w:t>2.2 Allocate connections to be field-bolted and decide the extent of shop preparation of connections</w:t>
            </w:r>
          </w:p>
          <w:p w:rsidR="00000000" w:rsidP="00B26A49">
            <w:pPr>
              <w:pStyle w:val="BodyText"/>
              <w:rPr>
                <w:lang w:val="en-NZ"/>
              </w:rPr>
            </w:pPr>
            <w:r w:rsidRPr="00B26A49">
              <w:t>2.3 Allocate connection fittings for structural connections to either columns or beams to suit fabrication efficiency or design requirements</w:t>
            </w:r>
          </w:p>
        </w:tc>
      </w:tr>
      <w:tr w:rsidTr="00410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3. Identify required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BodyText"/>
            </w:pPr>
            <w:r w:rsidRPr="00B26A49">
              <w:t>3.1 Identify members requiring connections from design information and identify a</w:t>
            </w:r>
            <w:r w:rsidRPr="00B26A49">
              <w:t>ny potential or specified non-standard connections</w:t>
            </w:r>
          </w:p>
          <w:p w:rsidR="00000000" w:rsidRPr="00B26A49" w:rsidP="00B26A49">
            <w:pPr>
              <w:pStyle w:val="BodyText"/>
            </w:pPr>
            <w:r w:rsidRPr="00B26A49">
              <w:t>3.2 Check design information for specification of standard and non-standard connections</w:t>
            </w:r>
          </w:p>
          <w:p w:rsidR="00000000" w:rsidRPr="00B26A49" w:rsidP="00B26A49">
            <w:pPr>
              <w:pStyle w:val="BodyText"/>
            </w:pPr>
            <w:r w:rsidRPr="00B26A49">
              <w:t>3.3 Check adequacy of design information for non-standard connections and make request for further information if nec</w:t>
            </w:r>
            <w:r w:rsidRPr="00B26A49">
              <w:t>essary</w:t>
            </w:r>
          </w:p>
          <w:p w:rsidR="00000000" w:rsidRPr="00B26A49" w:rsidP="00B26A49">
            <w:pPr>
              <w:pStyle w:val="BodyText"/>
            </w:pPr>
            <w:r w:rsidRPr="00B26A49">
              <w:t>3.4 Identify standard connections not specified by the designer and specify connection type in conjunction with the fabricator</w:t>
            </w:r>
          </w:p>
          <w:p w:rsidR="00000000" w:rsidP="00B26A49">
            <w:pPr>
              <w:pStyle w:val="BodyText"/>
              <w:rPr>
                <w:lang w:val="en-NZ"/>
              </w:rPr>
            </w:pPr>
            <w:r w:rsidRPr="00B26A49">
              <w:t>3.5 Obtain approval from designer before detailing and fabrication</w:t>
            </w:r>
          </w:p>
        </w:tc>
      </w:tr>
      <w:tr w:rsidTr="00410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4. Detail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BodyText"/>
            </w:pPr>
            <w:r w:rsidRPr="00B26A49">
              <w:t>4.1 Identify and detail connecti</w:t>
            </w:r>
            <w:r w:rsidRPr="00B26A49">
              <w:t>ons suitable for standard detailing parameters</w:t>
            </w:r>
          </w:p>
          <w:p w:rsidR="00000000" w:rsidRPr="00B26A49" w:rsidP="00B26A49">
            <w:pPr>
              <w:pStyle w:val="BodyText"/>
            </w:pPr>
            <w:r w:rsidRPr="00B26A49">
              <w:t>4.2 Detail connection components using standard detailing parameters</w:t>
            </w:r>
          </w:p>
          <w:p w:rsidR="00000000" w:rsidRPr="00B26A49" w:rsidP="00B26A49">
            <w:pPr>
              <w:pStyle w:val="BodyText"/>
            </w:pPr>
            <w:r w:rsidRPr="00B26A49">
              <w:t>4.3 Detail copes and notches for beams and columns</w:t>
            </w:r>
          </w:p>
          <w:p w:rsidR="00000000" w:rsidP="00B26A49">
            <w:pPr>
              <w:pStyle w:val="BodyText"/>
              <w:rPr>
                <w:lang w:val="en-NZ"/>
              </w:rPr>
            </w:pPr>
            <w:r w:rsidRPr="00B26A49">
              <w:t>4.4 Detail non-standard connections according to supplied design information</w:t>
            </w:r>
          </w:p>
        </w:tc>
      </w:tr>
      <w:tr w:rsidTr="00410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5. Detail p</w:t>
            </w:r>
            <w:r w:rsidRPr="00B26A49">
              <w:t>urlin and girt cleats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BodyText"/>
            </w:pPr>
            <w:r w:rsidRPr="00B26A49">
              <w:t>5.1 Identify purlins and girts on design information</w:t>
            </w:r>
          </w:p>
          <w:p w:rsidR="00000000" w:rsidRPr="00B26A49" w:rsidP="00B26A49">
            <w:pPr>
              <w:pStyle w:val="BodyText"/>
            </w:pPr>
            <w:r w:rsidRPr="00B26A49">
              <w:t>5.2 Identify cleat length and bolt spacing from purlin or girt manufacturer</w:t>
            </w:r>
            <w:r>
              <w:t>’</w:t>
            </w:r>
            <w:r w:rsidRPr="00B26A49">
              <w:t>s instructions or design information</w:t>
            </w:r>
          </w:p>
          <w:p w:rsidR="00000000" w:rsidP="00B26A49">
            <w:pPr>
              <w:pStyle w:val="BodyText"/>
              <w:rPr>
                <w:lang w:val="en-NZ"/>
              </w:rPr>
            </w:pPr>
            <w:r w:rsidRPr="00B26A49">
              <w:t>5.3 Detail cleats to specifications</w:t>
            </w:r>
          </w:p>
        </w:tc>
      </w:tr>
      <w:tr w:rsidTr="00410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6. Detail haunches for portal f</w:t>
            </w:r>
            <w:r w:rsidRPr="00B26A49">
              <w:t>rame buildings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BodyText"/>
            </w:pPr>
            <w:r w:rsidRPr="00B26A49">
              <w:t>6.1 Confirm haunch specifications, bolting information, eave and apex information supplied by designer</w:t>
            </w:r>
          </w:p>
          <w:p w:rsidR="00000000" w:rsidRPr="00B26A49" w:rsidP="00B26A49">
            <w:pPr>
              <w:pStyle w:val="BodyText"/>
            </w:pPr>
            <w:r w:rsidRPr="00B26A49">
              <w:t xml:space="preserve">6.2 Calculate haunch sizes and dimension haunches on shop drawings </w:t>
            </w:r>
            <w:r w:rsidRPr="00B26A49">
              <w:t>and erection diagrams</w:t>
            </w:r>
          </w:p>
          <w:p w:rsidR="00000000" w:rsidP="00B26A49">
            <w:pPr>
              <w:pStyle w:val="BodyText"/>
              <w:rPr>
                <w:lang w:val="en-NZ"/>
              </w:rPr>
            </w:pPr>
            <w:r w:rsidRPr="00B26A49">
              <w:t>6.3 Insert pre-sets for column tops into shop drawings and erection plans where specified in design information</w:t>
            </w:r>
          </w:p>
        </w:tc>
      </w:tr>
      <w:tr w:rsidTr="00410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7. Detail column base plates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BodyText"/>
            </w:pPr>
            <w:r w:rsidRPr="00B26A49">
              <w:t>7.1 Prepare holding down bolt layout plan according to design information</w:t>
            </w:r>
          </w:p>
          <w:p w:rsidR="00000000" w:rsidRPr="00B26A49" w:rsidP="00B26A49">
            <w:pPr>
              <w:pStyle w:val="BodyText"/>
            </w:pPr>
            <w:r w:rsidRPr="00B26A49">
              <w:t xml:space="preserve">7.2 Specify grouts and shims for column </w:t>
            </w:r>
            <w:r w:rsidRPr="00B26A49">
              <w:t>base plates</w:t>
            </w:r>
          </w:p>
          <w:p w:rsidR="00000000" w:rsidP="00B26A49">
            <w:pPr>
              <w:pStyle w:val="BodyText"/>
              <w:rPr>
                <w:lang w:val="en-NZ"/>
              </w:rPr>
            </w:pPr>
            <w:r w:rsidRPr="00B26A49">
              <w:t>7.3 Specify holding down bolts from design information</w:t>
            </w:r>
          </w:p>
        </w:tc>
      </w:tr>
      <w:tr w:rsidTr="00410A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8. Detail steel to non-steel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BodyText"/>
            </w:pPr>
            <w:r w:rsidRPr="00B26A49">
              <w:t>8.1 Determine edge clearances for concrete and other non-steel members or components from designer or non-steel detailer</w:t>
            </w:r>
          </w:p>
          <w:p w:rsidR="00000000" w:rsidRPr="00B26A49" w:rsidP="00B26A49">
            <w:pPr>
              <w:pStyle w:val="BodyText"/>
            </w:pPr>
            <w:r w:rsidRPr="00B26A49">
              <w:t>8.2 Identify casting plate</w:t>
            </w:r>
            <w:r w:rsidRPr="00B26A49">
              <w:t xml:space="preserve"> types from design information</w:t>
            </w:r>
          </w:p>
          <w:p w:rsidR="00000000" w:rsidRPr="00B26A49" w:rsidP="00B26A49">
            <w:pPr>
              <w:pStyle w:val="BodyText"/>
            </w:pPr>
            <w:r w:rsidRPr="00B26A49">
              <w:t>8.3 Identify reinforcement locations and avoid clashes with connections</w:t>
            </w:r>
          </w:p>
          <w:p w:rsidR="00000000" w:rsidRPr="00B26A49" w:rsidP="00B26A49">
            <w:pPr>
              <w:pStyle w:val="BodyText"/>
            </w:pPr>
            <w:r w:rsidRPr="00B26A49">
              <w:t>8.4 Avoid interference with post tensioning cables and holding down bolts for upper floor connections</w:t>
            </w:r>
          </w:p>
          <w:p w:rsidR="00000000" w:rsidRPr="00B26A49" w:rsidP="00B26A49">
            <w:pPr>
              <w:pStyle w:val="BodyText"/>
            </w:pPr>
            <w:r w:rsidRPr="00B26A49">
              <w:t>8.5 Identify fixings from design information</w:t>
            </w:r>
          </w:p>
          <w:p w:rsidR="00000000" w:rsidRPr="00B26A49" w:rsidP="00B26A49">
            <w:pPr>
              <w:pStyle w:val="BodyText"/>
            </w:pPr>
            <w:r w:rsidRPr="00B26A49">
              <w:t>8.6 De</w:t>
            </w:r>
            <w:r w:rsidRPr="00B26A49">
              <w:t>tail steel to non-steel connections according to design information</w:t>
            </w:r>
          </w:p>
        </w:tc>
      </w:tr>
    </w:tbl>
    <w:p w:rsidR="00000000" w:rsidRPr="00B26A49" w:rsidP="00B26A49">
      <w:pPr>
        <w:pStyle w:val="BodyText"/>
      </w:pPr>
    </w:p>
    <w:p w:rsidR="00000000" w:rsidRPr="00B26A49" w:rsidP="00B26A49">
      <w:pPr>
        <w:pStyle w:val="AllowPageBreak"/>
      </w:pPr>
    </w:p>
    <w:p w:rsidR="00000000" w:rsidRPr="00B26A49" w:rsidP="00B26A49">
      <w:pPr>
        <w:pStyle w:val="Heading1"/>
      </w:pPr>
      <w:bookmarkStart w:id="6" w:name="O_946231"/>
      <w:bookmarkEnd w:id="6"/>
      <w:r w:rsidRPr="00B26A49">
        <w:t>Foundation Skills</w:t>
      </w:r>
    </w:p>
    <w:p w:rsidR="00000000" w:rsidRPr="00B26A49" w:rsidP="00410A0A">
      <w:pPr>
        <w:pStyle w:val="BodyText"/>
      </w:pPr>
      <w:r w:rsidRPr="00B26A49">
        <w:t>This section describes those language, literacy, numeracy and employment skills that are essential to performance.</w:t>
      </w:r>
    </w:p>
    <w:p w:rsidR="00000000" w:rsidRPr="00B26A49" w:rsidP="00410A0A">
      <w:pPr>
        <w:pStyle w:val="BodyText"/>
      </w:pPr>
      <w:r w:rsidRPr="00B26A49">
        <w:t>Foundation skills essential to perfo</w:t>
      </w:r>
      <w:r w:rsidRPr="00B26A49">
        <w:t>rmance are explicit in the performance criteria of this unit of competency.</w:t>
      </w:r>
    </w:p>
    <w:p w:rsidR="00000000" w:rsidRPr="00B26A49" w:rsidP="00B26A49">
      <w:pPr>
        <w:pStyle w:val="Heading1"/>
      </w:pPr>
      <w:bookmarkStart w:id="7" w:name="O_946230"/>
      <w:bookmarkEnd w:id="7"/>
      <w:r w:rsidRPr="00B26A49">
        <w:t>Range of Conditions</w:t>
      </w:r>
    </w:p>
    <w:tbl>
      <w:tblPr>
        <w:tblW w:w="9638" w:type="dxa"/>
        <w:tblLayout w:type="fixed"/>
        <w:tblCellMar>
          <w:left w:w="62" w:type="dxa"/>
          <w:right w:w="62" w:type="dxa"/>
        </w:tblCellMar>
        <w:tblLook w:val="0000"/>
      </w:tblPr>
      <w:tblGrid>
        <w:gridCol w:w="2758"/>
        <w:gridCol w:w="6880"/>
      </w:tblGrid>
      <w:tr w:rsidTr="00B26A4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This field allows for different work environments and conditions that may affect performance. Essential operating conditions that may be present (depending on the work situation, needs of the candidate, accessibility of the item, and local industry and reg</w:t>
            </w:r>
            <w:r w:rsidRPr="00B26A49">
              <w:t>ional contexts) are included.</w:t>
            </w:r>
          </w:p>
        </w:tc>
      </w:tr>
      <w:tr w:rsidTr="00B26A4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Connections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ListBullet"/>
            </w:pPr>
            <w:r w:rsidRPr="00B26A49">
              <w:t>steel to steel</w:t>
            </w:r>
          </w:p>
          <w:p w:rsidR="00000000" w:rsidRPr="00B26A49" w:rsidP="00B26A49">
            <w:pPr>
              <w:pStyle w:val="ListBullet"/>
            </w:pPr>
            <w:r w:rsidRPr="00B26A49">
              <w:t>steel to non-steel</w:t>
            </w:r>
          </w:p>
          <w:p w:rsidR="00000000" w:rsidRPr="00B26A49" w:rsidP="00B26A49">
            <w:pPr>
              <w:pStyle w:val="ListBullet"/>
            </w:pPr>
            <w:r w:rsidRPr="00B26A49">
              <w:t>portal frame haunch</w:t>
            </w:r>
          </w:p>
          <w:p w:rsidR="00000000" w:rsidRPr="00B26A49" w:rsidP="00B26A49">
            <w:pPr>
              <w:pStyle w:val="ListBullet"/>
            </w:pPr>
            <w:r w:rsidRPr="00B26A49">
              <w:t>column base plate layouts</w:t>
            </w:r>
          </w:p>
          <w:p w:rsidR="00000000" w:rsidRPr="00B26A49" w:rsidP="00B26A49">
            <w:pPr>
              <w:pStyle w:val="ListBullet"/>
            </w:pPr>
            <w:r w:rsidRPr="00B26A49">
              <w:t>holding down bolt layouts</w:t>
            </w:r>
          </w:p>
          <w:p w:rsidR="00000000" w:rsidRPr="00B26A49" w:rsidP="00B26A49">
            <w:pPr>
              <w:pStyle w:val="ListBullet"/>
            </w:pPr>
            <w:r w:rsidRPr="00B26A49">
              <w:t>flexible and rigid connections</w:t>
            </w:r>
          </w:p>
          <w:p w:rsidR="00000000" w:rsidP="00B26A49">
            <w:pPr>
              <w:pStyle w:val="ListBullet"/>
              <w:rPr>
                <w:lang w:val="en-NZ"/>
              </w:rPr>
            </w:pPr>
            <w:r w:rsidRPr="00B26A49">
              <w:t>purlin cleats.</w:t>
            </w:r>
          </w:p>
        </w:tc>
      </w:tr>
      <w:tr w:rsidTr="00B26A4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Connection type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ListBullet"/>
            </w:pPr>
            <w:r w:rsidRPr="00B26A49">
              <w:t>flexible connections</w:t>
            </w:r>
          </w:p>
          <w:p w:rsidR="00000000" w:rsidP="00B26A49">
            <w:pPr>
              <w:pStyle w:val="ListBullet"/>
              <w:rPr>
                <w:lang w:val="en-NZ"/>
              </w:rPr>
            </w:pPr>
            <w:r w:rsidRPr="00B26A49">
              <w:t>rigid connections.</w:t>
            </w:r>
          </w:p>
        </w:tc>
      </w:tr>
      <w:tr w:rsidTr="00B26A4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Standard detailing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ListBullet"/>
            </w:pPr>
            <w:r w:rsidRPr="00B26A49">
              <w:t>size of fillet welds</w:t>
            </w:r>
          </w:p>
          <w:p w:rsidR="00000000" w:rsidRPr="00B26A49" w:rsidP="00B26A49">
            <w:pPr>
              <w:pStyle w:val="ListBullet"/>
            </w:pPr>
            <w:r w:rsidRPr="00B26A49">
              <w:t>electrode and MIG welding wire specification</w:t>
            </w:r>
          </w:p>
          <w:p w:rsidR="00000000" w:rsidRPr="00B26A49" w:rsidP="00B26A49">
            <w:pPr>
              <w:pStyle w:val="ListBullet"/>
            </w:pPr>
            <w:r w:rsidRPr="00B26A49">
              <w:t>bolt type and size</w:t>
            </w:r>
          </w:p>
          <w:p w:rsidR="00000000" w:rsidRPr="00B26A49" w:rsidP="00B26A49">
            <w:pPr>
              <w:pStyle w:val="ListBullet"/>
            </w:pPr>
            <w:r w:rsidRPr="00B26A49">
              <w:t>arran</w:t>
            </w:r>
            <w:r w:rsidRPr="00B26A49">
              <w:t>gement of holes for bolts</w:t>
            </w:r>
          </w:p>
          <w:p w:rsidR="00000000" w:rsidRPr="00B26A49" w:rsidP="00B26A49">
            <w:pPr>
              <w:pStyle w:val="ListBullet"/>
            </w:pPr>
            <w:r w:rsidRPr="00B26A49">
              <w:t>back gauge dimensions and minimum edge distances</w:t>
            </w:r>
          </w:p>
          <w:p w:rsidR="00000000" w:rsidRPr="00B26A49" w:rsidP="00B26A49">
            <w:pPr>
              <w:pStyle w:val="ListBullet"/>
            </w:pPr>
            <w:r w:rsidRPr="00B26A49">
              <w:t>distance from beam top to the first row of bolts</w:t>
            </w:r>
          </w:p>
          <w:p w:rsidR="00000000" w:rsidP="00B26A49">
            <w:pPr>
              <w:pStyle w:val="ListBullet"/>
              <w:rPr>
                <w:lang w:val="en-NZ"/>
              </w:rPr>
            </w:pPr>
            <w:r w:rsidRPr="00B26A49">
              <w:t>detailing parameters for components include cleat plates, gussets, end plates, base plates and angle plates.</w:t>
            </w:r>
          </w:p>
        </w:tc>
      </w:tr>
      <w:tr w:rsidTr="00B26A4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Components include one</w:t>
            </w:r>
            <w:r w:rsidRPr="00B26A49">
              <w:t xml:space="preserv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ListBullet"/>
            </w:pPr>
            <w:r w:rsidRPr="00B26A49">
              <w:t>cleat plates</w:t>
            </w:r>
          </w:p>
          <w:p w:rsidR="00000000" w:rsidRPr="00B26A49" w:rsidP="00B26A49">
            <w:pPr>
              <w:pStyle w:val="ListBullet"/>
            </w:pPr>
            <w:r w:rsidRPr="00B26A49">
              <w:t>gussets</w:t>
            </w:r>
          </w:p>
          <w:p w:rsidR="00000000" w:rsidRPr="00B26A49" w:rsidP="00B26A49">
            <w:pPr>
              <w:pStyle w:val="ListBullet"/>
            </w:pPr>
            <w:r w:rsidRPr="00B26A49">
              <w:t>end plates</w:t>
            </w:r>
          </w:p>
          <w:p w:rsidR="00000000" w:rsidRPr="00B26A49" w:rsidP="00B26A49">
            <w:pPr>
              <w:pStyle w:val="ListBullet"/>
            </w:pPr>
            <w:r w:rsidRPr="00B26A49">
              <w:t>base plates</w:t>
            </w:r>
          </w:p>
          <w:p w:rsidR="00000000" w:rsidP="00B26A49">
            <w:pPr>
              <w:pStyle w:val="ListBullet"/>
              <w:rPr>
                <w:lang w:val="en-NZ"/>
              </w:rPr>
            </w:pPr>
            <w:r w:rsidRPr="00B26A49">
              <w:t>angle plates.</w:t>
            </w:r>
          </w:p>
        </w:tc>
      </w:tr>
      <w:tr w:rsidTr="00B26A4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Non-steel connections required to be shown are those between steel members and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ListBullet"/>
            </w:pPr>
            <w:r w:rsidRPr="00B26A49">
              <w:t>concrete</w:t>
            </w:r>
          </w:p>
          <w:p w:rsidR="00000000" w:rsidRPr="00B26A49" w:rsidP="00B26A49">
            <w:pPr>
              <w:pStyle w:val="ListBullet"/>
            </w:pPr>
            <w:r w:rsidRPr="00B26A49">
              <w:t>timber</w:t>
            </w:r>
          </w:p>
          <w:p w:rsidR="00000000" w:rsidRPr="00B26A49" w:rsidP="00B26A49">
            <w:pPr>
              <w:pStyle w:val="ListBullet"/>
            </w:pPr>
            <w:r w:rsidRPr="00B26A49">
              <w:t>glass</w:t>
            </w:r>
          </w:p>
          <w:p w:rsidR="00000000" w:rsidRPr="00B26A49" w:rsidP="00B26A49">
            <w:pPr>
              <w:pStyle w:val="ListBullet"/>
            </w:pPr>
            <w:r w:rsidRPr="00B26A49">
              <w:t>plastic</w:t>
            </w:r>
          </w:p>
          <w:p w:rsidR="00000000" w:rsidP="00B26A49">
            <w:pPr>
              <w:pStyle w:val="ListBullet"/>
              <w:rPr>
                <w:lang w:val="en-NZ"/>
              </w:rPr>
            </w:pPr>
            <w:r w:rsidRPr="00B26A49">
              <w:t>other building or fabricated component.</w:t>
            </w:r>
          </w:p>
        </w:tc>
      </w:tr>
      <w:tr w:rsidTr="00B26A4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A49">
            <w:pPr>
              <w:pStyle w:val="BodyText"/>
              <w:rPr>
                <w:lang w:val="en-NZ"/>
              </w:rPr>
            </w:pPr>
            <w:r w:rsidRPr="00B26A49">
              <w:t>Fixings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A49" w:rsidP="00B26A49">
            <w:pPr>
              <w:pStyle w:val="ListBullet"/>
            </w:pPr>
            <w:r w:rsidRPr="00B26A49">
              <w:t>standard bolts</w:t>
            </w:r>
          </w:p>
          <w:p w:rsidR="00000000" w:rsidRPr="00B26A49" w:rsidP="00B26A49">
            <w:pPr>
              <w:pStyle w:val="ListBullet"/>
            </w:pPr>
            <w:r w:rsidRPr="00B26A49">
              <w:t>dynabolts</w:t>
            </w:r>
          </w:p>
          <w:p w:rsidR="00000000" w:rsidRPr="00B26A49" w:rsidP="00B26A49">
            <w:pPr>
              <w:pStyle w:val="ListBullet"/>
            </w:pPr>
            <w:r w:rsidRPr="00B26A49">
              <w:t>chemsets</w:t>
            </w:r>
          </w:p>
          <w:p w:rsidR="00000000" w:rsidRPr="00B26A49" w:rsidP="00B26A49">
            <w:pPr>
              <w:pStyle w:val="ListBullet"/>
            </w:pPr>
            <w:r w:rsidRPr="00B26A49">
              <w:t>female internal thread tube bolts</w:t>
            </w:r>
          </w:p>
          <w:p w:rsidR="00000000" w:rsidRPr="00B26A49" w:rsidP="00B26A49">
            <w:pPr>
              <w:pStyle w:val="ListBullet"/>
            </w:pPr>
            <w:r w:rsidRPr="00B26A49">
              <w:t>other specialist steel to non-steel fixings.</w:t>
            </w:r>
          </w:p>
        </w:tc>
      </w:tr>
    </w:tbl>
    <w:p w:rsidR="00000000" w:rsidRPr="00B26A49" w:rsidP="00B26A49">
      <w:pPr>
        <w:pStyle w:val="BodyText"/>
      </w:pPr>
    </w:p>
    <w:p w:rsidR="00000000" w:rsidRPr="00B26A49" w:rsidP="00B26A49">
      <w:pPr>
        <w:pStyle w:val="AllowPageBreak"/>
      </w:pPr>
    </w:p>
    <w:p w:rsidR="00000000" w:rsidRPr="00B26A49" w:rsidP="00B26A49">
      <w:pPr>
        <w:pStyle w:val="Heading1"/>
      </w:pPr>
      <w:bookmarkStart w:id="8" w:name="O_946229"/>
      <w:bookmarkEnd w:id="8"/>
      <w:r w:rsidRPr="00B26A49">
        <w:t>Unit Mapping Information</w:t>
      </w:r>
    </w:p>
    <w:p w:rsidR="00000000" w:rsidRPr="00B26A49" w:rsidP="00410A0A">
      <w:pPr>
        <w:pStyle w:val="BodyText"/>
      </w:pPr>
      <w:r w:rsidRPr="00B26A49">
        <w:t>Release 1. Supersedes and is equivalent to MSATCS501A Detail standardised structural connections.</w:t>
      </w:r>
    </w:p>
    <w:p w:rsidR="00000000" w:rsidRPr="00B26A49" w:rsidP="00B26A49">
      <w:pPr>
        <w:pStyle w:val="Heading1"/>
      </w:pPr>
      <w:bookmarkStart w:id="9" w:name="O_946222"/>
      <w:bookmarkEnd w:id="9"/>
      <w:r w:rsidRPr="00B26A49">
        <w:t>Links</w:t>
      </w:r>
    </w:p>
    <w:p w:rsidR="00000000" w:rsidRPr="00B26A49" w:rsidP="00410A0A">
      <w:pPr>
        <w:pStyle w:val="BodyText"/>
      </w:pPr>
      <w:r w:rsidRPr="00B26A4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22BB8">
        <w:rPr>
          <w:rStyle w:val="Hyperlink"/>
        </w:rPr>
        <w:t>https://vetnet.gov.au/Pages/TrainingDocs.aspx?q=b7050d37-5fd0-4740-8f7d-3b7a49c10bb2</w:t>
      </w:r>
      <w:r>
        <w:fldChar w:fldCharType="end"/>
      </w:r>
    </w:p>
    <w:p w:rsidR="00000000" w:rsidRPr="00B26A49" w:rsidP="00B26A49"/>
    <w:sectPr w:rsidSect="00B26A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49" w:rsidRPr="00410A0A" w:rsidP="00410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0A" w:rsidP="00B26A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0A0A" w:rsidP="00B26A4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0A0A" w:rsidP="00B26A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A49" w:rsidRPr="00410A0A" w:rsidP="00410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A0A" w:rsidRPr="002D2AF8" w:rsidP="00B26A49">
    <w:pPr>
      <w:pStyle w:val="Header"/>
      <w:framePr w:wrap="around"/>
    </w:pPr>
    <w:r>
      <w:fldChar w:fldCharType="begin"/>
    </w:r>
    <w:r>
      <w:instrText xml:space="preserve"> TITLE   \* MERGEFORMAT </w:instrText>
    </w:r>
    <w:r>
      <w:fldChar w:fldCharType="separate"/>
    </w:r>
    <w:r>
      <w:t>MEM09225 Detail standardised structural connections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10A0A" w:rsidP="00B26A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D6EE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226A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A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A49"/>
    <w:pPr>
      <w:spacing w:before="360" w:after="60"/>
      <w:outlineLvl w:val="0"/>
    </w:pPr>
    <w:rPr>
      <w:sz w:val="32"/>
    </w:rPr>
  </w:style>
  <w:style w:type="paragraph" w:styleId="Heading2">
    <w:name w:val="heading 2"/>
    <w:basedOn w:val="HeadingBase"/>
    <w:next w:val="BodyText"/>
    <w:link w:val="Heading2Char"/>
    <w:qFormat/>
    <w:rsid w:val="00B26A49"/>
    <w:pPr>
      <w:keepLines/>
      <w:spacing w:before="240" w:after="120"/>
      <w:outlineLvl w:val="1"/>
    </w:pPr>
    <w:rPr>
      <w:sz w:val="28"/>
      <w:szCs w:val="40"/>
    </w:rPr>
  </w:style>
  <w:style w:type="paragraph" w:styleId="Heading3">
    <w:name w:val="heading 3"/>
    <w:basedOn w:val="HeadingBase"/>
    <w:next w:val="BodyText"/>
    <w:link w:val="Heading3Char"/>
    <w:qFormat/>
    <w:rsid w:val="00B26A49"/>
    <w:pPr>
      <w:spacing w:before="180" w:after="120"/>
      <w:outlineLvl w:val="2"/>
    </w:pPr>
    <w:rPr>
      <w:spacing w:val="-10"/>
      <w:kern w:val="32"/>
    </w:rPr>
  </w:style>
  <w:style w:type="paragraph" w:styleId="Heading4">
    <w:name w:val="heading 4"/>
    <w:basedOn w:val="HeadingBase"/>
    <w:next w:val="BodyText"/>
    <w:link w:val="Heading4Char"/>
    <w:qFormat/>
    <w:rsid w:val="00B26A49"/>
    <w:pPr>
      <w:spacing w:before="160" w:after="120"/>
      <w:outlineLvl w:val="3"/>
    </w:pPr>
    <w:rPr>
      <w:sz w:val="22"/>
    </w:rPr>
  </w:style>
  <w:style w:type="paragraph" w:styleId="Heading5">
    <w:name w:val="heading 5"/>
    <w:basedOn w:val="HeadingBase"/>
    <w:next w:val="Normal"/>
    <w:link w:val="Heading5Char"/>
    <w:qFormat/>
    <w:rsid w:val="00B26A49"/>
    <w:pPr>
      <w:spacing w:before="80"/>
      <w:outlineLvl w:val="4"/>
    </w:pPr>
    <w:rPr>
      <w:color w:val="918585"/>
      <w:sz w:val="20"/>
    </w:rPr>
  </w:style>
  <w:style w:type="paragraph" w:styleId="Heading6">
    <w:name w:val="heading 6"/>
    <w:basedOn w:val="HeadingBase"/>
    <w:next w:val="Normal"/>
    <w:link w:val="Heading6Char"/>
    <w:qFormat/>
    <w:rsid w:val="00B26A49"/>
    <w:pPr>
      <w:spacing w:before="60"/>
      <w:outlineLvl w:val="5"/>
    </w:pPr>
    <w:rPr>
      <w:color w:val="918585"/>
      <w:sz w:val="20"/>
    </w:rPr>
  </w:style>
  <w:style w:type="paragraph" w:styleId="Heading7">
    <w:name w:val="heading 7"/>
    <w:basedOn w:val="Normal"/>
    <w:next w:val="Normal"/>
    <w:link w:val="Heading7Char"/>
    <w:qFormat/>
    <w:rsid w:val="00B26A49"/>
    <w:pPr>
      <w:ind w:left="720"/>
      <w:outlineLvl w:val="6"/>
    </w:pPr>
    <w:rPr>
      <w:i/>
    </w:rPr>
  </w:style>
  <w:style w:type="paragraph" w:styleId="Heading8">
    <w:name w:val="heading 8"/>
    <w:basedOn w:val="Normal"/>
    <w:next w:val="Normal"/>
    <w:link w:val="Heading8Char"/>
    <w:qFormat/>
    <w:rsid w:val="00B26A49"/>
    <w:pPr>
      <w:ind w:left="720"/>
      <w:outlineLvl w:val="7"/>
    </w:pPr>
    <w:rPr>
      <w:i/>
    </w:rPr>
  </w:style>
  <w:style w:type="paragraph" w:styleId="Heading9">
    <w:name w:val="heading 9"/>
    <w:basedOn w:val="Normal"/>
    <w:next w:val="Normal"/>
    <w:link w:val="Heading9Char"/>
    <w:qFormat/>
    <w:rsid w:val="00B26A49"/>
    <w:pPr>
      <w:ind w:left="720"/>
      <w:outlineLvl w:val="8"/>
    </w:pPr>
    <w:rPr>
      <w:i/>
    </w:rPr>
  </w:style>
  <w:style w:type="character" w:default="1" w:styleId="DefaultParagraphFont">
    <w:name w:val="Default Paragraph Font"/>
    <w:uiPriority w:val="1"/>
    <w:unhideWhenUsed/>
    <w:rsid w:val="00B26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A49"/>
  </w:style>
  <w:style w:type="character" w:customStyle="1" w:styleId="Heading1Char">
    <w:name w:val="Heading 1 Char"/>
    <w:basedOn w:val="DefaultParagraphFont"/>
    <w:link w:val="Heading1"/>
    <w:rsid w:val="00B26A49"/>
    <w:rPr>
      <w:rFonts w:ascii="Times New Roman" w:eastAsia="Times New Roman" w:hAnsi="Times New Roman" w:cs="Times New Roman"/>
      <w:b/>
      <w:sz w:val="32"/>
      <w:szCs w:val="20"/>
      <w:lang w:eastAsia="en-US"/>
    </w:rPr>
  </w:style>
  <w:style w:type="paragraph" w:styleId="BodyText">
    <w:name w:val="Body Text"/>
    <w:basedOn w:val="Normal"/>
    <w:link w:val="BodyTextChar"/>
    <w:rsid w:val="00B26A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A49"/>
    <w:rPr>
      <w:rFonts w:ascii="Times New Roman" w:eastAsia="Times New Roman" w:hAnsi="Times New Roman" w:cs="Times New Roman"/>
      <w:sz w:val="24"/>
      <w:lang w:eastAsia="en-US"/>
    </w:rPr>
  </w:style>
  <w:style w:type="paragraph" w:styleId="ListBullet">
    <w:name w:val="List Bullet"/>
    <w:basedOn w:val="List"/>
    <w:rsid w:val="00B26A49"/>
    <w:pPr>
      <w:numPr>
        <w:numId w:val="11"/>
      </w:numPr>
      <w:tabs>
        <w:tab w:val="clear" w:pos="340"/>
      </w:tabs>
      <w:spacing w:before="40" w:after="40"/>
    </w:pPr>
  </w:style>
  <w:style w:type="character" w:customStyle="1" w:styleId="SpecialBold">
    <w:name w:val="Special Bold"/>
    <w:basedOn w:val="DefaultParagraphFont"/>
    <w:rsid w:val="00B26A49"/>
    <w:rPr>
      <w:b/>
      <w:spacing w:val="0"/>
    </w:rPr>
  </w:style>
  <w:style w:type="character" w:styleId="Emphasis">
    <w:name w:val="Emphasis"/>
    <w:basedOn w:val="DefaultParagraphFont"/>
    <w:qFormat/>
    <w:rsid w:val="00B26A49"/>
    <w:rPr>
      <w:i/>
    </w:rPr>
  </w:style>
  <w:style w:type="paragraph" w:customStyle="1" w:styleId="SuperHeading">
    <w:name w:val="SuperHeading"/>
    <w:basedOn w:val="Normal"/>
    <w:rsid w:val="00B26A49"/>
    <w:pPr>
      <w:spacing w:before="240" w:after="120"/>
      <w:outlineLvl w:val="0"/>
    </w:pPr>
    <w:rPr>
      <w:rFonts w:ascii="Times New Roman" w:hAnsi="Times New Roman"/>
      <w:b/>
      <w:sz w:val="32"/>
    </w:rPr>
  </w:style>
  <w:style w:type="paragraph" w:customStyle="1" w:styleId="AllowPageBreak">
    <w:name w:val="AllowPageBreak"/>
    <w:rsid w:val="00B26A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6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A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A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A49"/>
    <w:rPr>
      <w:rFonts w:ascii="Courier New" w:eastAsia="Times New Roman" w:hAnsi="Courier New" w:cs="Times New Roman"/>
      <w:i/>
      <w:szCs w:val="20"/>
      <w:lang w:eastAsia="en-US"/>
    </w:rPr>
  </w:style>
  <w:style w:type="paragraph" w:customStyle="1" w:styleId="HeadingBase">
    <w:name w:val="Heading Base"/>
    <w:rsid w:val="00B26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A49"/>
    <w:pPr>
      <w:tabs>
        <w:tab w:val="right" w:leader="dot" w:pos="9072"/>
      </w:tabs>
      <w:ind w:left="567"/>
    </w:pPr>
    <w:rPr>
      <w:szCs w:val="22"/>
    </w:rPr>
  </w:style>
  <w:style w:type="paragraph" w:customStyle="1" w:styleId="TOCBase">
    <w:name w:val="TOC Base"/>
    <w:rsid w:val="00B26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A49"/>
    <w:pPr>
      <w:tabs>
        <w:tab w:val="right" w:leader="dot" w:pos="9072"/>
      </w:tabs>
      <w:spacing w:before="40" w:after="40"/>
      <w:ind w:left="284"/>
    </w:pPr>
    <w:rPr>
      <w:rFonts w:ascii="Times New Roman" w:hAnsi="Times New Roman"/>
    </w:rPr>
  </w:style>
  <w:style w:type="paragraph" w:styleId="TOC1">
    <w:name w:val="toc 1"/>
    <w:basedOn w:val="TOCBase"/>
    <w:next w:val="Normal"/>
    <w:rsid w:val="00B26A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A49"/>
    <w:rPr>
      <w:rFonts w:ascii="Times New Roman" w:eastAsia="Times New Roman" w:hAnsi="Times New Roman" w:cs="Times New Roman"/>
      <w:sz w:val="16"/>
      <w:lang w:eastAsia="en-US"/>
    </w:rPr>
  </w:style>
  <w:style w:type="paragraph" w:styleId="Title">
    <w:name w:val="Title"/>
    <w:basedOn w:val="HeadingBase"/>
    <w:link w:val="TitleChar"/>
    <w:qFormat/>
    <w:rsid w:val="00B26A49"/>
    <w:pPr>
      <w:spacing w:before="5040"/>
      <w:jc w:val="center"/>
    </w:pPr>
    <w:rPr>
      <w:sz w:val="48"/>
      <w:szCs w:val="72"/>
      <w:lang w:val="en-US"/>
    </w:rPr>
  </w:style>
  <w:style w:type="character" w:customStyle="1" w:styleId="TitleChar">
    <w:name w:val="Title Char"/>
    <w:basedOn w:val="DefaultParagraphFont"/>
    <w:link w:val="Title"/>
    <w:rsid w:val="00B26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A49"/>
    <w:pPr>
      <w:tabs>
        <w:tab w:val="left" w:pos="3600"/>
        <w:tab w:val="left" w:pos="3958"/>
      </w:tabs>
    </w:pPr>
  </w:style>
  <w:style w:type="paragraph" w:styleId="List">
    <w:name w:val="List"/>
    <w:basedOn w:val="BodyText"/>
    <w:next w:val="BodyText"/>
    <w:rsid w:val="00B26A49"/>
    <w:pPr>
      <w:tabs>
        <w:tab w:val="left" w:pos="340"/>
      </w:tabs>
      <w:spacing w:before="60" w:after="60"/>
      <w:ind w:left="340" w:hanging="340"/>
    </w:pPr>
  </w:style>
  <w:style w:type="paragraph" w:customStyle="1" w:styleId="Note">
    <w:name w:val="Note"/>
    <w:basedOn w:val="BodyText"/>
    <w:rsid w:val="00B26A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A49"/>
    <w:pPr>
      <w:framePr w:wrap="auto" w:hAnchor="text" w:y="6049"/>
    </w:pPr>
    <w:rPr>
      <w:color w:val="000000"/>
      <w:sz w:val="40"/>
    </w:rPr>
  </w:style>
  <w:style w:type="paragraph" w:customStyle="1" w:styleId="TOCTitle">
    <w:name w:val="TOCTitle"/>
    <w:basedOn w:val="Heading1"/>
    <w:rsid w:val="00B26A49"/>
    <w:pPr>
      <w:spacing w:after="240"/>
      <w:jc w:val="center"/>
      <w:outlineLvl w:val="9"/>
    </w:pPr>
    <w:rPr>
      <w:caps/>
    </w:rPr>
  </w:style>
  <w:style w:type="paragraph" w:customStyle="1" w:styleId="Version">
    <w:name w:val="Version"/>
    <w:rsid w:val="00B26A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6A49"/>
    <w:pPr>
      <w:numPr>
        <w:numId w:val="12"/>
      </w:numPr>
      <w:tabs>
        <w:tab w:val="clear" w:pos="680"/>
      </w:tabs>
    </w:pPr>
  </w:style>
  <w:style w:type="paragraph" w:styleId="Index1">
    <w:name w:val="index 1"/>
    <w:basedOn w:val="Normal"/>
    <w:next w:val="Normal"/>
    <w:semiHidden/>
    <w:rsid w:val="00B26A49"/>
    <w:pPr>
      <w:keepNext w:val="0"/>
      <w:tabs>
        <w:tab w:val="right" w:pos="4176"/>
      </w:tabs>
      <w:ind w:left="198" w:hanging="198"/>
    </w:pPr>
    <w:rPr>
      <w:rFonts w:ascii="Garamond" w:hAnsi="Garamond"/>
    </w:rPr>
  </w:style>
  <w:style w:type="paragraph" w:styleId="IndexHeading">
    <w:name w:val="index heading"/>
    <w:basedOn w:val="Normal"/>
    <w:next w:val="Index1"/>
    <w:semiHidden/>
    <w:rsid w:val="00B26A49"/>
    <w:pPr>
      <w:spacing w:before="120" w:after="120"/>
    </w:pPr>
    <w:rPr>
      <w:rFonts w:ascii="Arial" w:hAnsi="Arial"/>
      <w:b/>
      <w:color w:val="918585"/>
      <w:sz w:val="24"/>
    </w:rPr>
  </w:style>
  <w:style w:type="paragraph" w:styleId="Header">
    <w:name w:val="header"/>
    <w:basedOn w:val="Normal"/>
    <w:link w:val="HeaderChar"/>
    <w:rsid w:val="00B26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A49"/>
    <w:rPr>
      <w:rFonts w:ascii="Times New Roman" w:eastAsia="Times New Roman" w:hAnsi="Times New Roman" w:cs="Times New Roman"/>
      <w:sz w:val="16"/>
      <w:szCs w:val="20"/>
      <w:lang w:val="en-GB" w:eastAsia="en-US"/>
    </w:rPr>
  </w:style>
  <w:style w:type="paragraph" w:customStyle="1" w:styleId="Chapter">
    <w:name w:val="Chapter"/>
    <w:basedOn w:val="Normal"/>
    <w:rsid w:val="00B26A49"/>
    <w:pPr>
      <w:spacing w:before="240"/>
    </w:pPr>
    <w:rPr>
      <w:rFonts w:ascii="Times New Roman" w:hAnsi="Times New Roman"/>
      <w:smallCaps/>
      <w:spacing w:val="80"/>
      <w:sz w:val="28"/>
    </w:rPr>
  </w:style>
  <w:style w:type="paragraph" w:customStyle="1" w:styleId="InChapter">
    <w:name w:val="InChapter"/>
    <w:basedOn w:val="Heading3"/>
    <w:rsid w:val="00B26A49"/>
    <w:pPr>
      <w:spacing w:after="240"/>
      <w:outlineLvl w:val="9"/>
    </w:pPr>
    <w:rPr>
      <w:noProof/>
    </w:rPr>
  </w:style>
  <w:style w:type="paragraph" w:styleId="Index2">
    <w:name w:val="index 2"/>
    <w:basedOn w:val="Normal"/>
    <w:next w:val="Normal"/>
    <w:semiHidden/>
    <w:rsid w:val="00B26A49"/>
    <w:pPr>
      <w:tabs>
        <w:tab w:val="right" w:pos="4176"/>
      </w:tabs>
      <w:ind w:left="568" w:hanging="284"/>
    </w:pPr>
    <w:rPr>
      <w:rFonts w:ascii="Garamond" w:hAnsi="Garamond"/>
    </w:rPr>
  </w:style>
  <w:style w:type="paragraph" w:customStyle="1" w:styleId="Byline">
    <w:name w:val="Byline"/>
    <w:rsid w:val="00B26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A49"/>
    <w:pPr>
      <w:tabs>
        <w:tab w:val="clear" w:pos="3600"/>
        <w:tab w:val="clear" w:pos="3958"/>
      </w:tabs>
      <w:jc w:val="right"/>
    </w:pPr>
  </w:style>
  <w:style w:type="paragraph" w:styleId="Caption">
    <w:name w:val="caption"/>
    <w:basedOn w:val="BodyText"/>
    <w:next w:val="Normal"/>
    <w:qFormat/>
    <w:rsid w:val="00B26A49"/>
    <w:pPr>
      <w:framePr w:w="2268" w:hSpace="181" w:vSpace="181" w:wrap="around" w:vAnchor="text" w:hAnchor="page" w:x="1135" w:y="285" w:anchorLock="1"/>
    </w:pPr>
    <w:rPr>
      <w:i/>
    </w:rPr>
  </w:style>
  <w:style w:type="paragraph" w:customStyle="1" w:styleId="MiniTOCTitle">
    <w:name w:val="MiniTOCTitle"/>
    <w:basedOn w:val="Heading4"/>
    <w:rsid w:val="00B26A49"/>
    <w:pPr>
      <w:spacing w:before="240"/>
      <w:outlineLvl w:val="9"/>
    </w:pPr>
    <w:rPr>
      <w:noProof/>
      <w:sz w:val="24"/>
    </w:rPr>
  </w:style>
  <w:style w:type="paragraph" w:customStyle="1" w:styleId="MiniTOCItem">
    <w:name w:val="MiniTOCItem"/>
    <w:basedOn w:val="ListBullet"/>
    <w:rsid w:val="00B26A49"/>
    <w:pPr>
      <w:numPr>
        <w:numId w:val="0"/>
      </w:numPr>
      <w:tabs>
        <w:tab w:val="right" w:leader="dot" w:pos="6521"/>
      </w:tabs>
      <w:spacing w:before="0" w:after="0"/>
    </w:pPr>
  </w:style>
  <w:style w:type="paragraph" w:customStyle="1" w:styleId="TOFTitle">
    <w:name w:val="TOFTitle"/>
    <w:basedOn w:val="TOCTitle"/>
    <w:rsid w:val="00B26A49"/>
  </w:style>
  <w:style w:type="paragraph" w:styleId="TableofFigures">
    <w:name w:val="table of figures"/>
    <w:basedOn w:val="Normal"/>
    <w:next w:val="Normal"/>
    <w:semiHidden/>
    <w:rsid w:val="00B26A49"/>
    <w:pPr>
      <w:tabs>
        <w:tab w:val="right" w:leader="dot" w:pos="9072"/>
      </w:tabs>
      <w:ind w:left="970" w:hanging="403"/>
    </w:pPr>
    <w:rPr>
      <w:rFonts w:ascii="Times New Roman" w:hAnsi="Times New Roman"/>
      <w:b/>
    </w:rPr>
  </w:style>
  <w:style w:type="paragraph" w:styleId="ListNumber">
    <w:name w:val="List Number"/>
    <w:basedOn w:val="List"/>
    <w:rsid w:val="00B26A49"/>
    <w:pPr>
      <w:numPr>
        <w:numId w:val="14"/>
      </w:numPr>
      <w:tabs>
        <w:tab w:val="clear" w:pos="340"/>
      </w:tabs>
    </w:pPr>
  </w:style>
  <w:style w:type="character" w:customStyle="1" w:styleId="WingdingSymbols">
    <w:name w:val="Wingding Symbols"/>
    <w:rsid w:val="00B26A49"/>
    <w:rPr>
      <w:rFonts w:ascii="Wingdings" w:hAnsi="Wingdings"/>
    </w:rPr>
  </w:style>
  <w:style w:type="paragraph" w:customStyle="1" w:styleId="TableHeading">
    <w:name w:val="Table Heading"/>
    <w:basedOn w:val="HeadingBase"/>
    <w:rsid w:val="00B26A49"/>
    <w:pPr>
      <w:keepLines/>
      <w:pBdr>
        <w:bottom w:val="single" w:sz="6" w:space="1" w:color="918585"/>
      </w:pBdr>
      <w:spacing w:before="240"/>
    </w:pPr>
  </w:style>
  <w:style w:type="character" w:customStyle="1" w:styleId="HotSpot">
    <w:name w:val="HotSpot"/>
    <w:rsid w:val="00B26A49"/>
    <w:rPr>
      <w:color w:val="0033CC"/>
      <w:u w:val="none"/>
    </w:rPr>
  </w:style>
  <w:style w:type="paragraph" w:customStyle="1" w:styleId="BodyTextRight">
    <w:name w:val="Body Text Right"/>
    <w:basedOn w:val="BodyText"/>
    <w:rsid w:val="00B26A49"/>
    <w:pPr>
      <w:spacing w:before="0" w:after="0"/>
      <w:jc w:val="right"/>
    </w:pPr>
  </w:style>
  <w:style w:type="paragraph" w:styleId="Index3">
    <w:name w:val="index 3"/>
    <w:basedOn w:val="ListNumber2"/>
    <w:next w:val="Normal"/>
    <w:semiHidden/>
    <w:rsid w:val="00B26A49"/>
    <w:pPr>
      <w:numPr>
        <w:numId w:val="0"/>
      </w:numPr>
      <w:tabs>
        <w:tab w:val="right" w:leader="dot" w:pos="4176"/>
      </w:tabs>
    </w:pPr>
  </w:style>
  <w:style w:type="paragraph" w:styleId="ListNumber2">
    <w:name w:val="List Number 2"/>
    <w:basedOn w:val="List2"/>
    <w:rsid w:val="00B26A49"/>
    <w:pPr>
      <w:numPr>
        <w:numId w:val="9"/>
      </w:numPr>
      <w:tabs>
        <w:tab w:val="clear" w:pos="1060"/>
      </w:tabs>
    </w:pPr>
  </w:style>
  <w:style w:type="paragraph" w:customStyle="1" w:styleId="MarginNote">
    <w:name w:val="Margin Note"/>
    <w:basedOn w:val="BodyText"/>
    <w:rsid w:val="00B26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A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A49"/>
    <w:rPr>
      <w:sz w:val="32"/>
    </w:rPr>
  </w:style>
  <w:style w:type="paragraph" w:customStyle="1" w:styleId="HeadingProcedure">
    <w:name w:val="Heading Procedure"/>
    <w:basedOn w:val="HeadingBase"/>
    <w:next w:val="Normal"/>
    <w:rsid w:val="00B26A49"/>
    <w:pPr>
      <w:tabs>
        <w:tab w:val="left" w:pos="0"/>
      </w:tabs>
      <w:spacing w:before="120" w:after="60"/>
    </w:pPr>
    <w:rPr>
      <w:i/>
      <w:color w:val="918585"/>
      <w:sz w:val="22"/>
    </w:rPr>
  </w:style>
  <w:style w:type="paragraph" w:customStyle="1" w:styleId="TableBodyText">
    <w:name w:val="Table Body Text"/>
    <w:basedOn w:val="BodyText"/>
    <w:rsid w:val="00B26A49"/>
    <w:pPr>
      <w:spacing w:before="60" w:after="60"/>
    </w:pPr>
  </w:style>
  <w:style w:type="paragraph" w:styleId="ListContinue">
    <w:name w:val="List Continue"/>
    <w:basedOn w:val="List"/>
    <w:rsid w:val="00B26A49"/>
    <w:pPr>
      <w:ind w:firstLine="0"/>
    </w:pPr>
  </w:style>
  <w:style w:type="paragraph" w:customStyle="1" w:styleId="ListNote">
    <w:name w:val="List Note"/>
    <w:basedOn w:val="List"/>
    <w:rsid w:val="00B26A49"/>
    <w:pPr>
      <w:pBdr>
        <w:top w:val="single" w:sz="6" w:space="2" w:color="918585"/>
        <w:bottom w:val="single" w:sz="6" w:space="2" w:color="918585"/>
      </w:pBdr>
      <w:tabs>
        <w:tab w:val="left" w:pos="1021"/>
      </w:tabs>
      <w:ind w:firstLine="0"/>
    </w:pPr>
  </w:style>
  <w:style w:type="paragraph" w:customStyle="1" w:styleId="Warning">
    <w:name w:val="Warning"/>
    <w:basedOn w:val="BodyText"/>
    <w:rsid w:val="00B26A49"/>
    <w:pPr>
      <w:shd w:val="clear" w:color="auto" w:fill="D9D9D9"/>
      <w:tabs>
        <w:tab w:val="left" w:pos="992"/>
      </w:tabs>
      <w:ind w:left="119" w:right="119"/>
    </w:pPr>
    <w:rPr>
      <w:sz w:val="20"/>
    </w:rPr>
  </w:style>
  <w:style w:type="paragraph" w:customStyle="1" w:styleId="MarginIcons">
    <w:name w:val="Margin Icons"/>
    <w:basedOn w:val="BodyText"/>
    <w:rsid w:val="00B26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A49"/>
    <w:rPr>
      <w:rFonts w:ascii="Courier New" w:hAnsi="Courier New"/>
    </w:rPr>
  </w:style>
  <w:style w:type="paragraph" w:customStyle="1" w:styleId="NoteBullet">
    <w:name w:val="Note Bullet"/>
    <w:basedOn w:val="Note"/>
    <w:rsid w:val="00B26A49"/>
    <w:pPr>
      <w:tabs>
        <w:tab w:val="clear" w:pos="680"/>
      </w:tabs>
      <w:spacing w:before="60" w:after="60"/>
    </w:pPr>
  </w:style>
  <w:style w:type="paragraph" w:customStyle="1" w:styleId="SubHeading2">
    <w:name w:val="SubHeading2"/>
    <w:basedOn w:val="HeadingBase"/>
    <w:rsid w:val="00B26A49"/>
    <w:pPr>
      <w:spacing w:before="240" w:after="60"/>
    </w:pPr>
    <w:rPr>
      <w:sz w:val="20"/>
    </w:rPr>
  </w:style>
  <w:style w:type="paragraph" w:customStyle="1" w:styleId="SubHeading1">
    <w:name w:val="SubHeading1"/>
    <w:basedOn w:val="HeadingBase"/>
    <w:rsid w:val="00B26A49"/>
    <w:pPr>
      <w:spacing w:before="240" w:after="60"/>
    </w:pPr>
    <w:rPr>
      <w:color w:val="918585"/>
      <w:sz w:val="22"/>
    </w:rPr>
  </w:style>
  <w:style w:type="paragraph" w:customStyle="1" w:styleId="SideHeading">
    <w:name w:val="Side Heading"/>
    <w:basedOn w:val="HeadingBase"/>
    <w:rsid w:val="00B26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A49"/>
    <w:pPr>
      <w:numPr>
        <w:numId w:val="10"/>
      </w:numPr>
    </w:pPr>
  </w:style>
  <w:style w:type="paragraph" w:styleId="PlainText">
    <w:name w:val="Plain Text"/>
    <w:basedOn w:val="Normal"/>
    <w:link w:val="PlainTextChar"/>
    <w:rsid w:val="00B26A49"/>
    <w:rPr>
      <w:sz w:val="20"/>
    </w:rPr>
  </w:style>
  <w:style w:type="character" w:customStyle="1" w:styleId="PlainTextChar">
    <w:name w:val="Plain Text Char"/>
    <w:basedOn w:val="DefaultParagraphFont"/>
    <w:link w:val="PlainText"/>
    <w:rsid w:val="00B26A49"/>
    <w:rPr>
      <w:rFonts w:ascii="Courier New" w:eastAsia="Times New Roman" w:hAnsi="Courier New" w:cs="Times New Roman"/>
      <w:sz w:val="20"/>
      <w:szCs w:val="20"/>
      <w:lang w:eastAsia="en-US"/>
    </w:rPr>
  </w:style>
  <w:style w:type="character" w:customStyle="1" w:styleId="MenuOption">
    <w:name w:val="Menu Option"/>
    <w:basedOn w:val="DefaultParagraphFont"/>
    <w:rsid w:val="00B26A49"/>
    <w:rPr>
      <w:b/>
      <w:smallCaps/>
    </w:rPr>
  </w:style>
  <w:style w:type="paragraph" w:customStyle="1" w:styleId="TableListNumber">
    <w:name w:val="Table List Number"/>
    <w:basedOn w:val="ListNumber"/>
    <w:rsid w:val="00B26A49"/>
    <w:pPr>
      <w:numPr>
        <w:numId w:val="0"/>
      </w:numPr>
    </w:pPr>
  </w:style>
  <w:style w:type="paragraph" w:styleId="TOC4">
    <w:name w:val="toc 4"/>
    <w:basedOn w:val="TOCBase"/>
    <w:next w:val="Normal"/>
    <w:semiHidden/>
    <w:rsid w:val="00B26A49"/>
    <w:pPr>
      <w:tabs>
        <w:tab w:val="right" w:leader="dot" w:pos="9071"/>
      </w:tabs>
      <w:ind w:left="1701"/>
    </w:pPr>
  </w:style>
  <w:style w:type="paragraph" w:customStyle="1" w:styleId="ListAlpha">
    <w:name w:val="List Alpha"/>
    <w:basedOn w:val="List"/>
    <w:rsid w:val="00B26A49"/>
    <w:pPr>
      <w:numPr>
        <w:numId w:val="8"/>
      </w:numPr>
    </w:pPr>
  </w:style>
  <w:style w:type="paragraph" w:customStyle="1" w:styleId="ListAlpha2">
    <w:name w:val="List Alpha 2"/>
    <w:basedOn w:val="List2"/>
    <w:rsid w:val="00B26A49"/>
    <w:pPr>
      <w:numPr>
        <w:numId w:val="7"/>
      </w:numPr>
    </w:pPr>
  </w:style>
  <w:style w:type="paragraph" w:styleId="List2">
    <w:name w:val="List 2"/>
    <w:basedOn w:val="BodyText"/>
    <w:rsid w:val="00B26A49"/>
    <w:pPr>
      <w:tabs>
        <w:tab w:val="left" w:pos="680"/>
      </w:tabs>
      <w:spacing w:before="60" w:after="60"/>
      <w:ind w:left="680" w:hanging="340"/>
    </w:pPr>
  </w:style>
  <w:style w:type="paragraph" w:styleId="List3">
    <w:name w:val="List 3"/>
    <w:basedOn w:val="BodyText"/>
    <w:rsid w:val="00B26A49"/>
    <w:pPr>
      <w:tabs>
        <w:tab w:val="left" w:pos="1021"/>
      </w:tabs>
      <w:spacing w:before="60" w:after="60"/>
      <w:ind w:left="1020" w:hanging="340"/>
    </w:pPr>
  </w:style>
  <w:style w:type="paragraph" w:styleId="List4">
    <w:name w:val="List 4"/>
    <w:basedOn w:val="BodyText"/>
    <w:rsid w:val="00B26A49"/>
    <w:pPr>
      <w:tabs>
        <w:tab w:val="left" w:pos="1361"/>
      </w:tabs>
      <w:spacing w:before="60" w:after="60"/>
      <w:ind w:left="1361" w:hanging="340"/>
    </w:pPr>
  </w:style>
  <w:style w:type="paragraph" w:styleId="List5">
    <w:name w:val="List 5"/>
    <w:basedOn w:val="BodyText"/>
    <w:rsid w:val="00B26A49"/>
    <w:pPr>
      <w:tabs>
        <w:tab w:val="left" w:pos="1701"/>
      </w:tabs>
      <w:spacing w:before="60" w:after="60"/>
      <w:ind w:left="1701" w:hanging="340"/>
    </w:pPr>
  </w:style>
  <w:style w:type="paragraph" w:styleId="ListBullet3">
    <w:name w:val="List Bullet 3"/>
    <w:basedOn w:val="List3"/>
    <w:rsid w:val="00B26A49"/>
    <w:pPr>
      <w:numPr>
        <w:numId w:val="13"/>
      </w:numPr>
      <w:tabs>
        <w:tab w:val="clear" w:pos="1021"/>
      </w:tabs>
      <w:ind w:left="1037" w:hanging="357"/>
    </w:pPr>
  </w:style>
  <w:style w:type="paragraph" w:styleId="ListBullet4">
    <w:name w:val="List Bullet 4"/>
    <w:basedOn w:val="List4"/>
    <w:rsid w:val="00B26A49"/>
    <w:pPr>
      <w:numPr>
        <w:numId w:val="2"/>
      </w:numPr>
      <w:tabs>
        <w:tab w:val="clear" w:pos="1361"/>
      </w:tabs>
    </w:pPr>
  </w:style>
  <w:style w:type="paragraph" w:styleId="ListBullet5">
    <w:name w:val="List Bullet 5"/>
    <w:basedOn w:val="List5"/>
    <w:rsid w:val="00B26A49"/>
    <w:pPr>
      <w:numPr>
        <w:numId w:val="3"/>
      </w:numPr>
    </w:pPr>
  </w:style>
  <w:style w:type="paragraph" w:styleId="ListContinue2">
    <w:name w:val="List Continue 2"/>
    <w:basedOn w:val="List2"/>
    <w:rsid w:val="00B26A49"/>
    <w:pPr>
      <w:ind w:firstLine="0"/>
    </w:pPr>
  </w:style>
  <w:style w:type="paragraph" w:styleId="ListContinue3">
    <w:name w:val="List Continue 3"/>
    <w:basedOn w:val="List3"/>
    <w:rsid w:val="00B26A49"/>
    <w:pPr>
      <w:ind w:left="1021" w:firstLine="0"/>
    </w:pPr>
  </w:style>
  <w:style w:type="paragraph" w:styleId="ListContinue4">
    <w:name w:val="List Continue 4"/>
    <w:basedOn w:val="List4"/>
    <w:rsid w:val="00B26A49"/>
    <w:pPr>
      <w:ind w:firstLine="0"/>
    </w:pPr>
  </w:style>
  <w:style w:type="paragraph" w:styleId="ListContinue5">
    <w:name w:val="List Continue 5"/>
    <w:basedOn w:val="List5"/>
    <w:rsid w:val="00B26A49"/>
    <w:pPr>
      <w:ind w:firstLine="0"/>
    </w:pPr>
  </w:style>
  <w:style w:type="paragraph" w:styleId="ListNumber3">
    <w:name w:val="List Number 3"/>
    <w:basedOn w:val="List3"/>
    <w:rsid w:val="00B26A49"/>
    <w:pPr>
      <w:numPr>
        <w:numId w:val="4"/>
      </w:numPr>
    </w:pPr>
  </w:style>
  <w:style w:type="paragraph" w:styleId="ListNumber4">
    <w:name w:val="List Number 4"/>
    <w:basedOn w:val="List4"/>
    <w:rsid w:val="00B26A49"/>
    <w:pPr>
      <w:numPr>
        <w:numId w:val="5"/>
      </w:numPr>
    </w:pPr>
  </w:style>
  <w:style w:type="paragraph" w:styleId="ListNumber5">
    <w:name w:val="List Number 5"/>
    <w:basedOn w:val="List5"/>
    <w:rsid w:val="00B26A49"/>
    <w:pPr>
      <w:numPr>
        <w:numId w:val="6"/>
      </w:numPr>
    </w:pPr>
  </w:style>
  <w:style w:type="paragraph" w:styleId="BlockText">
    <w:name w:val="Block Text"/>
    <w:basedOn w:val="Normal"/>
    <w:rsid w:val="00B26A49"/>
    <w:pPr>
      <w:spacing w:after="120"/>
      <w:ind w:left="1440" w:right="1440"/>
    </w:pPr>
  </w:style>
  <w:style w:type="character" w:customStyle="1" w:styleId="Subscript">
    <w:name w:val="Subscript"/>
    <w:basedOn w:val="DefaultParagraphFont"/>
    <w:rsid w:val="00B26A49"/>
    <w:rPr>
      <w:sz w:val="16"/>
      <w:vertAlign w:val="subscript"/>
    </w:rPr>
  </w:style>
  <w:style w:type="character" w:customStyle="1" w:styleId="Superscript">
    <w:name w:val="Superscript"/>
    <w:basedOn w:val="DefaultParagraphFont"/>
    <w:rsid w:val="00B26A49"/>
    <w:rPr>
      <w:sz w:val="16"/>
      <w:vertAlign w:val="superscript"/>
    </w:rPr>
  </w:style>
  <w:style w:type="character" w:customStyle="1" w:styleId="Symbols">
    <w:name w:val="Symbols"/>
    <w:basedOn w:val="DefaultParagraphFont"/>
    <w:rsid w:val="00B26A49"/>
    <w:rPr>
      <w:rFonts w:ascii="Symbol" w:hAnsi="Symbol"/>
    </w:rPr>
  </w:style>
  <w:style w:type="character" w:customStyle="1" w:styleId="MenuOptions">
    <w:name w:val="Menu Options"/>
    <w:basedOn w:val="DefaultParagraphFont"/>
    <w:rsid w:val="00B26A49"/>
    <w:rPr>
      <w:rFonts w:ascii="Arial Narrow" w:hAnsi="Arial Narrow"/>
      <w:smallCaps/>
    </w:rPr>
  </w:style>
  <w:style w:type="character" w:customStyle="1" w:styleId="Buttons">
    <w:name w:val="Buttons"/>
    <w:basedOn w:val="DefaultParagraphFont"/>
    <w:rsid w:val="00B26A49"/>
    <w:rPr>
      <w:b/>
    </w:rPr>
  </w:style>
  <w:style w:type="character" w:customStyle="1" w:styleId="Underlined">
    <w:name w:val="Underlined"/>
    <w:basedOn w:val="DefaultParagraphFont"/>
    <w:rsid w:val="00B26A49"/>
    <w:rPr>
      <w:u w:val="single"/>
    </w:rPr>
  </w:style>
  <w:style w:type="paragraph" w:customStyle="1" w:styleId="TableBodyTextRight">
    <w:name w:val="Table Body Text Right"/>
    <w:basedOn w:val="TableBodyText"/>
    <w:rsid w:val="00B26A49"/>
    <w:pPr>
      <w:widowControl w:val="0"/>
      <w:autoSpaceDE w:val="0"/>
      <w:autoSpaceDN w:val="0"/>
      <w:adjustRightInd w:val="0"/>
      <w:jc w:val="right"/>
    </w:pPr>
    <w:rPr>
      <w:rFonts w:cs="Arial"/>
      <w:szCs w:val="18"/>
    </w:rPr>
  </w:style>
  <w:style w:type="paragraph" w:customStyle="1" w:styleId="CopyrightText">
    <w:name w:val="Copyright Text"/>
    <w:basedOn w:val="BodyText"/>
    <w:rsid w:val="00B26A49"/>
    <w:rPr>
      <w:sz w:val="18"/>
    </w:rPr>
  </w:style>
  <w:style w:type="paragraph" w:customStyle="1" w:styleId="BodySmallRight">
    <w:name w:val="Body Small Right"/>
    <w:basedOn w:val="BodyTextRight"/>
    <w:rsid w:val="00B26A49"/>
    <w:rPr>
      <w:sz w:val="18"/>
      <w:szCs w:val="18"/>
    </w:rPr>
  </w:style>
  <w:style w:type="paragraph" w:customStyle="1" w:styleId="MarginEdition">
    <w:name w:val="Margin Edition"/>
    <w:basedOn w:val="MarginNote"/>
    <w:rsid w:val="00B26A49"/>
    <w:pPr>
      <w:spacing w:before="0" w:after="0"/>
    </w:pPr>
    <w:rPr>
      <w:rFonts w:ascii="Times New Roman" w:hAnsi="Times New Roman"/>
      <w:color w:val="999999"/>
    </w:rPr>
  </w:style>
  <w:style w:type="paragraph" w:customStyle="1" w:styleId="Spacer">
    <w:name w:val="Spacer"/>
    <w:basedOn w:val="Normal"/>
    <w:rsid w:val="00B26A49"/>
    <w:rPr>
      <w:sz w:val="2"/>
      <w:szCs w:val="2"/>
    </w:rPr>
  </w:style>
  <w:style w:type="character" w:customStyle="1" w:styleId="Small">
    <w:name w:val="Small"/>
    <w:basedOn w:val="DefaultParagraphFont"/>
    <w:rsid w:val="00B26A49"/>
    <w:rPr>
      <w:sz w:val="16"/>
    </w:rPr>
  </w:style>
  <w:style w:type="paragraph" w:customStyle="1" w:styleId="WideTable">
    <w:name w:val="Wide Table"/>
    <w:basedOn w:val="Normal"/>
    <w:rsid w:val="00B26A49"/>
    <w:pPr>
      <w:ind w:left="-1418"/>
    </w:pPr>
    <w:rPr>
      <w:sz w:val="2"/>
      <w:szCs w:val="2"/>
    </w:rPr>
  </w:style>
  <w:style w:type="character" w:styleId="PageNumber">
    <w:name w:val="page number"/>
    <w:basedOn w:val="DefaultParagraphFont"/>
    <w:rsid w:val="00B26A49"/>
  </w:style>
  <w:style w:type="paragraph" w:styleId="Quote">
    <w:name w:val="Quote"/>
    <w:basedOn w:val="Heading1"/>
    <w:link w:val="QuoteChar"/>
    <w:qFormat/>
    <w:rsid w:val="00B26A49"/>
    <w:rPr>
      <w:b w:val="0"/>
      <w:sz w:val="72"/>
      <w:szCs w:val="72"/>
      <w:lang w:val="en-NZ"/>
    </w:rPr>
  </w:style>
  <w:style w:type="character" w:customStyle="1" w:styleId="QuoteChar">
    <w:name w:val="Quote Char"/>
    <w:basedOn w:val="DefaultParagraphFont"/>
    <w:link w:val="Quote"/>
    <w:rsid w:val="00B26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A49"/>
    <w:pPr>
      <w:pageBreakBefore/>
    </w:pPr>
  </w:style>
  <w:style w:type="paragraph" w:customStyle="1" w:styleId="Border">
    <w:name w:val="Border"/>
    <w:basedOn w:val="Normal"/>
    <w:qFormat/>
    <w:rsid w:val="00B26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A49"/>
    <w:rPr>
      <w:b/>
      <w:bCs/>
      <w:i/>
      <w:iCs/>
      <w:color w:val="auto"/>
    </w:rPr>
  </w:style>
  <w:style w:type="paragraph" w:styleId="IntenseQuote">
    <w:name w:val="Intense Quote"/>
    <w:basedOn w:val="Normal"/>
    <w:next w:val="Normal"/>
    <w:link w:val="IntenseQuoteChar"/>
    <w:uiPriority w:val="30"/>
    <w:qFormat/>
    <w:rsid w:val="00B26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A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A49"/>
    <w:rPr>
      <w:smallCaps/>
      <w:color w:val="auto"/>
      <w:u w:val="single"/>
    </w:rPr>
  </w:style>
  <w:style w:type="character" w:styleId="IntenseReference">
    <w:name w:val="Intense Reference"/>
    <w:basedOn w:val="DefaultParagraphFont"/>
    <w:uiPriority w:val="32"/>
    <w:qFormat/>
    <w:rsid w:val="00B26A49"/>
    <w:rPr>
      <w:b/>
      <w:bCs/>
      <w:smallCaps/>
      <w:color w:val="auto"/>
      <w:spacing w:val="5"/>
      <w:u w:val="single"/>
    </w:rPr>
  </w:style>
  <w:style w:type="paragraph" w:customStyle="1" w:styleId="2ColumnHeading">
    <w:name w:val="2Column Heading"/>
    <w:basedOn w:val="BodyText"/>
    <w:qFormat/>
    <w:rsid w:val="00B26A49"/>
    <w:pPr>
      <w:spacing w:after="60"/>
      <w:ind w:left="-2268"/>
    </w:pPr>
    <w:rPr>
      <w:b/>
    </w:rPr>
  </w:style>
  <w:style w:type="paragraph" w:customStyle="1" w:styleId="Heading1TOC">
    <w:name w:val="Heading1 TOC"/>
    <w:basedOn w:val="Normal"/>
    <w:qFormat/>
    <w:rsid w:val="00B26A49"/>
    <w:pPr>
      <w:spacing w:before="240" w:after="120"/>
    </w:pPr>
    <w:rPr>
      <w:rFonts w:ascii="Times New Roman" w:hAnsi="Times New Roman"/>
      <w:b/>
      <w:sz w:val="32"/>
    </w:rPr>
  </w:style>
  <w:style w:type="paragraph" w:customStyle="1" w:styleId="Heading2TOC">
    <w:name w:val="Heading2 TOC"/>
    <w:basedOn w:val="Normal"/>
    <w:qFormat/>
    <w:rsid w:val="00B26A49"/>
    <w:pPr>
      <w:spacing w:before="240" w:after="60"/>
    </w:pPr>
    <w:rPr>
      <w:rFonts w:ascii="Times New Roman" w:hAnsi="Times New Roman"/>
      <w:b/>
      <w:sz w:val="28"/>
    </w:rPr>
  </w:style>
  <w:style w:type="character" w:customStyle="1" w:styleId="Underline">
    <w:name w:val="Underline"/>
    <w:basedOn w:val="DefaultParagraphFont"/>
    <w:qFormat/>
    <w:rsid w:val="00B26A49"/>
    <w:rPr>
      <w:u w:val="single"/>
    </w:rPr>
  </w:style>
  <w:style w:type="character" w:customStyle="1" w:styleId="BoldandItalics">
    <w:name w:val="Bold and Italics"/>
    <w:qFormat/>
    <w:rsid w:val="00B26A49"/>
    <w:rPr>
      <w:b/>
      <w:i/>
      <w:u w:val="none"/>
    </w:rPr>
  </w:style>
  <w:style w:type="paragraph" w:styleId="BalloonText">
    <w:name w:val="Balloon Text"/>
    <w:basedOn w:val="Normal"/>
    <w:link w:val="BalloonTextChar"/>
    <w:rsid w:val="00B26A49"/>
    <w:rPr>
      <w:rFonts w:ascii="Tahoma" w:hAnsi="Tahoma" w:cs="Tahoma"/>
      <w:sz w:val="16"/>
      <w:szCs w:val="16"/>
    </w:rPr>
  </w:style>
  <w:style w:type="character" w:customStyle="1" w:styleId="BalloonTextChar">
    <w:name w:val="Balloon Text Char"/>
    <w:basedOn w:val="DefaultParagraphFont"/>
    <w:link w:val="BalloonText"/>
    <w:rsid w:val="00B26A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A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A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A49"/>
    <w:rPr>
      <w:b/>
      <w:color w:val="660033"/>
      <w:spacing w:val="0"/>
    </w:rPr>
  </w:style>
  <w:style w:type="paragraph" w:customStyle="1" w:styleId="Nameditemlist">
    <w:name w:val="Named item list"/>
    <w:basedOn w:val="BodyText"/>
    <w:qFormat/>
    <w:rsid w:val="00B26A49"/>
    <w:pPr>
      <w:tabs>
        <w:tab w:val="left" w:pos="2835"/>
      </w:tabs>
      <w:ind w:left="2835" w:hanging="2835"/>
    </w:pPr>
  </w:style>
  <w:style w:type="paragraph" w:customStyle="1" w:styleId="BodyTextnopadding">
    <w:name w:val="Body Text no padding"/>
    <w:basedOn w:val="BodyText"/>
    <w:qFormat/>
    <w:rsid w:val="00B26A49"/>
    <w:pPr>
      <w:spacing w:before="0" w:after="0"/>
    </w:pPr>
  </w:style>
  <w:style w:type="paragraph" w:customStyle="1" w:styleId="BodyTextBold">
    <w:name w:val="Body Text Bold"/>
    <w:basedOn w:val="BodyText"/>
    <w:qFormat/>
    <w:rsid w:val="00B26A49"/>
    <w:rPr>
      <w:b/>
    </w:rPr>
  </w:style>
  <w:style w:type="character" w:styleId="Hyperlink">
    <w:name w:val="Hyperlink"/>
    <w:basedOn w:val="DefaultParagraphFont"/>
    <w:uiPriority w:val="99"/>
    <w:unhideWhenUsed/>
    <w:rsid w:val="00410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6060</Characters>
  <Application>Microsoft Office Word</Application>
  <DocSecurity>0</DocSecurity>
  <Lines>183</Lines>
  <Paragraphs>125</Paragraphs>
  <ScaleCrop>false</ScaleCrop>
  <Company>Author-it Software Corporation Ltd.</Company>
  <LinksUpToDate>false</LinksUpToDate>
  <CharactersWithSpaces>6898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MEM09225 Detail standardised structural connections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2023-02-03T08:16:00Z</dcterms:created>
  <dcterms:modified xsi:type="dcterms:W3CDTF">2023-02-03T08:16:00Z</dcterms:modified>
</cp:coreProperties>
</file>