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AC1" w:rsidP="00503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MEM09225 Detail standardised structural connections</w:t>
      </w:r>
      <w:r>
        <w:fldChar w:fldCharType="end"/>
      </w:r>
    </w:p>
    <w:p w:rsidR="00503AC1" w:rsidP="00503AC1">
      <w:pPr>
        <w:pStyle w:val="Version"/>
        <w:sectPr w:rsidSect="00842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DC5" w:rsidP="00842DC5">
      <w:pPr>
        <w:pStyle w:val="SuperHeading"/>
      </w:pPr>
      <w:r w:rsidRPr="00842DC5">
        <w:t>Assessment Requirements for MEM09225 Detail standardised structural connections</w:t>
      </w:r>
    </w:p>
    <w:p w:rsidR="00000000" w:rsidRPr="00842DC5" w:rsidP="00842DC5">
      <w:pPr>
        <w:pStyle w:val="Heading1"/>
      </w:pPr>
      <w:bookmarkStart w:id="1" w:name="O_946224"/>
      <w:bookmarkEnd w:id="1"/>
      <w:r w:rsidRPr="00842DC5">
        <w:t>Modification History</w:t>
      </w:r>
    </w:p>
    <w:p w:rsidR="00000000" w:rsidRPr="00842DC5" w:rsidP="00503AC1">
      <w:pPr>
        <w:pStyle w:val="BodyText"/>
      </w:pPr>
      <w:r w:rsidRPr="00842DC5">
        <w:t>Release 1. Supersedes and is equivalent to MSATCS501A Detail standardised structural connections.</w:t>
      </w:r>
    </w:p>
    <w:p w:rsidR="00000000" w:rsidRPr="00842DC5" w:rsidP="00842DC5">
      <w:pPr>
        <w:pStyle w:val="Heading1"/>
      </w:pPr>
      <w:bookmarkStart w:id="2" w:name="O_946227"/>
      <w:bookmarkEnd w:id="2"/>
      <w:r w:rsidRPr="00842DC5">
        <w:t>Performance Evidence</w:t>
      </w:r>
    </w:p>
    <w:p w:rsidR="00000000" w:rsidRPr="00842DC5" w:rsidP="00503AC1">
      <w:pPr>
        <w:pStyle w:val="BodyText"/>
      </w:pPr>
      <w:r w:rsidRPr="00842DC5">
        <w:t>Evidence required to demonstrate competence in this unit must be relevant to and satisfy the requirements of the elements and performance criteria and include:</w:t>
      </w:r>
    </w:p>
    <w:p w:rsidR="00000000" w:rsidRPr="00842DC5" w:rsidP="00842DC5">
      <w:pPr>
        <w:pStyle w:val="ListBullet"/>
      </w:pPr>
      <w:r w:rsidRPr="00842DC5">
        <w:t>following work instructions, standard operating procedures (SOPs) and safe work practices</w:t>
      </w:r>
    </w:p>
    <w:p w:rsidR="00000000" w:rsidRPr="00842DC5" w:rsidP="00842DC5">
      <w:pPr>
        <w:pStyle w:val="ListBullet"/>
      </w:pPr>
      <w:r w:rsidRPr="00842DC5">
        <w:t>compl</w:t>
      </w:r>
      <w:r w:rsidRPr="00842DC5">
        <w:t>ying with requirements prescribed by legislation, awards, agreements and conditions of employment</w:t>
      </w:r>
    </w:p>
    <w:p w:rsidR="00000000" w:rsidRPr="00842DC5" w:rsidP="00842DC5">
      <w:pPr>
        <w:pStyle w:val="ListBullet"/>
      </w:pPr>
      <w:r w:rsidRPr="00842DC5">
        <w:t>assessing design information for adequacy of information needed for structural steel detailing</w:t>
      </w:r>
    </w:p>
    <w:p w:rsidR="00000000" w:rsidRPr="00842DC5" w:rsidP="00842DC5">
      <w:pPr>
        <w:pStyle w:val="ListBullet"/>
      </w:pPr>
      <w:r w:rsidRPr="00842DC5">
        <w:t>detailing standardised structural connections in structural ste</w:t>
      </w:r>
      <w:r w:rsidRPr="00842DC5">
        <w:t>elwork detailed drawings on at least two occasions</w:t>
      </w:r>
    </w:p>
    <w:p w:rsidR="00000000" w:rsidRPr="00842DC5" w:rsidP="00842DC5">
      <w:pPr>
        <w:pStyle w:val="ListBullet"/>
      </w:pPr>
      <w:r w:rsidRPr="00842DC5">
        <w:t>liaising with architects and engineers</w:t>
      </w:r>
    </w:p>
    <w:p w:rsidR="00000000" w:rsidRPr="00842DC5" w:rsidP="00842DC5">
      <w:pPr>
        <w:pStyle w:val="ListBullet"/>
      </w:pPr>
      <w:r w:rsidRPr="00842DC5">
        <w:t>assessing scope of structural steel detailing tasks and priorities</w:t>
      </w:r>
    </w:p>
    <w:p w:rsidR="00000000" w:rsidRPr="00842DC5" w:rsidP="00842DC5">
      <w:pPr>
        <w:pStyle w:val="ListBullet"/>
      </w:pPr>
      <w:r w:rsidRPr="00842DC5">
        <w:t>interpreting design drawings, sketches and schedules to determine dimensions, layouts, types and gr</w:t>
      </w:r>
      <w:r w:rsidRPr="00842DC5">
        <w:t>ades of materials</w:t>
      </w:r>
    </w:p>
    <w:p w:rsidR="00000000" w:rsidRPr="00842DC5" w:rsidP="00842DC5">
      <w:pPr>
        <w:pStyle w:val="ListBullet"/>
      </w:pPr>
      <w:r w:rsidRPr="00842DC5">
        <w:t>interpreting manufacturer catalogues and product information</w:t>
      </w:r>
    </w:p>
    <w:p w:rsidR="00000000" w:rsidRPr="00842DC5" w:rsidP="00842DC5">
      <w:pPr>
        <w:pStyle w:val="ListBullet"/>
      </w:pPr>
      <w:r w:rsidRPr="00842DC5">
        <w:t>using basic trigonometry to determine dimensions not given in design information</w:t>
      </w:r>
    </w:p>
    <w:p w:rsidR="00000000" w:rsidRPr="00842DC5" w:rsidP="00842DC5">
      <w:pPr>
        <w:pStyle w:val="ListBullet"/>
      </w:pPr>
      <w:r w:rsidRPr="00842DC5">
        <w:t>communicating at all levels about technical issues related to patterns and specifications.</w:t>
      </w:r>
    </w:p>
    <w:p w:rsidR="00000000" w:rsidRPr="00503AC1" w:rsidP="00503AC1">
      <w:pPr>
        <w:pStyle w:val="BodyText"/>
        <w:rPr>
          <w:i/>
        </w:rPr>
      </w:pPr>
      <w:r w:rsidRPr="00503AC1">
        <w:rPr>
          <w:rStyle w:val="Emphasis"/>
        </w:rPr>
        <w:t>Note:</w:t>
      </w:r>
      <w:r w:rsidRPr="00503AC1">
        <w:rPr>
          <w:rStyle w:val="Emphasis"/>
        </w:rPr>
        <w:t xml:space="preserve"> Where a volume and/or frequency is not specified, demonstration must be provided at least once.</w:t>
      </w:r>
    </w:p>
    <w:p w:rsidR="00000000" w:rsidRPr="00842DC5" w:rsidP="00842DC5">
      <w:pPr>
        <w:pStyle w:val="Heading1"/>
      </w:pPr>
      <w:bookmarkStart w:id="3" w:name="O_946226"/>
      <w:bookmarkEnd w:id="3"/>
      <w:r w:rsidRPr="00842DC5">
        <w:t>Knowledge Evidence</w:t>
      </w:r>
    </w:p>
    <w:p w:rsidR="00000000" w:rsidRPr="00842DC5" w:rsidP="00503AC1">
      <w:pPr>
        <w:pStyle w:val="BodyText"/>
      </w:pPr>
      <w:r w:rsidRPr="00842DC5">
        <w:t>Evidence required to demonstrate the required knowledge for this unit must be relevant to and satisfy the requirements of t</w:t>
      </w:r>
      <w:r w:rsidRPr="00842DC5">
        <w:t>he elements and performance criteria and include knowledge of:</w:t>
      </w:r>
    </w:p>
    <w:p w:rsidR="00000000" w:rsidRPr="00842DC5" w:rsidP="00842DC5">
      <w:pPr>
        <w:pStyle w:val="ListBullet"/>
      </w:pPr>
      <w:r w:rsidRPr="00842DC5">
        <w:t>safe work practices and procedures</w:t>
      </w:r>
    </w:p>
    <w:p w:rsidR="00000000" w:rsidRPr="00842DC5" w:rsidP="00842DC5">
      <w:pPr>
        <w:pStyle w:val="ListBullet"/>
      </w:pPr>
      <w:r w:rsidRPr="00842DC5">
        <w:t>architectural and engineering design drawings including standard symbols, terms, abbreviations and sketches</w:t>
      </w:r>
    </w:p>
    <w:p w:rsidR="00000000" w:rsidRPr="00842DC5" w:rsidP="00842DC5">
      <w:pPr>
        <w:pStyle w:val="ListBullet"/>
      </w:pPr>
      <w:r w:rsidRPr="00842DC5">
        <w:t>legislative and regulatory requirements</w:t>
      </w:r>
    </w:p>
    <w:p w:rsidR="00000000" w:rsidRPr="00842DC5" w:rsidP="00842DC5">
      <w:pPr>
        <w:pStyle w:val="ListBullet"/>
      </w:pPr>
      <w:r w:rsidRPr="00842DC5">
        <w:t>design information</w:t>
      </w:r>
    </w:p>
    <w:p w:rsidR="00000000" w:rsidRPr="00842DC5" w:rsidP="00842DC5">
      <w:pPr>
        <w:pStyle w:val="ListBullet"/>
      </w:pPr>
      <w:r w:rsidRPr="00842DC5">
        <w:t>haunch specifications including:</w:t>
      </w:r>
    </w:p>
    <w:p w:rsidR="00000000" w:rsidRPr="00842DC5" w:rsidP="00842DC5">
      <w:pPr>
        <w:pStyle w:val="ListBullet2"/>
      </w:pPr>
      <w:r w:rsidRPr="00842DC5">
        <w:t>roof slope</w:t>
      </w:r>
    </w:p>
    <w:p w:rsidR="00000000" w:rsidRPr="00842DC5" w:rsidP="00842DC5">
      <w:pPr>
        <w:pStyle w:val="ListBullet2"/>
      </w:pPr>
      <w:r w:rsidRPr="00842DC5">
        <w:t>details of haunch location and size sufficient to ensure design requirements</w:t>
      </w:r>
    </w:p>
    <w:p w:rsidR="00000000" w:rsidRPr="00842DC5" w:rsidP="00842DC5">
      <w:pPr>
        <w:pStyle w:val="ListBullet2"/>
      </w:pPr>
      <w:r w:rsidRPr="00842DC5">
        <w:t>end plate specification</w:t>
      </w:r>
    </w:p>
    <w:p w:rsidR="00000000" w:rsidRPr="00842DC5" w:rsidP="00842DC5">
      <w:pPr>
        <w:pStyle w:val="ListBullet2"/>
      </w:pPr>
      <w:r w:rsidRPr="00842DC5">
        <w:t>bolting information</w:t>
      </w:r>
    </w:p>
    <w:p w:rsidR="00000000" w:rsidRPr="00842DC5" w:rsidP="00842DC5">
      <w:pPr>
        <w:pStyle w:val="ListBullet2"/>
      </w:pPr>
      <w:r w:rsidRPr="00842DC5">
        <w:t>location and sizes of welds</w:t>
      </w:r>
    </w:p>
    <w:p w:rsidR="00000000" w:rsidRPr="00842DC5" w:rsidP="00842DC5">
      <w:pPr>
        <w:pStyle w:val="ListBullet2"/>
      </w:pPr>
      <w:r w:rsidRPr="00842DC5">
        <w:t>fly bracing requirements</w:t>
      </w:r>
    </w:p>
    <w:p w:rsidR="00000000" w:rsidRPr="00842DC5" w:rsidP="00842DC5">
      <w:pPr>
        <w:pStyle w:val="ListBullet"/>
      </w:pPr>
      <w:r w:rsidRPr="00842DC5">
        <w:t>connections, comp</w:t>
      </w:r>
      <w:r w:rsidRPr="00842DC5">
        <w:t>onents and fixings used in structural steel construction</w:t>
      </w:r>
    </w:p>
    <w:p w:rsidR="00000000" w:rsidRPr="00842DC5" w:rsidP="00842DC5">
      <w:pPr>
        <w:pStyle w:val="ListBullet"/>
      </w:pPr>
      <w:r w:rsidRPr="00842DC5">
        <w:t>Australian Steel Institute</w:t>
      </w:r>
      <w:r>
        <w:t>’</w:t>
      </w:r>
      <w:r w:rsidRPr="00842DC5">
        <w:t xml:space="preserve">s publication </w:t>
      </w:r>
      <w:r>
        <w:t>‘</w:t>
      </w:r>
      <w:r w:rsidRPr="00842DC5">
        <w:t>Standardised Structural Connections</w:t>
      </w:r>
      <w:r>
        <w:t>’</w:t>
      </w:r>
    </w:p>
    <w:p w:rsidR="00000000" w:rsidRPr="00842DC5" w:rsidP="00842DC5">
      <w:pPr>
        <w:pStyle w:val="ListBullet"/>
      </w:pPr>
      <w:r w:rsidRPr="00842DC5">
        <w:t>difference between design and detail drawing processes</w:t>
      </w:r>
    </w:p>
    <w:p w:rsidR="00000000" w:rsidRPr="00842DC5" w:rsidP="00842DC5">
      <w:pPr>
        <w:pStyle w:val="ListBullet"/>
      </w:pPr>
      <w:r w:rsidRPr="00842DC5">
        <w:t>standard structural connection detailing parameters</w:t>
      </w:r>
    </w:p>
    <w:p w:rsidR="00000000" w:rsidRPr="00842DC5" w:rsidP="00842DC5">
      <w:pPr>
        <w:pStyle w:val="ListBullet"/>
      </w:pPr>
      <w:r w:rsidRPr="00842DC5">
        <w:t>drawing offic</w:t>
      </w:r>
      <w:r w:rsidRPr="00842DC5">
        <w:t>e procedures</w:t>
      </w:r>
    </w:p>
    <w:p w:rsidR="00000000" w:rsidRPr="00842DC5" w:rsidP="00842DC5">
      <w:pPr>
        <w:pStyle w:val="ListBullet"/>
      </w:pPr>
      <w:r w:rsidRPr="00842DC5">
        <w:t>fabrication processes and procedures</w:t>
      </w:r>
    </w:p>
    <w:p w:rsidR="00000000" w:rsidRPr="00842DC5" w:rsidP="00842DC5">
      <w:pPr>
        <w:pStyle w:val="ListBullet"/>
      </w:pPr>
      <w:r w:rsidRPr="00842DC5">
        <w:t>Australian steel structures limit state design code</w:t>
      </w:r>
      <w:r>
        <w:t>’</w:t>
      </w:r>
      <w:r w:rsidRPr="00842DC5">
        <w:t>s (AS 4100, Steel structures) requirements in so far as they impact on steel detailing</w:t>
      </w:r>
    </w:p>
    <w:p w:rsidR="00000000" w:rsidRPr="00842DC5" w:rsidP="00842DC5">
      <w:pPr>
        <w:pStyle w:val="ListBullet"/>
      </w:pPr>
      <w:r w:rsidRPr="00842DC5">
        <w:t>standard welding symbols as described in AS 1101.3 Graphical sy</w:t>
      </w:r>
      <w:r w:rsidRPr="00842DC5">
        <w:t>mbols for general engineering - Welding and non-destructive testing examination</w:t>
      </w:r>
    </w:p>
    <w:p w:rsidR="00000000" w:rsidRPr="00842DC5" w:rsidP="00842DC5">
      <w:pPr>
        <w:pStyle w:val="ListBullet"/>
      </w:pPr>
      <w:r w:rsidRPr="00842DC5">
        <w:t>characteristics of portal frame construction, especially the behaviour of the frame under load and points of high stress.</w:t>
      </w:r>
    </w:p>
    <w:p w:rsidR="00000000" w:rsidRPr="00842DC5" w:rsidP="00842DC5">
      <w:pPr>
        <w:pStyle w:val="AllowPageBreak"/>
      </w:pPr>
    </w:p>
    <w:p w:rsidR="00000000" w:rsidRPr="00842DC5" w:rsidP="00842DC5">
      <w:pPr>
        <w:pStyle w:val="Heading1"/>
      </w:pPr>
      <w:bookmarkStart w:id="4" w:name="O_946225"/>
      <w:bookmarkEnd w:id="4"/>
      <w:r w:rsidRPr="00842DC5">
        <w:t>Assessment Conditions</w:t>
      </w:r>
    </w:p>
    <w:p w:rsidR="00000000" w:rsidRPr="00842DC5" w:rsidP="00842DC5">
      <w:pPr>
        <w:pStyle w:val="ListBullet"/>
      </w:pPr>
      <w:r w:rsidRPr="00842DC5">
        <w:t>Assessors must</w:t>
      </w:r>
      <w:r w:rsidRPr="00842DC5">
        <w:t>:</w:t>
      </w:r>
    </w:p>
    <w:p w:rsidR="00000000" w:rsidRPr="00842DC5" w:rsidP="00842DC5">
      <w:pPr>
        <w:pStyle w:val="ListBullet2"/>
      </w:pPr>
      <w:r w:rsidRPr="00842DC5">
        <w:t>have vocational competency in detailing standardised structural connections at least to the level being assessed with relevant industry knowledge and experience</w:t>
      </w:r>
    </w:p>
    <w:p w:rsidR="00000000" w:rsidRPr="00842DC5" w:rsidP="00842DC5">
      <w:pPr>
        <w:pStyle w:val="ListBullet2"/>
      </w:pPr>
      <w:r w:rsidRPr="00842DC5">
        <w:t>satisfy the assessor requirements in the Standards for Registered Training Organisations 201</w:t>
      </w:r>
      <w:r w:rsidRPr="00842DC5">
        <w:t>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842DC5" w:rsidP="00842DC5">
      <w:pPr>
        <w:pStyle w:val="ListBullet"/>
      </w:pPr>
      <w:r w:rsidRPr="00842DC5">
        <w:t>Where possible, assessment m</w:t>
      </w:r>
      <w:r w:rsidRPr="00842DC5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842DC5">
        <w:t>place conditions that cover all aspects of workplace performance, including environment, task skills, task management skills, contingency management skills and job role environment skills.</w:t>
      </w:r>
    </w:p>
    <w:p w:rsidR="00000000" w:rsidRPr="00842DC5" w:rsidP="00842DC5">
      <w:pPr>
        <w:pStyle w:val="ListBullet"/>
      </w:pPr>
      <w:r w:rsidRPr="00842DC5">
        <w:t>Conditions for assessment must include access to all tools, equipme</w:t>
      </w:r>
      <w:r w:rsidRPr="00842DC5">
        <w:t>nt, materials and documentation required including relevant workplace procedures, product and manufacturing specifications.</w:t>
      </w:r>
    </w:p>
    <w:p w:rsidR="00000000" w:rsidRPr="00842DC5" w:rsidP="00842DC5">
      <w:pPr>
        <w:pStyle w:val="ListBullet"/>
      </w:pPr>
      <w:r w:rsidRPr="00842DC5">
        <w:t>Assessment processes and techniques must be appropriate to the language, literacy and numeracy requirements of the work being perfor</w:t>
      </w:r>
      <w:r w:rsidRPr="00842DC5">
        <w:t>med and the needs of the candidate.</w:t>
      </w:r>
    </w:p>
    <w:p w:rsidR="00000000" w:rsidRPr="00842DC5" w:rsidP="00842DC5">
      <w:pPr>
        <w:pStyle w:val="AllowPageBreak"/>
      </w:pPr>
    </w:p>
    <w:p w:rsidR="00000000" w:rsidRPr="00842DC5" w:rsidP="00842DC5">
      <w:pPr>
        <w:pStyle w:val="Heading1"/>
      </w:pPr>
      <w:bookmarkStart w:id="5" w:name="O_946223"/>
      <w:bookmarkEnd w:id="5"/>
      <w:r w:rsidRPr="00842DC5">
        <w:t>Links</w:t>
      </w:r>
    </w:p>
    <w:p w:rsidR="00000000" w:rsidRPr="00842DC5" w:rsidP="00503AC1">
      <w:pPr>
        <w:pStyle w:val="BodyText"/>
      </w:pPr>
      <w:r w:rsidRPr="00842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404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2DC5" w:rsidP="00842DC5"/>
    <w:sectPr w:rsidSect="00842D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C5" w:rsidRPr="00503AC1" w:rsidP="00503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C1" w:rsidP="00842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AC1" w:rsidP="00842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3AC1" w:rsidP="00842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DC5" w:rsidRPr="00503AC1" w:rsidP="00503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C1" w:rsidRPr="002D2AF8" w:rsidP="00842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MEM09225 Detail standardised structural connections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3AC1" w:rsidP="00842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44E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C6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ED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DC5"/>
  </w:style>
  <w:style w:type="character" w:customStyle="1" w:styleId="Heading1Char">
    <w:name w:val="Heading 1 Char"/>
    <w:basedOn w:val="DefaultParagraphFont"/>
    <w:link w:val="Heading1"/>
    <w:rsid w:val="00842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D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D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D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2DC5"/>
    <w:rPr>
      <w:i/>
    </w:rPr>
  </w:style>
  <w:style w:type="paragraph" w:customStyle="1" w:styleId="SuperHeading">
    <w:name w:val="SuperHeading"/>
    <w:basedOn w:val="Normal"/>
    <w:rsid w:val="00842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D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DC5"/>
    <w:rPr>
      <w:b/>
      <w:spacing w:val="0"/>
    </w:rPr>
  </w:style>
  <w:style w:type="paragraph" w:customStyle="1" w:styleId="SuperTitle">
    <w:name w:val="SuperTitle"/>
    <w:basedOn w:val="Title"/>
    <w:rsid w:val="00842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DC5"/>
  </w:style>
  <w:style w:type="paragraph" w:styleId="TableofFigures">
    <w:name w:val="table of figures"/>
    <w:basedOn w:val="Normal"/>
    <w:next w:val="Normal"/>
    <w:semiHidden/>
    <w:rsid w:val="00842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D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DC5"/>
    <w:rPr>
      <w:rFonts w:ascii="Wingdings" w:hAnsi="Wingdings"/>
    </w:rPr>
  </w:style>
  <w:style w:type="paragraph" w:customStyle="1" w:styleId="TableHeading">
    <w:name w:val="Table Heading"/>
    <w:basedOn w:val="HeadingBase"/>
    <w:rsid w:val="00842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DC5"/>
    <w:rPr>
      <w:color w:val="0033CC"/>
      <w:u w:val="none"/>
    </w:rPr>
  </w:style>
  <w:style w:type="paragraph" w:customStyle="1" w:styleId="BodyTextRight">
    <w:name w:val="Body Text Right"/>
    <w:basedOn w:val="BodyText"/>
    <w:rsid w:val="00842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D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DC5"/>
    <w:rPr>
      <w:sz w:val="32"/>
    </w:rPr>
  </w:style>
  <w:style w:type="paragraph" w:customStyle="1" w:styleId="HeadingProcedure">
    <w:name w:val="Heading Procedure"/>
    <w:basedOn w:val="HeadingBase"/>
    <w:next w:val="Normal"/>
    <w:rsid w:val="00842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DC5"/>
    <w:pPr>
      <w:spacing w:before="60" w:after="60"/>
    </w:pPr>
  </w:style>
  <w:style w:type="paragraph" w:styleId="ListContinue">
    <w:name w:val="List Continue"/>
    <w:basedOn w:val="List"/>
    <w:rsid w:val="00842DC5"/>
    <w:pPr>
      <w:ind w:firstLine="0"/>
    </w:pPr>
  </w:style>
  <w:style w:type="paragraph" w:customStyle="1" w:styleId="ListNote">
    <w:name w:val="List Note"/>
    <w:basedOn w:val="List"/>
    <w:rsid w:val="00842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DC5"/>
    <w:rPr>
      <w:rFonts w:ascii="Courier New" w:hAnsi="Courier New"/>
    </w:rPr>
  </w:style>
  <w:style w:type="paragraph" w:customStyle="1" w:styleId="NoteBullet">
    <w:name w:val="Note Bullet"/>
    <w:basedOn w:val="Note"/>
    <w:rsid w:val="00842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D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DC5"/>
    <w:rPr>
      <w:b/>
      <w:smallCaps/>
    </w:rPr>
  </w:style>
  <w:style w:type="paragraph" w:customStyle="1" w:styleId="TableListNumber">
    <w:name w:val="Table List Number"/>
    <w:basedOn w:val="ListNumber"/>
    <w:rsid w:val="00842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DC5"/>
    <w:pPr>
      <w:numPr>
        <w:numId w:val="9"/>
      </w:numPr>
    </w:pPr>
  </w:style>
  <w:style w:type="paragraph" w:customStyle="1" w:styleId="ListAlpha2">
    <w:name w:val="List Alpha 2"/>
    <w:basedOn w:val="List2"/>
    <w:rsid w:val="00842DC5"/>
    <w:pPr>
      <w:numPr>
        <w:numId w:val="8"/>
      </w:numPr>
    </w:pPr>
  </w:style>
  <w:style w:type="paragraph" w:styleId="List2">
    <w:name w:val="List 2"/>
    <w:basedOn w:val="BodyText"/>
    <w:rsid w:val="00842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D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D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DC5"/>
    <w:pPr>
      <w:numPr>
        <w:numId w:val="4"/>
      </w:numPr>
    </w:pPr>
  </w:style>
  <w:style w:type="paragraph" w:styleId="ListContinue2">
    <w:name w:val="List Continue 2"/>
    <w:basedOn w:val="List2"/>
    <w:rsid w:val="00842DC5"/>
    <w:pPr>
      <w:ind w:firstLine="0"/>
    </w:pPr>
  </w:style>
  <w:style w:type="paragraph" w:styleId="ListContinue3">
    <w:name w:val="List Continue 3"/>
    <w:basedOn w:val="List3"/>
    <w:rsid w:val="00842DC5"/>
    <w:pPr>
      <w:ind w:left="1021" w:firstLine="0"/>
    </w:pPr>
  </w:style>
  <w:style w:type="paragraph" w:styleId="ListContinue4">
    <w:name w:val="List Continue 4"/>
    <w:basedOn w:val="List4"/>
    <w:rsid w:val="00842DC5"/>
    <w:pPr>
      <w:ind w:firstLine="0"/>
    </w:pPr>
  </w:style>
  <w:style w:type="paragraph" w:styleId="ListContinue5">
    <w:name w:val="List Continue 5"/>
    <w:basedOn w:val="List5"/>
    <w:rsid w:val="00842DC5"/>
    <w:pPr>
      <w:ind w:firstLine="0"/>
    </w:pPr>
  </w:style>
  <w:style w:type="paragraph" w:styleId="ListNumber3">
    <w:name w:val="List Number 3"/>
    <w:basedOn w:val="List3"/>
    <w:rsid w:val="00842DC5"/>
    <w:pPr>
      <w:numPr>
        <w:numId w:val="5"/>
      </w:numPr>
    </w:pPr>
  </w:style>
  <w:style w:type="paragraph" w:styleId="ListNumber4">
    <w:name w:val="List Number 4"/>
    <w:basedOn w:val="List4"/>
    <w:rsid w:val="00842DC5"/>
    <w:pPr>
      <w:numPr>
        <w:numId w:val="6"/>
      </w:numPr>
    </w:pPr>
  </w:style>
  <w:style w:type="paragraph" w:styleId="ListNumber5">
    <w:name w:val="List Number 5"/>
    <w:basedOn w:val="List5"/>
    <w:rsid w:val="00842DC5"/>
    <w:pPr>
      <w:numPr>
        <w:numId w:val="7"/>
      </w:numPr>
    </w:pPr>
  </w:style>
  <w:style w:type="paragraph" w:styleId="BlockText">
    <w:name w:val="Block Text"/>
    <w:basedOn w:val="Normal"/>
    <w:rsid w:val="00842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DC5"/>
    <w:rPr>
      <w:sz w:val="16"/>
      <w:vertAlign w:val="superscript"/>
    </w:rPr>
  </w:style>
  <w:style w:type="character" w:customStyle="1" w:styleId="Symbols">
    <w:name w:val="Symbols"/>
    <w:basedOn w:val="DefaultParagraphFont"/>
    <w:rsid w:val="00842DC5"/>
    <w:rPr>
      <w:rFonts w:ascii="Symbol" w:hAnsi="Symbol"/>
    </w:rPr>
  </w:style>
  <w:style w:type="character" w:customStyle="1" w:styleId="MenuOptions">
    <w:name w:val="Menu Options"/>
    <w:basedOn w:val="DefaultParagraphFont"/>
    <w:rsid w:val="00842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DC5"/>
    <w:rPr>
      <w:b/>
    </w:rPr>
  </w:style>
  <w:style w:type="character" w:customStyle="1" w:styleId="Underlined">
    <w:name w:val="Underlined"/>
    <w:basedOn w:val="DefaultParagraphFont"/>
    <w:rsid w:val="00842DC5"/>
    <w:rPr>
      <w:u w:val="single"/>
    </w:rPr>
  </w:style>
  <w:style w:type="paragraph" w:customStyle="1" w:styleId="TableBodyTextRight">
    <w:name w:val="Table Body Text Right"/>
    <w:basedOn w:val="TableBodyText"/>
    <w:rsid w:val="00842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DC5"/>
    <w:rPr>
      <w:sz w:val="18"/>
    </w:rPr>
  </w:style>
  <w:style w:type="paragraph" w:customStyle="1" w:styleId="BodySmallRight">
    <w:name w:val="Body Small Right"/>
    <w:basedOn w:val="BodyTextRight"/>
    <w:rsid w:val="00842DC5"/>
    <w:rPr>
      <w:sz w:val="18"/>
      <w:szCs w:val="18"/>
    </w:rPr>
  </w:style>
  <w:style w:type="paragraph" w:customStyle="1" w:styleId="MarginEdition">
    <w:name w:val="Margin Edition"/>
    <w:basedOn w:val="MarginNote"/>
    <w:rsid w:val="00842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DC5"/>
    <w:rPr>
      <w:sz w:val="2"/>
      <w:szCs w:val="2"/>
    </w:rPr>
  </w:style>
  <w:style w:type="character" w:customStyle="1" w:styleId="Small">
    <w:name w:val="Small"/>
    <w:basedOn w:val="DefaultParagraphFont"/>
    <w:rsid w:val="00842DC5"/>
    <w:rPr>
      <w:sz w:val="16"/>
    </w:rPr>
  </w:style>
  <w:style w:type="paragraph" w:customStyle="1" w:styleId="WideTable">
    <w:name w:val="Wide Table"/>
    <w:basedOn w:val="Normal"/>
    <w:rsid w:val="00842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DC5"/>
  </w:style>
  <w:style w:type="paragraph" w:styleId="Quote">
    <w:name w:val="Quote"/>
    <w:basedOn w:val="Heading1"/>
    <w:link w:val="QuoteChar"/>
    <w:qFormat/>
    <w:rsid w:val="00842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DC5"/>
    <w:pPr>
      <w:pageBreakBefore/>
    </w:pPr>
  </w:style>
  <w:style w:type="paragraph" w:customStyle="1" w:styleId="Border">
    <w:name w:val="Border"/>
    <w:basedOn w:val="Normal"/>
    <w:qFormat/>
    <w:rsid w:val="00842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DC5"/>
    <w:rPr>
      <w:u w:val="single"/>
    </w:rPr>
  </w:style>
  <w:style w:type="character" w:customStyle="1" w:styleId="BoldandItalics">
    <w:name w:val="Bold and Italics"/>
    <w:qFormat/>
    <w:rsid w:val="00842DC5"/>
    <w:rPr>
      <w:b/>
      <w:i/>
      <w:u w:val="none"/>
    </w:rPr>
  </w:style>
  <w:style w:type="paragraph" w:styleId="BalloonText">
    <w:name w:val="Balloon Text"/>
    <w:basedOn w:val="Normal"/>
    <w:link w:val="BalloonTextChar"/>
    <w:rsid w:val="00842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DC5"/>
    <w:pPr>
      <w:spacing w:before="0" w:after="0"/>
    </w:pPr>
  </w:style>
  <w:style w:type="paragraph" w:customStyle="1" w:styleId="BodyTextBold">
    <w:name w:val="Body Text Bold"/>
    <w:basedOn w:val="BodyText"/>
    <w:qFormat/>
    <w:rsid w:val="00842DC5"/>
    <w:rPr>
      <w:b/>
    </w:rPr>
  </w:style>
  <w:style w:type="character" w:styleId="Hyperlink">
    <w:name w:val="Hyperlink"/>
    <w:basedOn w:val="DefaultParagraphFont"/>
    <w:uiPriority w:val="99"/>
    <w:unhideWhenUsed/>
    <w:rsid w:val="00503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3898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MEM09225 Detail standardised structural connections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