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140" w:rsidP="000C2140">
      <w:pPr>
        <w:pStyle w:val="Title"/>
      </w:pPr>
      <w:r>
        <w:fldChar w:fldCharType="begin"/>
      </w:r>
      <w:r>
        <w:instrText xml:space="preserve"> TITLE   \* MERGEFORMAT </w:instrText>
      </w:r>
      <w:r>
        <w:fldChar w:fldCharType="separate"/>
      </w:r>
      <w:r>
        <w:t>MEM09224 Detail bolts and welds for structural steelwork connections</w:t>
      </w:r>
      <w:r>
        <w:fldChar w:fldCharType="end"/>
      </w:r>
    </w:p>
    <w:p w:rsidR="000C2140" w:rsidP="000C2140">
      <w:pPr>
        <w:pStyle w:val="Version"/>
        <w:sectPr w:rsidSect="00312D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2D72" w:rsidP="00312D72">
      <w:pPr>
        <w:pStyle w:val="SuperHeading"/>
      </w:pPr>
      <w:r w:rsidRPr="00312D72">
        <w:t>MEM09224 Detail bolts and welds for structural steelwork connections</w:t>
      </w:r>
    </w:p>
    <w:p w:rsidR="00000000" w:rsidRPr="00312D72" w:rsidP="00312D72">
      <w:pPr>
        <w:pStyle w:val="Heading1"/>
      </w:pPr>
      <w:bookmarkStart w:id="1" w:name="O_946209"/>
      <w:bookmarkEnd w:id="1"/>
      <w:r w:rsidRPr="00312D72">
        <w:t>Modification History</w:t>
      </w:r>
    </w:p>
    <w:p w:rsidR="00000000" w:rsidRPr="00312D72" w:rsidP="000C2140">
      <w:pPr>
        <w:pStyle w:val="BodyText"/>
      </w:pPr>
      <w:r w:rsidRPr="00312D72">
        <w:t>Release 1. Supersedes and is equivalent to MSATCS302A Detail bolts and welds for structural steelwork connections.</w:t>
      </w:r>
    </w:p>
    <w:p w:rsidR="00000000" w:rsidRPr="00312D72" w:rsidP="00312D72">
      <w:pPr>
        <w:pStyle w:val="Heading1"/>
      </w:pPr>
      <w:bookmarkStart w:id="2" w:name="O_946217"/>
      <w:bookmarkEnd w:id="2"/>
      <w:r w:rsidRPr="00312D72">
        <w:t>Application</w:t>
      </w:r>
    </w:p>
    <w:p w:rsidR="00000000" w:rsidRPr="00312D72" w:rsidP="000C2140">
      <w:pPr>
        <w:pStyle w:val="BodyText"/>
      </w:pPr>
      <w:r w:rsidRPr="00312D72">
        <w:t>This unit of competency defines the skills and knowledge required to detail various types of bolts and welds for structural steelwork connections consistent with design specifications for residential, commercial, industrial or mining fabrication and constr</w:t>
      </w:r>
      <w:r w:rsidRPr="00312D72">
        <w:t>uction projects. It is suitable primarily for those working within a drafting work environment with engineering and manufacturing applications.</w:t>
      </w:r>
    </w:p>
    <w:p w:rsidR="00000000" w:rsidRPr="00312D72" w:rsidP="000C2140">
      <w:pPr>
        <w:pStyle w:val="BodyText"/>
      </w:pPr>
      <w:r w:rsidRPr="00312D72">
        <w:t>Work may be performed individually on a contracting/project basis or as part of a project team in response to co</w:t>
      </w:r>
      <w:r w:rsidRPr="00312D72">
        <w:t>mbinations of paper-based and digital instructions.</w:t>
      </w:r>
    </w:p>
    <w:p w:rsidR="00000000" w:rsidRPr="00312D72" w:rsidP="000C2140">
      <w:pPr>
        <w:pStyle w:val="BodyText"/>
      </w:pPr>
      <w:r w:rsidRPr="00312D72">
        <w:t>No licensing, legislative or certification requirements apply to this unit at the time of publication.</w:t>
      </w:r>
    </w:p>
    <w:p w:rsidR="00000000" w:rsidRPr="00312D72" w:rsidP="00312D72">
      <w:pPr>
        <w:pStyle w:val="Heading1"/>
      </w:pPr>
      <w:bookmarkStart w:id="3" w:name="O_946216"/>
      <w:bookmarkEnd w:id="3"/>
      <w:r w:rsidRPr="00312D72">
        <w:t>Pre-requisite Unit</w:t>
      </w:r>
    </w:p>
    <w:p w:rsidR="00000000" w:rsidRPr="00312D72" w:rsidP="000C2140">
      <w:pPr>
        <w:pStyle w:val="BodyText"/>
      </w:pPr>
      <w:r w:rsidRPr="00312D72">
        <w:t>MEM09223 Interpret design specifications for structural steel det</w:t>
      </w:r>
      <w:r w:rsidRPr="00312D72">
        <w:t>ailing</w:t>
      </w:r>
    </w:p>
    <w:p w:rsidR="00000000" w:rsidRPr="00312D72" w:rsidP="000C2140">
      <w:pPr>
        <w:pStyle w:val="BodyText"/>
      </w:pPr>
      <w:r w:rsidRPr="00312D72">
        <w:t>MEM09229 Read and interpret technical engineering drawings</w:t>
      </w:r>
    </w:p>
    <w:p w:rsidR="00000000" w:rsidRPr="00312D72" w:rsidP="00312D72">
      <w:pPr>
        <w:pStyle w:val="Heading1"/>
      </w:pPr>
      <w:bookmarkStart w:id="4" w:name="O_946215"/>
      <w:bookmarkEnd w:id="4"/>
      <w:r w:rsidRPr="00312D72">
        <w:t>Competency Field</w:t>
      </w:r>
    </w:p>
    <w:p w:rsidR="00000000" w:rsidRPr="00312D72" w:rsidP="000C2140">
      <w:pPr>
        <w:pStyle w:val="BodyText"/>
      </w:pPr>
      <w:r w:rsidRPr="00312D72">
        <w:t>Drawing, drafting and design</w:t>
      </w:r>
    </w:p>
    <w:p w:rsidR="00000000" w:rsidRPr="00312D72" w:rsidP="00312D72">
      <w:pPr>
        <w:pStyle w:val="Heading1"/>
      </w:pPr>
      <w:bookmarkStart w:id="5" w:name="O_946213"/>
      <w:bookmarkEnd w:id="5"/>
      <w:r w:rsidRPr="00312D72">
        <w:t>Elements and Performance Criteria</w:t>
      </w:r>
    </w:p>
    <w:tbl>
      <w:tblPr>
        <w:tblW w:w="9639" w:type="dxa"/>
        <w:tblLayout w:type="fixed"/>
        <w:tblCellMar>
          <w:left w:w="62" w:type="dxa"/>
          <w:right w:w="62" w:type="dxa"/>
        </w:tblCellMar>
        <w:tblLook w:val="0000"/>
      </w:tblPr>
      <w:tblGrid>
        <w:gridCol w:w="2531"/>
        <w:gridCol w:w="7108"/>
      </w:tblGrid>
      <w:tr w:rsidTr="000C214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12D72" w:rsidP="00312D72">
            <w:pPr>
              <w:pStyle w:val="BodyText"/>
            </w:pPr>
            <w:r w:rsidRPr="00312D7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2D72">
            <w:pPr>
              <w:pStyle w:val="BodyText"/>
              <w:rPr>
                <w:lang w:val="en-NZ"/>
              </w:rPr>
            </w:pPr>
            <w:r w:rsidRPr="00312D72">
              <w:rPr>
                <w:rStyle w:val="SpecialBold"/>
              </w:rPr>
              <w:t>Performance Criteria</w:t>
            </w:r>
          </w:p>
        </w:tc>
      </w:tr>
      <w:tr w:rsidTr="000C214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12D72" w:rsidP="00312D72">
            <w:pPr>
              <w:pStyle w:val="BodyText"/>
            </w:pPr>
            <w:r w:rsidRPr="00312D72">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2D72">
            <w:pPr>
              <w:pStyle w:val="BodyText"/>
              <w:rPr>
                <w:lang w:val="en-NZ"/>
              </w:rPr>
            </w:pPr>
            <w:r w:rsidRPr="00312D72">
              <w:rPr>
                <w:rStyle w:val="Emphasis"/>
              </w:rPr>
              <w:t>Performance criteria describe the performance needed to demonstrate achievement of the element.</w:t>
            </w:r>
          </w:p>
        </w:tc>
      </w:tr>
      <w:tr w:rsidTr="000C214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D72">
            <w:pPr>
              <w:pStyle w:val="BodyText"/>
              <w:rPr>
                <w:lang w:val="en-NZ"/>
              </w:rPr>
            </w:pPr>
            <w:r w:rsidRPr="00312D72">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D72" w:rsidP="00312D72">
            <w:pPr>
              <w:pStyle w:val="BodyText"/>
            </w:pPr>
            <w:r w:rsidRPr="00312D72">
              <w:t>1.1 Follow standard operating procedures (SOPs)</w:t>
            </w:r>
          </w:p>
          <w:p w:rsidR="00000000" w:rsidRPr="00312D72" w:rsidP="00312D72">
            <w:pPr>
              <w:pStyle w:val="BodyText"/>
            </w:pPr>
            <w:r w:rsidRPr="00312D72">
              <w:t>1.2 Comply with work health and safety (WHS) requirements at all times</w:t>
            </w:r>
          </w:p>
          <w:p w:rsidR="00000000" w:rsidRPr="00312D72" w:rsidP="00312D72">
            <w:pPr>
              <w:pStyle w:val="BodyText"/>
            </w:pPr>
            <w:r w:rsidRPr="00312D72">
              <w:t>1.3 Identi</w:t>
            </w:r>
            <w:r w:rsidRPr="00312D72">
              <w:t>fy job requirements from specifications</w:t>
            </w:r>
          </w:p>
          <w:p w:rsidR="00000000" w:rsidP="00312D72">
            <w:pPr>
              <w:pStyle w:val="BodyText"/>
              <w:rPr>
                <w:lang w:val="en-NZ"/>
              </w:rPr>
            </w:pPr>
            <w:r w:rsidRPr="00312D72">
              <w:t>1.4 Determine fabrication shop capabilities and fabricator preferences</w:t>
            </w:r>
          </w:p>
        </w:tc>
      </w:tr>
      <w:tr w:rsidTr="000C214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D72">
            <w:pPr>
              <w:pStyle w:val="BodyText"/>
              <w:rPr>
                <w:lang w:val="en-NZ"/>
              </w:rPr>
            </w:pPr>
            <w:r w:rsidRPr="00312D72">
              <w:t>2. Determine shop and field connections from design drawings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D72" w:rsidP="00312D72">
            <w:pPr>
              <w:pStyle w:val="BodyText"/>
            </w:pPr>
            <w:r w:rsidRPr="00312D72">
              <w:t>2.1 Allocate connections as shop or field-welded in conjunction with fabricator</w:t>
            </w:r>
          </w:p>
          <w:p w:rsidR="00000000" w:rsidRPr="00312D72" w:rsidP="00312D72">
            <w:pPr>
              <w:pStyle w:val="BodyText"/>
            </w:pPr>
            <w:r w:rsidRPr="00312D72">
              <w:t>2.2</w:t>
            </w:r>
            <w:r w:rsidRPr="00312D72">
              <w:t xml:space="preserve"> Allocate connections to be field-bolted and decide the extent of shop preparation of connections</w:t>
            </w:r>
          </w:p>
          <w:p w:rsidR="00000000" w:rsidRPr="00312D72" w:rsidP="00312D72">
            <w:pPr>
              <w:pStyle w:val="BodyText"/>
            </w:pPr>
            <w:r w:rsidRPr="00312D72">
              <w:t>2.3 Allocate connection fittings to either columns or beams to suit fabrication efficiency or design requirements</w:t>
            </w:r>
          </w:p>
          <w:p w:rsidR="00000000" w:rsidP="00312D72">
            <w:pPr>
              <w:pStyle w:val="BodyText"/>
              <w:rPr>
                <w:lang w:val="en-NZ"/>
              </w:rPr>
            </w:pPr>
            <w:r w:rsidRPr="00312D72">
              <w:t>2.4 Make a request for further information (</w:t>
            </w:r>
            <w:r w:rsidRPr="00312D72">
              <w:t>RFI) to design engineer where clarification of requirements is needed</w:t>
            </w:r>
          </w:p>
        </w:tc>
      </w:tr>
      <w:tr w:rsidTr="000C214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D72">
            <w:pPr>
              <w:pStyle w:val="BodyText"/>
              <w:rPr>
                <w:lang w:val="en-NZ"/>
              </w:rPr>
            </w:pPr>
            <w:r w:rsidRPr="00312D72">
              <w:t>3. Detail bolts for connections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D72" w:rsidP="00312D72">
            <w:pPr>
              <w:pStyle w:val="BodyText"/>
            </w:pPr>
            <w:r w:rsidRPr="00312D72">
              <w:t>3.1 Specify bolt types and sizes for each connection using design information and consideration of commercial availability</w:t>
            </w:r>
          </w:p>
          <w:p w:rsidR="00000000" w:rsidRPr="00312D72" w:rsidP="00312D72">
            <w:pPr>
              <w:pStyle w:val="BodyText"/>
            </w:pPr>
            <w:r w:rsidRPr="00312D72">
              <w:t>3.2 Select bolt and thread lengths according to design specifications and connection requirements</w:t>
            </w:r>
          </w:p>
          <w:p w:rsidR="00000000" w:rsidRPr="00312D72" w:rsidP="00312D72">
            <w:pPr>
              <w:pStyle w:val="BodyText"/>
            </w:pPr>
            <w:r w:rsidRPr="00312D72">
              <w:t>3.3 Detail bolt and bolt holes taking into account AS 4100 Steel structures requirements, tightening and tensioning specifications and clearances</w:t>
            </w:r>
          </w:p>
          <w:p w:rsidR="00000000" w:rsidP="00312D72">
            <w:pPr>
              <w:pStyle w:val="BodyText"/>
              <w:rPr>
                <w:lang w:val="en-NZ"/>
              </w:rPr>
            </w:pPr>
            <w:r w:rsidRPr="00312D72">
              <w:t xml:space="preserve">3.4 Prepare </w:t>
            </w:r>
            <w:r w:rsidRPr="00312D72">
              <w:t>and check field bolt list and send to fabricator</w:t>
            </w:r>
          </w:p>
        </w:tc>
      </w:tr>
      <w:tr w:rsidTr="000C214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D72">
            <w:pPr>
              <w:pStyle w:val="BodyText"/>
              <w:rPr>
                <w:lang w:val="en-NZ"/>
              </w:rPr>
            </w:pPr>
            <w:r w:rsidRPr="00312D72">
              <w:t>4. Detail welds for connections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D72" w:rsidP="00312D72">
            <w:pPr>
              <w:pStyle w:val="BodyText"/>
            </w:pPr>
            <w:r w:rsidRPr="00312D72">
              <w:t>4.1 Identify shop and field welds</w:t>
            </w:r>
          </w:p>
          <w:p w:rsidR="00000000" w:rsidRPr="00312D72" w:rsidP="00312D72">
            <w:pPr>
              <w:pStyle w:val="BodyText"/>
            </w:pPr>
            <w:r w:rsidRPr="00312D72">
              <w:t>4.2 Use standard welding symbols</w:t>
            </w:r>
          </w:p>
          <w:p w:rsidR="00000000" w:rsidRPr="00312D72" w:rsidP="00312D72">
            <w:pPr>
              <w:pStyle w:val="BodyText"/>
            </w:pPr>
            <w:r w:rsidRPr="00312D72">
              <w:t>4.3 Apply clearances for welding</w:t>
            </w:r>
          </w:p>
          <w:p w:rsidR="00000000" w:rsidRPr="00312D72" w:rsidP="00312D72">
            <w:pPr>
              <w:pStyle w:val="BodyText"/>
            </w:pPr>
            <w:r w:rsidRPr="00312D72">
              <w:t>4.4 Place field weld details on erection plans and shop drawings and submi</w:t>
            </w:r>
            <w:r w:rsidRPr="00312D72">
              <w:t>t to design engineer for approval</w:t>
            </w:r>
          </w:p>
        </w:tc>
      </w:tr>
    </w:tbl>
    <w:p w:rsidR="00000000" w:rsidRPr="00312D72" w:rsidP="00312D72">
      <w:pPr>
        <w:pStyle w:val="BodyText"/>
      </w:pPr>
    </w:p>
    <w:p w:rsidR="00000000" w:rsidRPr="00312D72" w:rsidP="00312D72">
      <w:pPr>
        <w:pStyle w:val="AllowPageBreak"/>
      </w:pPr>
    </w:p>
    <w:p w:rsidR="00000000" w:rsidRPr="00312D72" w:rsidP="00312D72">
      <w:pPr>
        <w:pStyle w:val="Heading1"/>
      </w:pPr>
      <w:bookmarkStart w:id="6" w:name="O_946212"/>
      <w:bookmarkEnd w:id="6"/>
      <w:r w:rsidRPr="00312D72">
        <w:t>Foundation Skills</w:t>
      </w:r>
    </w:p>
    <w:p w:rsidR="00000000" w:rsidRPr="00312D72" w:rsidP="000C2140">
      <w:pPr>
        <w:pStyle w:val="BodyText"/>
      </w:pPr>
      <w:r w:rsidRPr="00312D72">
        <w:t>This section describes those language, literacy, numeracy and employment skills that are essential to performance.</w:t>
      </w:r>
    </w:p>
    <w:p w:rsidR="00000000" w:rsidRPr="00312D72" w:rsidP="000C2140">
      <w:pPr>
        <w:pStyle w:val="BodyText"/>
      </w:pPr>
      <w:r w:rsidRPr="00312D72">
        <w:t>Foundation skills essential to performance are explicit in the perform</w:t>
      </w:r>
      <w:r w:rsidRPr="00312D72">
        <w:t>ance criteria of this unit of competency.</w:t>
      </w:r>
    </w:p>
    <w:p w:rsidR="00000000" w:rsidRPr="00312D72" w:rsidP="00312D72">
      <w:pPr>
        <w:pStyle w:val="Heading1"/>
      </w:pPr>
      <w:bookmarkStart w:id="7" w:name="O_946211"/>
      <w:bookmarkEnd w:id="7"/>
      <w:r w:rsidRPr="00312D72">
        <w:t>Range of Conditions</w:t>
      </w:r>
    </w:p>
    <w:tbl>
      <w:tblPr>
        <w:tblW w:w="9638" w:type="dxa"/>
        <w:tblLayout w:type="fixed"/>
        <w:tblCellMar>
          <w:left w:w="62" w:type="dxa"/>
          <w:right w:w="62" w:type="dxa"/>
        </w:tblCellMar>
        <w:tblLook w:val="0000"/>
      </w:tblPr>
      <w:tblGrid>
        <w:gridCol w:w="2758"/>
        <w:gridCol w:w="6880"/>
      </w:tblGrid>
      <w:tr w:rsidTr="00312D7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D72">
            <w:pPr>
              <w:pStyle w:val="BodyText"/>
              <w:rPr>
                <w:lang w:val="en-NZ"/>
              </w:rPr>
            </w:pPr>
            <w:r w:rsidRPr="00312D72">
              <w:t>This field allows for different work environments and conditions that may affect performance. Essential operating conditions that may be present (depending on the work situation</w:t>
            </w:r>
            <w:r w:rsidRPr="00312D72">
              <w:t xml:space="preserve">, needs of the </w:t>
            </w:r>
            <w:r w:rsidRPr="00312D72">
              <w:t>candidate, accessibility of the item, and local industry and regional contexts) are included.</w:t>
            </w:r>
          </w:p>
        </w:tc>
      </w:tr>
      <w:tr w:rsidTr="00312D7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D72">
            <w:pPr>
              <w:pStyle w:val="BodyText"/>
              <w:rPr>
                <w:lang w:val="en-NZ"/>
              </w:rPr>
            </w:pPr>
            <w:r w:rsidRPr="00312D72">
              <w:t>Work environment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D72" w:rsidP="00312D72">
            <w:pPr>
              <w:pStyle w:val="ListBullet"/>
            </w:pPr>
            <w:r w:rsidRPr="00312D72">
              <w:t>commercial</w:t>
            </w:r>
          </w:p>
          <w:p w:rsidR="00000000" w:rsidRPr="00312D72" w:rsidP="00312D72">
            <w:pPr>
              <w:pStyle w:val="ListBullet"/>
            </w:pPr>
            <w:r w:rsidRPr="00312D72">
              <w:t>home office</w:t>
            </w:r>
          </w:p>
          <w:p w:rsidR="00000000" w:rsidRPr="00312D72" w:rsidP="00312D72">
            <w:pPr>
              <w:pStyle w:val="ListBullet"/>
            </w:pPr>
            <w:r w:rsidRPr="00312D72">
              <w:t>fabrication enterprise</w:t>
            </w:r>
          </w:p>
          <w:p w:rsidR="00000000" w:rsidRPr="00312D72" w:rsidP="00312D72">
            <w:pPr>
              <w:pStyle w:val="ListBullet"/>
            </w:pPr>
            <w:r w:rsidRPr="00312D72">
              <w:t>construction enterprise</w:t>
            </w:r>
          </w:p>
          <w:p w:rsidR="00000000" w:rsidRPr="00312D72" w:rsidP="00312D72">
            <w:pPr>
              <w:pStyle w:val="ListBullet"/>
            </w:pPr>
            <w:r w:rsidRPr="00312D72">
              <w:t>as part of a project team</w:t>
            </w:r>
          </w:p>
          <w:p w:rsidR="00000000" w:rsidP="00312D72">
            <w:pPr>
              <w:pStyle w:val="ListBullet"/>
              <w:rPr>
                <w:lang w:val="en-NZ"/>
              </w:rPr>
            </w:pPr>
            <w:r w:rsidRPr="00312D72">
              <w:t>in response to combinations of paper based and electronic instructions.</w:t>
            </w:r>
          </w:p>
        </w:tc>
      </w:tr>
      <w:tr w:rsidTr="00312D7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D72">
            <w:pPr>
              <w:pStyle w:val="BodyText"/>
              <w:rPr>
                <w:lang w:val="en-NZ"/>
              </w:rPr>
            </w:pPr>
            <w:r w:rsidRPr="00312D72">
              <w:t>Determination of bolt and thread lengths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D72" w:rsidP="00312D72">
            <w:pPr>
              <w:pStyle w:val="ListBullet"/>
            </w:pPr>
            <w:r w:rsidRPr="00312D72">
              <w:t>shank lengths as defined in:</w:t>
            </w:r>
          </w:p>
          <w:p w:rsidR="00000000" w:rsidRPr="00312D72" w:rsidP="00312D72">
            <w:pPr>
              <w:pStyle w:val="ListBullet2"/>
            </w:pPr>
            <w:r w:rsidRPr="00312D72">
              <w:t>AS 111</w:t>
            </w:r>
            <w:r w:rsidRPr="00312D72">
              <w:t>1.1 ISO metric hexagon bolts and screws - Product grade C, Part 1: Bolts</w:t>
            </w:r>
          </w:p>
          <w:p w:rsidR="00000000" w:rsidRPr="00312D72" w:rsidP="00312D72">
            <w:pPr>
              <w:pStyle w:val="ListBullet2"/>
            </w:pPr>
            <w:r w:rsidRPr="00312D72">
              <w:t>AS 1111.2 ISO metric hexagon bolts and screws - Product grade C, Part 2: Screws</w:t>
            </w:r>
          </w:p>
          <w:p w:rsidR="00000000" w:rsidRPr="00312D72" w:rsidP="00312D72">
            <w:pPr>
              <w:pStyle w:val="ListBullet2"/>
            </w:pPr>
            <w:r w:rsidRPr="00312D72">
              <w:t>AS 1252.1 High-strength steel fastener assemblies for structural engineering - Bolts, nuts and washers,</w:t>
            </w:r>
            <w:r w:rsidRPr="00312D72">
              <w:t xml:space="preserve"> Part 1: Technical requirements</w:t>
            </w:r>
          </w:p>
          <w:p w:rsidR="00000000" w:rsidRPr="00312D72" w:rsidP="00312D72">
            <w:pPr>
              <w:pStyle w:val="ListBullet2"/>
            </w:pPr>
            <w:r w:rsidRPr="00312D72">
              <w:t>AS 1252.2 High-strength steel fastener assemblies for structural engineering - Bolts, nuts and washers, Part 2: Verification testing for bolt assemblies</w:t>
            </w:r>
          </w:p>
          <w:p w:rsidR="00000000" w:rsidRPr="00312D72" w:rsidP="00312D72">
            <w:pPr>
              <w:pStyle w:val="ListBullet"/>
            </w:pPr>
            <w:r w:rsidRPr="00312D72">
              <w:t>whether the thread is to be included or excluded in the shear plane</w:t>
            </w:r>
          </w:p>
          <w:p w:rsidR="00000000" w:rsidRPr="00312D72" w:rsidP="00312D72">
            <w:pPr>
              <w:pStyle w:val="ListBullet"/>
            </w:pPr>
            <w:r w:rsidRPr="00312D72">
              <w:t>gr</w:t>
            </w:r>
            <w:r w:rsidRPr="00312D72">
              <w:t>ip and ply thicknesses</w:t>
            </w:r>
          </w:p>
          <w:p w:rsidR="00000000" w:rsidRPr="00312D72" w:rsidP="00312D72">
            <w:pPr>
              <w:pStyle w:val="ListBullet"/>
            </w:pPr>
            <w:r w:rsidRPr="00312D72">
              <w:t>thread projection as per AS 4100 Steel structures</w:t>
            </w:r>
          </w:p>
          <w:p w:rsidR="00000000" w:rsidRPr="00312D72" w:rsidP="00312D72">
            <w:pPr>
              <w:pStyle w:val="ListBullet"/>
            </w:pPr>
            <w:r w:rsidRPr="00312D72">
              <w:t>nut and washer requirements.</w:t>
            </w:r>
          </w:p>
        </w:tc>
      </w:tr>
    </w:tbl>
    <w:p w:rsidR="00000000" w:rsidRPr="00312D72" w:rsidP="00312D72">
      <w:pPr>
        <w:pStyle w:val="BodyText"/>
      </w:pPr>
    </w:p>
    <w:p w:rsidR="00000000" w:rsidRPr="00312D72" w:rsidP="00312D72">
      <w:pPr>
        <w:pStyle w:val="AllowPageBreak"/>
      </w:pPr>
    </w:p>
    <w:p w:rsidR="00000000" w:rsidRPr="00312D72" w:rsidP="00312D72">
      <w:pPr>
        <w:pStyle w:val="Heading1"/>
      </w:pPr>
      <w:bookmarkStart w:id="8" w:name="O_946210"/>
      <w:bookmarkEnd w:id="8"/>
      <w:r w:rsidRPr="00312D72">
        <w:t>Unit Mapping Information</w:t>
      </w:r>
    </w:p>
    <w:p w:rsidR="00000000" w:rsidRPr="00312D72" w:rsidP="000C2140">
      <w:pPr>
        <w:pStyle w:val="BodyText"/>
      </w:pPr>
      <w:r w:rsidRPr="00312D72">
        <w:t>Release 1. Supersedes and is equivalent to MSATCS302A Detail bolts and welds for structural steelwork connections.</w:t>
      </w:r>
    </w:p>
    <w:p w:rsidR="00000000" w:rsidRPr="00312D72" w:rsidP="00312D72">
      <w:pPr>
        <w:pStyle w:val="Heading1"/>
      </w:pPr>
      <w:bookmarkStart w:id="9" w:name="O_946203"/>
      <w:bookmarkEnd w:id="9"/>
      <w:r w:rsidRPr="00312D72">
        <w:t>Links</w:t>
      </w:r>
    </w:p>
    <w:p w:rsidR="00000000" w:rsidRPr="00312D72" w:rsidP="000C2140">
      <w:pPr>
        <w:pStyle w:val="BodyText"/>
      </w:pPr>
      <w:r w:rsidRPr="00312D7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86EBD">
        <w:rPr>
          <w:rStyle w:val="Hyperlink"/>
        </w:rPr>
        <w:t>https://vetnet.gov.au/Pages/TrainingDocs.aspx?q=b7050d37-5fd0-4740-8f7d-3b7a49c10bb2</w:t>
      </w:r>
      <w:r>
        <w:fldChar w:fldCharType="end"/>
      </w:r>
    </w:p>
    <w:p w:rsidR="00000000" w:rsidRPr="00312D72" w:rsidP="00312D72"/>
    <w:sectPr w:rsidSect="00312D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D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D72" w:rsidRPr="000C2140" w:rsidP="000C21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D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140" w:rsidP="00312D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2140" w:rsidP="00312D7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2140" w:rsidP="00312D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D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1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2D72" w:rsidRPr="000C2140" w:rsidP="000C21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D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140" w:rsidRPr="002D2AF8" w:rsidP="00312D72">
    <w:pPr>
      <w:pStyle w:val="Header"/>
      <w:framePr w:wrap="around"/>
    </w:pPr>
    <w:r>
      <w:fldChar w:fldCharType="begin"/>
    </w:r>
    <w:r>
      <w:instrText xml:space="preserve"> TITLE   \* MERGEFORMAT </w:instrText>
    </w:r>
    <w:r>
      <w:fldChar w:fldCharType="separate"/>
    </w:r>
    <w:r>
      <w:t>MEM09224 Detail bolts and welds for structural steelwork connections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C2140" w:rsidP="00312D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C08B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0C32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7299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D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2D72"/>
    <w:pPr>
      <w:spacing w:before="360" w:after="60"/>
      <w:outlineLvl w:val="0"/>
    </w:pPr>
    <w:rPr>
      <w:sz w:val="32"/>
    </w:rPr>
  </w:style>
  <w:style w:type="paragraph" w:styleId="Heading2">
    <w:name w:val="heading 2"/>
    <w:basedOn w:val="HeadingBase"/>
    <w:next w:val="BodyText"/>
    <w:link w:val="Heading2Char"/>
    <w:qFormat/>
    <w:rsid w:val="00312D72"/>
    <w:pPr>
      <w:keepLines/>
      <w:spacing w:before="240" w:after="120"/>
      <w:outlineLvl w:val="1"/>
    </w:pPr>
    <w:rPr>
      <w:sz w:val="28"/>
      <w:szCs w:val="40"/>
    </w:rPr>
  </w:style>
  <w:style w:type="paragraph" w:styleId="Heading3">
    <w:name w:val="heading 3"/>
    <w:basedOn w:val="HeadingBase"/>
    <w:next w:val="BodyText"/>
    <w:link w:val="Heading3Char"/>
    <w:qFormat/>
    <w:rsid w:val="00312D72"/>
    <w:pPr>
      <w:spacing w:before="180" w:after="120"/>
      <w:outlineLvl w:val="2"/>
    </w:pPr>
    <w:rPr>
      <w:spacing w:val="-10"/>
      <w:kern w:val="32"/>
    </w:rPr>
  </w:style>
  <w:style w:type="paragraph" w:styleId="Heading4">
    <w:name w:val="heading 4"/>
    <w:basedOn w:val="HeadingBase"/>
    <w:next w:val="BodyText"/>
    <w:link w:val="Heading4Char"/>
    <w:qFormat/>
    <w:rsid w:val="00312D72"/>
    <w:pPr>
      <w:spacing w:before="160" w:after="120"/>
      <w:outlineLvl w:val="3"/>
    </w:pPr>
    <w:rPr>
      <w:sz w:val="22"/>
    </w:rPr>
  </w:style>
  <w:style w:type="paragraph" w:styleId="Heading5">
    <w:name w:val="heading 5"/>
    <w:basedOn w:val="HeadingBase"/>
    <w:next w:val="Normal"/>
    <w:link w:val="Heading5Char"/>
    <w:qFormat/>
    <w:rsid w:val="00312D72"/>
    <w:pPr>
      <w:spacing w:before="80"/>
      <w:outlineLvl w:val="4"/>
    </w:pPr>
    <w:rPr>
      <w:color w:val="918585"/>
      <w:sz w:val="20"/>
    </w:rPr>
  </w:style>
  <w:style w:type="paragraph" w:styleId="Heading6">
    <w:name w:val="heading 6"/>
    <w:basedOn w:val="HeadingBase"/>
    <w:next w:val="Normal"/>
    <w:link w:val="Heading6Char"/>
    <w:qFormat/>
    <w:rsid w:val="00312D72"/>
    <w:pPr>
      <w:spacing w:before="60"/>
      <w:outlineLvl w:val="5"/>
    </w:pPr>
    <w:rPr>
      <w:color w:val="918585"/>
      <w:sz w:val="20"/>
    </w:rPr>
  </w:style>
  <w:style w:type="paragraph" w:styleId="Heading7">
    <w:name w:val="heading 7"/>
    <w:basedOn w:val="Normal"/>
    <w:next w:val="Normal"/>
    <w:link w:val="Heading7Char"/>
    <w:qFormat/>
    <w:rsid w:val="00312D72"/>
    <w:pPr>
      <w:ind w:left="720"/>
      <w:outlineLvl w:val="6"/>
    </w:pPr>
    <w:rPr>
      <w:i/>
    </w:rPr>
  </w:style>
  <w:style w:type="paragraph" w:styleId="Heading8">
    <w:name w:val="heading 8"/>
    <w:basedOn w:val="Normal"/>
    <w:next w:val="Normal"/>
    <w:link w:val="Heading8Char"/>
    <w:qFormat/>
    <w:rsid w:val="00312D72"/>
    <w:pPr>
      <w:ind w:left="720"/>
      <w:outlineLvl w:val="7"/>
    </w:pPr>
    <w:rPr>
      <w:i/>
    </w:rPr>
  </w:style>
  <w:style w:type="paragraph" w:styleId="Heading9">
    <w:name w:val="heading 9"/>
    <w:basedOn w:val="Normal"/>
    <w:next w:val="Normal"/>
    <w:link w:val="Heading9Char"/>
    <w:qFormat/>
    <w:rsid w:val="00312D72"/>
    <w:pPr>
      <w:ind w:left="720"/>
      <w:outlineLvl w:val="8"/>
    </w:pPr>
    <w:rPr>
      <w:i/>
    </w:rPr>
  </w:style>
  <w:style w:type="character" w:default="1" w:styleId="DefaultParagraphFont">
    <w:name w:val="Default Paragraph Font"/>
    <w:uiPriority w:val="1"/>
    <w:unhideWhenUsed/>
    <w:rsid w:val="00312D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D72"/>
  </w:style>
  <w:style w:type="character" w:customStyle="1" w:styleId="Heading1Char">
    <w:name w:val="Heading 1 Char"/>
    <w:basedOn w:val="DefaultParagraphFont"/>
    <w:link w:val="Heading1"/>
    <w:rsid w:val="00312D72"/>
    <w:rPr>
      <w:rFonts w:ascii="Times New Roman" w:eastAsia="Times New Roman" w:hAnsi="Times New Roman" w:cs="Times New Roman"/>
      <w:b/>
      <w:sz w:val="32"/>
      <w:szCs w:val="20"/>
      <w:lang w:eastAsia="en-US"/>
    </w:rPr>
  </w:style>
  <w:style w:type="paragraph" w:styleId="BodyText">
    <w:name w:val="Body Text"/>
    <w:basedOn w:val="Normal"/>
    <w:link w:val="BodyTextChar"/>
    <w:rsid w:val="00312D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2D72"/>
    <w:rPr>
      <w:rFonts w:ascii="Times New Roman" w:eastAsia="Times New Roman" w:hAnsi="Times New Roman" w:cs="Times New Roman"/>
      <w:sz w:val="24"/>
      <w:lang w:eastAsia="en-US"/>
    </w:rPr>
  </w:style>
  <w:style w:type="paragraph" w:styleId="ListBullet">
    <w:name w:val="List Bullet"/>
    <w:basedOn w:val="List"/>
    <w:rsid w:val="00312D72"/>
    <w:pPr>
      <w:numPr>
        <w:numId w:val="12"/>
      </w:numPr>
      <w:tabs>
        <w:tab w:val="clear" w:pos="340"/>
      </w:tabs>
      <w:spacing w:before="40" w:after="40"/>
    </w:pPr>
  </w:style>
  <w:style w:type="character" w:customStyle="1" w:styleId="SpecialBold">
    <w:name w:val="Special Bold"/>
    <w:basedOn w:val="DefaultParagraphFont"/>
    <w:rsid w:val="00312D72"/>
    <w:rPr>
      <w:b/>
      <w:spacing w:val="0"/>
    </w:rPr>
  </w:style>
  <w:style w:type="paragraph" w:styleId="ListBullet2">
    <w:name w:val="List Bullet 2"/>
    <w:basedOn w:val="List2"/>
    <w:rsid w:val="00312D72"/>
    <w:pPr>
      <w:numPr>
        <w:numId w:val="13"/>
      </w:numPr>
      <w:tabs>
        <w:tab w:val="clear" w:pos="680"/>
      </w:tabs>
    </w:pPr>
  </w:style>
  <w:style w:type="character" w:styleId="Emphasis">
    <w:name w:val="Emphasis"/>
    <w:basedOn w:val="DefaultParagraphFont"/>
    <w:qFormat/>
    <w:rsid w:val="00312D72"/>
    <w:rPr>
      <w:i/>
    </w:rPr>
  </w:style>
  <w:style w:type="paragraph" w:customStyle="1" w:styleId="SuperHeading">
    <w:name w:val="SuperHeading"/>
    <w:basedOn w:val="Normal"/>
    <w:rsid w:val="00312D72"/>
    <w:pPr>
      <w:spacing w:before="240" w:after="120"/>
      <w:outlineLvl w:val="0"/>
    </w:pPr>
    <w:rPr>
      <w:rFonts w:ascii="Times New Roman" w:hAnsi="Times New Roman"/>
      <w:b/>
      <w:sz w:val="32"/>
    </w:rPr>
  </w:style>
  <w:style w:type="paragraph" w:customStyle="1" w:styleId="AllowPageBreak">
    <w:name w:val="AllowPageBreak"/>
    <w:rsid w:val="00312D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2D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D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D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D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D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D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2D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2D72"/>
    <w:rPr>
      <w:rFonts w:ascii="Courier New" w:eastAsia="Times New Roman" w:hAnsi="Courier New" w:cs="Times New Roman"/>
      <w:i/>
      <w:szCs w:val="20"/>
      <w:lang w:eastAsia="en-US"/>
    </w:rPr>
  </w:style>
  <w:style w:type="paragraph" w:customStyle="1" w:styleId="HeadingBase">
    <w:name w:val="Heading Base"/>
    <w:rsid w:val="00312D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D72"/>
    <w:pPr>
      <w:tabs>
        <w:tab w:val="right" w:leader="dot" w:pos="9072"/>
      </w:tabs>
      <w:ind w:left="567"/>
    </w:pPr>
    <w:rPr>
      <w:szCs w:val="22"/>
    </w:rPr>
  </w:style>
  <w:style w:type="paragraph" w:customStyle="1" w:styleId="TOCBase">
    <w:name w:val="TOC Base"/>
    <w:rsid w:val="00312D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D72"/>
    <w:pPr>
      <w:tabs>
        <w:tab w:val="right" w:leader="dot" w:pos="9072"/>
      </w:tabs>
      <w:spacing w:before="40" w:after="40"/>
      <w:ind w:left="284"/>
    </w:pPr>
    <w:rPr>
      <w:rFonts w:ascii="Times New Roman" w:hAnsi="Times New Roman"/>
    </w:rPr>
  </w:style>
  <w:style w:type="paragraph" w:styleId="TOC1">
    <w:name w:val="toc 1"/>
    <w:basedOn w:val="TOCBase"/>
    <w:next w:val="Normal"/>
    <w:rsid w:val="00312D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2D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D72"/>
    <w:rPr>
      <w:rFonts w:ascii="Times New Roman" w:eastAsia="Times New Roman" w:hAnsi="Times New Roman" w:cs="Times New Roman"/>
      <w:sz w:val="16"/>
      <w:lang w:eastAsia="en-US"/>
    </w:rPr>
  </w:style>
  <w:style w:type="paragraph" w:styleId="Title">
    <w:name w:val="Title"/>
    <w:basedOn w:val="HeadingBase"/>
    <w:link w:val="TitleChar"/>
    <w:qFormat/>
    <w:rsid w:val="00312D72"/>
    <w:pPr>
      <w:spacing w:before="5040"/>
      <w:jc w:val="center"/>
    </w:pPr>
    <w:rPr>
      <w:sz w:val="48"/>
      <w:szCs w:val="72"/>
      <w:lang w:val="en-US"/>
    </w:rPr>
  </w:style>
  <w:style w:type="character" w:customStyle="1" w:styleId="TitleChar">
    <w:name w:val="Title Char"/>
    <w:basedOn w:val="DefaultParagraphFont"/>
    <w:link w:val="Title"/>
    <w:rsid w:val="00312D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D72"/>
    <w:pPr>
      <w:tabs>
        <w:tab w:val="left" w:pos="3600"/>
        <w:tab w:val="left" w:pos="3958"/>
      </w:tabs>
    </w:pPr>
  </w:style>
  <w:style w:type="paragraph" w:styleId="List">
    <w:name w:val="List"/>
    <w:basedOn w:val="BodyText"/>
    <w:next w:val="BodyText"/>
    <w:rsid w:val="00312D72"/>
    <w:pPr>
      <w:tabs>
        <w:tab w:val="left" w:pos="340"/>
      </w:tabs>
      <w:spacing w:before="60" w:after="60"/>
      <w:ind w:left="340" w:hanging="340"/>
    </w:pPr>
  </w:style>
  <w:style w:type="paragraph" w:customStyle="1" w:styleId="Note">
    <w:name w:val="Note"/>
    <w:basedOn w:val="BodyText"/>
    <w:rsid w:val="00312D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D72"/>
    <w:pPr>
      <w:framePr w:wrap="auto" w:hAnchor="text" w:y="6049"/>
    </w:pPr>
    <w:rPr>
      <w:color w:val="000000"/>
      <w:sz w:val="40"/>
    </w:rPr>
  </w:style>
  <w:style w:type="paragraph" w:customStyle="1" w:styleId="TOCTitle">
    <w:name w:val="TOCTitle"/>
    <w:basedOn w:val="Heading1"/>
    <w:rsid w:val="00312D72"/>
    <w:pPr>
      <w:spacing w:after="240"/>
      <w:jc w:val="center"/>
      <w:outlineLvl w:val="9"/>
    </w:pPr>
    <w:rPr>
      <w:caps/>
    </w:rPr>
  </w:style>
  <w:style w:type="paragraph" w:customStyle="1" w:styleId="Version">
    <w:name w:val="Version"/>
    <w:rsid w:val="00312D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2D72"/>
    <w:pPr>
      <w:keepNext w:val="0"/>
      <w:tabs>
        <w:tab w:val="right" w:pos="4176"/>
      </w:tabs>
      <w:ind w:left="198" w:hanging="198"/>
    </w:pPr>
    <w:rPr>
      <w:rFonts w:ascii="Garamond" w:hAnsi="Garamond"/>
    </w:rPr>
  </w:style>
  <w:style w:type="paragraph" w:styleId="IndexHeading">
    <w:name w:val="index heading"/>
    <w:basedOn w:val="Normal"/>
    <w:next w:val="Index1"/>
    <w:semiHidden/>
    <w:rsid w:val="00312D72"/>
    <w:pPr>
      <w:spacing w:before="120" w:after="120"/>
    </w:pPr>
    <w:rPr>
      <w:rFonts w:ascii="Arial" w:hAnsi="Arial"/>
      <w:b/>
      <w:color w:val="918585"/>
      <w:sz w:val="24"/>
    </w:rPr>
  </w:style>
  <w:style w:type="paragraph" w:styleId="Header">
    <w:name w:val="header"/>
    <w:basedOn w:val="Normal"/>
    <w:link w:val="HeaderChar"/>
    <w:rsid w:val="00312D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D72"/>
    <w:rPr>
      <w:rFonts w:ascii="Times New Roman" w:eastAsia="Times New Roman" w:hAnsi="Times New Roman" w:cs="Times New Roman"/>
      <w:sz w:val="16"/>
      <w:szCs w:val="20"/>
      <w:lang w:val="en-GB" w:eastAsia="en-US"/>
    </w:rPr>
  </w:style>
  <w:style w:type="paragraph" w:customStyle="1" w:styleId="Chapter">
    <w:name w:val="Chapter"/>
    <w:basedOn w:val="Normal"/>
    <w:rsid w:val="00312D72"/>
    <w:pPr>
      <w:spacing w:before="240"/>
    </w:pPr>
    <w:rPr>
      <w:rFonts w:ascii="Times New Roman" w:hAnsi="Times New Roman"/>
      <w:smallCaps/>
      <w:spacing w:val="80"/>
      <w:sz w:val="28"/>
    </w:rPr>
  </w:style>
  <w:style w:type="paragraph" w:customStyle="1" w:styleId="InChapter">
    <w:name w:val="InChapter"/>
    <w:basedOn w:val="Heading3"/>
    <w:rsid w:val="00312D72"/>
    <w:pPr>
      <w:spacing w:after="240"/>
      <w:outlineLvl w:val="9"/>
    </w:pPr>
    <w:rPr>
      <w:noProof/>
    </w:rPr>
  </w:style>
  <w:style w:type="paragraph" w:styleId="Index2">
    <w:name w:val="index 2"/>
    <w:basedOn w:val="Normal"/>
    <w:next w:val="Normal"/>
    <w:semiHidden/>
    <w:rsid w:val="00312D72"/>
    <w:pPr>
      <w:tabs>
        <w:tab w:val="right" w:pos="4176"/>
      </w:tabs>
      <w:ind w:left="568" w:hanging="284"/>
    </w:pPr>
    <w:rPr>
      <w:rFonts w:ascii="Garamond" w:hAnsi="Garamond"/>
    </w:rPr>
  </w:style>
  <w:style w:type="paragraph" w:customStyle="1" w:styleId="Byline">
    <w:name w:val="Byline"/>
    <w:rsid w:val="00312D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D72"/>
    <w:pPr>
      <w:tabs>
        <w:tab w:val="clear" w:pos="3600"/>
        <w:tab w:val="clear" w:pos="3958"/>
      </w:tabs>
      <w:jc w:val="right"/>
    </w:pPr>
  </w:style>
  <w:style w:type="paragraph" w:styleId="Caption">
    <w:name w:val="caption"/>
    <w:basedOn w:val="BodyText"/>
    <w:next w:val="Normal"/>
    <w:qFormat/>
    <w:rsid w:val="00312D72"/>
    <w:pPr>
      <w:framePr w:w="2268" w:hSpace="181" w:vSpace="181" w:wrap="around" w:vAnchor="text" w:hAnchor="page" w:x="1135" w:y="285" w:anchorLock="1"/>
    </w:pPr>
    <w:rPr>
      <w:i/>
    </w:rPr>
  </w:style>
  <w:style w:type="paragraph" w:customStyle="1" w:styleId="MiniTOCTitle">
    <w:name w:val="MiniTOCTitle"/>
    <w:basedOn w:val="Heading4"/>
    <w:rsid w:val="00312D72"/>
    <w:pPr>
      <w:spacing w:before="240"/>
      <w:outlineLvl w:val="9"/>
    </w:pPr>
    <w:rPr>
      <w:noProof/>
      <w:sz w:val="24"/>
    </w:rPr>
  </w:style>
  <w:style w:type="paragraph" w:customStyle="1" w:styleId="MiniTOCItem">
    <w:name w:val="MiniTOCItem"/>
    <w:basedOn w:val="ListBullet"/>
    <w:rsid w:val="00312D72"/>
    <w:pPr>
      <w:numPr>
        <w:numId w:val="0"/>
      </w:numPr>
      <w:tabs>
        <w:tab w:val="right" w:leader="dot" w:pos="6521"/>
      </w:tabs>
      <w:spacing w:before="0" w:after="0"/>
    </w:pPr>
  </w:style>
  <w:style w:type="paragraph" w:customStyle="1" w:styleId="TOFTitle">
    <w:name w:val="TOFTitle"/>
    <w:basedOn w:val="TOCTitle"/>
    <w:rsid w:val="00312D72"/>
  </w:style>
  <w:style w:type="paragraph" w:styleId="TableofFigures">
    <w:name w:val="table of figures"/>
    <w:basedOn w:val="Normal"/>
    <w:next w:val="Normal"/>
    <w:semiHidden/>
    <w:rsid w:val="00312D72"/>
    <w:pPr>
      <w:tabs>
        <w:tab w:val="right" w:leader="dot" w:pos="9072"/>
      </w:tabs>
      <w:ind w:left="970" w:hanging="403"/>
    </w:pPr>
    <w:rPr>
      <w:rFonts w:ascii="Times New Roman" w:hAnsi="Times New Roman"/>
      <w:b/>
    </w:rPr>
  </w:style>
  <w:style w:type="paragraph" w:styleId="ListNumber">
    <w:name w:val="List Number"/>
    <w:basedOn w:val="List"/>
    <w:rsid w:val="00312D72"/>
    <w:pPr>
      <w:numPr>
        <w:numId w:val="15"/>
      </w:numPr>
      <w:tabs>
        <w:tab w:val="clear" w:pos="340"/>
      </w:tabs>
    </w:pPr>
  </w:style>
  <w:style w:type="character" w:customStyle="1" w:styleId="WingdingSymbols">
    <w:name w:val="Wingding Symbols"/>
    <w:rsid w:val="00312D72"/>
    <w:rPr>
      <w:rFonts w:ascii="Wingdings" w:hAnsi="Wingdings"/>
    </w:rPr>
  </w:style>
  <w:style w:type="paragraph" w:customStyle="1" w:styleId="TableHeading">
    <w:name w:val="Table Heading"/>
    <w:basedOn w:val="HeadingBase"/>
    <w:rsid w:val="00312D72"/>
    <w:pPr>
      <w:keepLines/>
      <w:pBdr>
        <w:bottom w:val="single" w:sz="6" w:space="1" w:color="918585"/>
      </w:pBdr>
      <w:spacing w:before="240"/>
    </w:pPr>
  </w:style>
  <w:style w:type="character" w:customStyle="1" w:styleId="HotSpot">
    <w:name w:val="HotSpot"/>
    <w:rsid w:val="00312D72"/>
    <w:rPr>
      <w:color w:val="0033CC"/>
      <w:u w:val="none"/>
    </w:rPr>
  </w:style>
  <w:style w:type="paragraph" w:customStyle="1" w:styleId="BodyTextRight">
    <w:name w:val="Body Text Right"/>
    <w:basedOn w:val="BodyText"/>
    <w:rsid w:val="00312D72"/>
    <w:pPr>
      <w:spacing w:before="0" w:after="0"/>
      <w:jc w:val="right"/>
    </w:pPr>
  </w:style>
  <w:style w:type="paragraph" w:styleId="Index3">
    <w:name w:val="index 3"/>
    <w:basedOn w:val="ListNumber2"/>
    <w:next w:val="Normal"/>
    <w:semiHidden/>
    <w:rsid w:val="00312D72"/>
    <w:pPr>
      <w:numPr>
        <w:numId w:val="0"/>
      </w:numPr>
      <w:tabs>
        <w:tab w:val="right" w:leader="dot" w:pos="4176"/>
      </w:tabs>
    </w:pPr>
  </w:style>
  <w:style w:type="paragraph" w:styleId="ListNumber2">
    <w:name w:val="List Number 2"/>
    <w:basedOn w:val="List2"/>
    <w:rsid w:val="00312D72"/>
    <w:pPr>
      <w:numPr>
        <w:numId w:val="10"/>
      </w:numPr>
      <w:tabs>
        <w:tab w:val="clear" w:pos="1060"/>
      </w:tabs>
    </w:pPr>
  </w:style>
  <w:style w:type="paragraph" w:customStyle="1" w:styleId="MarginNote">
    <w:name w:val="Margin Note"/>
    <w:basedOn w:val="BodyText"/>
    <w:rsid w:val="00312D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D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D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2D72"/>
    <w:rPr>
      <w:sz w:val="32"/>
    </w:rPr>
  </w:style>
  <w:style w:type="paragraph" w:customStyle="1" w:styleId="HeadingProcedure">
    <w:name w:val="Heading Procedure"/>
    <w:basedOn w:val="HeadingBase"/>
    <w:next w:val="Normal"/>
    <w:rsid w:val="00312D72"/>
    <w:pPr>
      <w:tabs>
        <w:tab w:val="left" w:pos="0"/>
      </w:tabs>
      <w:spacing w:before="120" w:after="60"/>
    </w:pPr>
    <w:rPr>
      <w:i/>
      <w:color w:val="918585"/>
      <w:sz w:val="22"/>
    </w:rPr>
  </w:style>
  <w:style w:type="paragraph" w:customStyle="1" w:styleId="TableBodyText">
    <w:name w:val="Table Body Text"/>
    <w:basedOn w:val="BodyText"/>
    <w:rsid w:val="00312D72"/>
    <w:pPr>
      <w:spacing w:before="60" w:after="60"/>
    </w:pPr>
  </w:style>
  <w:style w:type="paragraph" w:styleId="ListContinue">
    <w:name w:val="List Continue"/>
    <w:basedOn w:val="List"/>
    <w:rsid w:val="00312D72"/>
    <w:pPr>
      <w:ind w:firstLine="0"/>
    </w:pPr>
  </w:style>
  <w:style w:type="paragraph" w:customStyle="1" w:styleId="ListNote">
    <w:name w:val="List Note"/>
    <w:basedOn w:val="List"/>
    <w:rsid w:val="00312D72"/>
    <w:pPr>
      <w:pBdr>
        <w:top w:val="single" w:sz="6" w:space="2" w:color="918585"/>
        <w:bottom w:val="single" w:sz="6" w:space="2" w:color="918585"/>
      </w:pBdr>
      <w:tabs>
        <w:tab w:val="left" w:pos="1021"/>
      </w:tabs>
      <w:ind w:firstLine="0"/>
    </w:pPr>
  </w:style>
  <w:style w:type="paragraph" w:customStyle="1" w:styleId="Warning">
    <w:name w:val="Warning"/>
    <w:basedOn w:val="BodyText"/>
    <w:rsid w:val="00312D72"/>
    <w:pPr>
      <w:shd w:val="clear" w:color="auto" w:fill="D9D9D9"/>
      <w:tabs>
        <w:tab w:val="left" w:pos="992"/>
      </w:tabs>
      <w:ind w:left="119" w:right="119"/>
    </w:pPr>
    <w:rPr>
      <w:sz w:val="20"/>
    </w:rPr>
  </w:style>
  <w:style w:type="paragraph" w:customStyle="1" w:styleId="MarginIcons">
    <w:name w:val="Margin Icons"/>
    <w:basedOn w:val="BodyText"/>
    <w:rsid w:val="00312D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D72"/>
    <w:rPr>
      <w:rFonts w:ascii="Courier New" w:hAnsi="Courier New"/>
    </w:rPr>
  </w:style>
  <w:style w:type="paragraph" w:customStyle="1" w:styleId="NoteBullet">
    <w:name w:val="Note Bullet"/>
    <w:basedOn w:val="Note"/>
    <w:rsid w:val="00312D72"/>
    <w:pPr>
      <w:tabs>
        <w:tab w:val="clear" w:pos="680"/>
      </w:tabs>
      <w:spacing w:before="60" w:after="60"/>
    </w:pPr>
  </w:style>
  <w:style w:type="paragraph" w:customStyle="1" w:styleId="SubHeading2">
    <w:name w:val="SubHeading2"/>
    <w:basedOn w:val="HeadingBase"/>
    <w:rsid w:val="00312D72"/>
    <w:pPr>
      <w:spacing w:before="240" w:after="60"/>
    </w:pPr>
    <w:rPr>
      <w:sz w:val="20"/>
    </w:rPr>
  </w:style>
  <w:style w:type="paragraph" w:customStyle="1" w:styleId="SubHeading1">
    <w:name w:val="SubHeading1"/>
    <w:basedOn w:val="HeadingBase"/>
    <w:rsid w:val="00312D72"/>
    <w:pPr>
      <w:spacing w:before="240" w:after="60"/>
    </w:pPr>
    <w:rPr>
      <w:color w:val="918585"/>
      <w:sz w:val="22"/>
    </w:rPr>
  </w:style>
  <w:style w:type="paragraph" w:customStyle="1" w:styleId="SideHeading">
    <w:name w:val="Side Heading"/>
    <w:basedOn w:val="HeadingBase"/>
    <w:rsid w:val="00312D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D72"/>
    <w:pPr>
      <w:tabs>
        <w:tab w:val="num" w:pos="360"/>
      </w:tabs>
    </w:pPr>
  </w:style>
  <w:style w:type="paragraph" w:styleId="PlainText">
    <w:name w:val="Plain Text"/>
    <w:basedOn w:val="Normal"/>
    <w:link w:val="PlainTextChar"/>
    <w:rsid w:val="00312D72"/>
    <w:rPr>
      <w:sz w:val="20"/>
    </w:rPr>
  </w:style>
  <w:style w:type="character" w:customStyle="1" w:styleId="PlainTextChar">
    <w:name w:val="Plain Text Char"/>
    <w:basedOn w:val="DefaultParagraphFont"/>
    <w:link w:val="PlainText"/>
    <w:rsid w:val="00312D72"/>
    <w:rPr>
      <w:rFonts w:ascii="Courier New" w:eastAsia="Times New Roman" w:hAnsi="Courier New" w:cs="Times New Roman"/>
      <w:sz w:val="20"/>
      <w:szCs w:val="20"/>
      <w:lang w:eastAsia="en-US"/>
    </w:rPr>
  </w:style>
  <w:style w:type="character" w:customStyle="1" w:styleId="MenuOption">
    <w:name w:val="Menu Option"/>
    <w:basedOn w:val="DefaultParagraphFont"/>
    <w:rsid w:val="00312D72"/>
    <w:rPr>
      <w:b/>
      <w:smallCaps/>
    </w:rPr>
  </w:style>
  <w:style w:type="paragraph" w:customStyle="1" w:styleId="TableListNumber">
    <w:name w:val="Table List Number"/>
    <w:basedOn w:val="ListNumber"/>
    <w:rsid w:val="00312D72"/>
    <w:pPr>
      <w:numPr>
        <w:numId w:val="0"/>
      </w:numPr>
    </w:pPr>
  </w:style>
  <w:style w:type="paragraph" w:styleId="TOC4">
    <w:name w:val="toc 4"/>
    <w:basedOn w:val="TOCBase"/>
    <w:next w:val="Normal"/>
    <w:semiHidden/>
    <w:rsid w:val="00312D72"/>
    <w:pPr>
      <w:tabs>
        <w:tab w:val="right" w:leader="dot" w:pos="9071"/>
      </w:tabs>
      <w:ind w:left="1701"/>
    </w:pPr>
  </w:style>
  <w:style w:type="paragraph" w:customStyle="1" w:styleId="ListAlpha">
    <w:name w:val="List Alpha"/>
    <w:basedOn w:val="List"/>
    <w:rsid w:val="00312D72"/>
    <w:pPr>
      <w:numPr>
        <w:numId w:val="9"/>
      </w:numPr>
    </w:pPr>
  </w:style>
  <w:style w:type="paragraph" w:customStyle="1" w:styleId="ListAlpha2">
    <w:name w:val="List Alpha 2"/>
    <w:basedOn w:val="List2"/>
    <w:rsid w:val="00312D72"/>
    <w:pPr>
      <w:numPr>
        <w:numId w:val="8"/>
      </w:numPr>
    </w:pPr>
  </w:style>
  <w:style w:type="paragraph" w:styleId="List2">
    <w:name w:val="List 2"/>
    <w:basedOn w:val="BodyText"/>
    <w:rsid w:val="00312D72"/>
    <w:pPr>
      <w:tabs>
        <w:tab w:val="left" w:pos="680"/>
      </w:tabs>
      <w:spacing w:before="60" w:after="60"/>
      <w:ind w:left="680" w:hanging="340"/>
    </w:pPr>
  </w:style>
  <w:style w:type="paragraph" w:styleId="List3">
    <w:name w:val="List 3"/>
    <w:basedOn w:val="BodyText"/>
    <w:rsid w:val="00312D72"/>
    <w:pPr>
      <w:tabs>
        <w:tab w:val="left" w:pos="1021"/>
      </w:tabs>
      <w:spacing w:before="60" w:after="60"/>
      <w:ind w:left="1020" w:hanging="340"/>
    </w:pPr>
  </w:style>
  <w:style w:type="paragraph" w:styleId="List4">
    <w:name w:val="List 4"/>
    <w:basedOn w:val="BodyText"/>
    <w:rsid w:val="00312D72"/>
    <w:pPr>
      <w:tabs>
        <w:tab w:val="left" w:pos="1361"/>
      </w:tabs>
      <w:spacing w:before="60" w:after="60"/>
      <w:ind w:left="1361" w:hanging="340"/>
    </w:pPr>
  </w:style>
  <w:style w:type="paragraph" w:styleId="List5">
    <w:name w:val="List 5"/>
    <w:basedOn w:val="BodyText"/>
    <w:rsid w:val="00312D72"/>
    <w:pPr>
      <w:tabs>
        <w:tab w:val="left" w:pos="1701"/>
      </w:tabs>
      <w:spacing w:before="60" w:after="60"/>
      <w:ind w:left="1701" w:hanging="340"/>
    </w:pPr>
  </w:style>
  <w:style w:type="paragraph" w:styleId="ListBullet3">
    <w:name w:val="List Bullet 3"/>
    <w:basedOn w:val="List3"/>
    <w:rsid w:val="00312D72"/>
    <w:pPr>
      <w:numPr>
        <w:numId w:val="14"/>
      </w:numPr>
      <w:tabs>
        <w:tab w:val="clear" w:pos="1021"/>
      </w:tabs>
      <w:ind w:left="1037" w:hanging="357"/>
    </w:pPr>
  </w:style>
  <w:style w:type="paragraph" w:styleId="ListBullet4">
    <w:name w:val="List Bullet 4"/>
    <w:basedOn w:val="List4"/>
    <w:rsid w:val="00312D72"/>
    <w:pPr>
      <w:numPr>
        <w:numId w:val="3"/>
      </w:numPr>
      <w:tabs>
        <w:tab w:val="clear" w:pos="1361"/>
      </w:tabs>
    </w:pPr>
  </w:style>
  <w:style w:type="paragraph" w:styleId="ListBullet5">
    <w:name w:val="List Bullet 5"/>
    <w:basedOn w:val="List5"/>
    <w:rsid w:val="00312D72"/>
    <w:pPr>
      <w:numPr>
        <w:numId w:val="4"/>
      </w:numPr>
    </w:pPr>
  </w:style>
  <w:style w:type="paragraph" w:styleId="ListContinue2">
    <w:name w:val="List Continue 2"/>
    <w:basedOn w:val="List2"/>
    <w:rsid w:val="00312D72"/>
    <w:pPr>
      <w:ind w:firstLine="0"/>
    </w:pPr>
  </w:style>
  <w:style w:type="paragraph" w:styleId="ListContinue3">
    <w:name w:val="List Continue 3"/>
    <w:basedOn w:val="List3"/>
    <w:rsid w:val="00312D72"/>
    <w:pPr>
      <w:ind w:left="1021" w:firstLine="0"/>
    </w:pPr>
  </w:style>
  <w:style w:type="paragraph" w:styleId="ListContinue4">
    <w:name w:val="List Continue 4"/>
    <w:basedOn w:val="List4"/>
    <w:rsid w:val="00312D72"/>
    <w:pPr>
      <w:ind w:firstLine="0"/>
    </w:pPr>
  </w:style>
  <w:style w:type="paragraph" w:styleId="ListContinue5">
    <w:name w:val="List Continue 5"/>
    <w:basedOn w:val="List5"/>
    <w:rsid w:val="00312D72"/>
    <w:pPr>
      <w:ind w:firstLine="0"/>
    </w:pPr>
  </w:style>
  <w:style w:type="paragraph" w:styleId="ListNumber3">
    <w:name w:val="List Number 3"/>
    <w:basedOn w:val="List3"/>
    <w:rsid w:val="00312D72"/>
    <w:pPr>
      <w:numPr>
        <w:numId w:val="5"/>
      </w:numPr>
    </w:pPr>
  </w:style>
  <w:style w:type="paragraph" w:styleId="ListNumber4">
    <w:name w:val="List Number 4"/>
    <w:basedOn w:val="List4"/>
    <w:rsid w:val="00312D72"/>
    <w:pPr>
      <w:numPr>
        <w:numId w:val="6"/>
      </w:numPr>
    </w:pPr>
  </w:style>
  <w:style w:type="paragraph" w:styleId="ListNumber5">
    <w:name w:val="List Number 5"/>
    <w:basedOn w:val="List5"/>
    <w:rsid w:val="00312D72"/>
    <w:pPr>
      <w:numPr>
        <w:numId w:val="7"/>
      </w:numPr>
    </w:pPr>
  </w:style>
  <w:style w:type="paragraph" w:styleId="BlockText">
    <w:name w:val="Block Text"/>
    <w:basedOn w:val="Normal"/>
    <w:rsid w:val="00312D72"/>
    <w:pPr>
      <w:spacing w:after="120"/>
      <w:ind w:left="1440" w:right="1440"/>
    </w:pPr>
  </w:style>
  <w:style w:type="character" w:customStyle="1" w:styleId="Subscript">
    <w:name w:val="Subscript"/>
    <w:basedOn w:val="DefaultParagraphFont"/>
    <w:rsid w:val="00312D72"/>
    <w:rPr>
      <w:sz w:val="16"/>
      <w:vertAlign w:val="subscript"/>
    </w:rPr>
  </w:style>
  <w:style w:type="character" w:customStyle="1" w:styleId="Superscript">
    <w:name w:val="Superscript"/>
    <w:basedOn w:val="DefaultParagraphFont"/>
    <w:rsid w:val="00312D72"/>
    <w:rPr>
      <w:sz w:val="16"/>
      <w:vertAlign w:val="superscript"/>
    </w:rPr>
  </w:style>
  <w:style w:type="character" w:customStyle="1" w:styleId="Symbols">
    <w:name w:val="Symbols"/>
    <w:basedOn w:val="DefaultParagraphFont"/>
    <w:rsid w:val="00312D72"/>
    <w:rPr>
      <w:rFonts w:ascii="Symbol" w:hAnsi="Symbol"/>
    </w:rPr>
  </w:style>
  <w:style w:type="character" w:customStyle="1" w:styleId="MenuOptions">
    <w:name w:val="Menu Options"/>
    <w:basedOn w:val="DefaultParagraphFont"/>
    <w:rsid w:val="00312D72"/>
    <w:rPr>
      <w:rFonts w:ascii="Arial Narrow" w:hAnsi="Arial Narrow"/>
      <w:smallCaps/>
    </w:rPr>
  </w:style>
  <w:style w:type="character" w:customStyle="1" w:styleId="Buttons">
    <w:name w:val="Buttons"/>
    <w:basedOn w:val="DefaultParagraphFont"/>
    <w:rsid w:val="00312D72"/>
    <w:rPr>
      <w:b/>
    </w:rPr>
  </w:style>
  <w:style w:type="character" w:customStyle="1" w:styleId="Underlined">
    <w:name w:val="Underlined"/>
    <w:basedOn w:val="DefaultParagraphFont"/>
    <w:rsid w:val="00312D72"/>
    <w:rPr>
      <w:u w:val="single"/>
    </w:rPr>
  </w:style>
  <w:style w:type="paragraph" w:customStyle="1" w:styleId="TableBodyTextRight">
    <w:name w:val="Table Body Text Right"/>
    <w:basedOn w:val="TableBodyText"/>
    <w:rsid w:val="00312D72"/>
    <w:pPr>
      <w:widowControl w:val="0"/>
      <w:autoSpaceDE w:val="0"/>
      <w:autoSpaceDN w:val="0"/>
      <w:adjustRightInd w:val="0"/>
      <w:jc w:val="right"/>
    </w:pPr>
    <w:rPr>
      <w:rFonts w:cs="Arial"/>
      <w:szCs w:val="18"/>
    </w:rPr>
  </w:style>
  <w:style w:type="paragraph" w:customStyle="1" w:styleId="CopyrightText">
    <w:name w:val="Copyright Text"/>
    <w:basedOn w:val="BodyText"/>
    <w:rsid w:val="00312D72"/>
    <w:rPr>
      <w:sz w:val="18"/>
    </w:rPr>
  </w:style>
  <w:style w:type="paragraph" w:customStyle="1" w:styleId="BodySmallRight">
    <w:name w:val="Body Small Right"/>
    <w:basedOn w:val="BodyTextRight"/>
    <w:rsid w:val="00312D72"/>
    <w:rPr>
      <w:sz w:val="18"/>
      <w:szCs w:val="18"/>
    </w:rPr>
  </w:style>
  <w:style w:type="paragraph" w:customStyle="1" w:styleId="MarginEdition">
    <w:name w:val="Margin Edition"/>
    <w:basedOn w:val="MarginNote"/>
    <w:rsid w:val="00312D72"/>
    <w:pPr>
      <w:spacing w:before="0" w:after="0"/>
    </w:pPr>
    <w:rPr>
      <w:rFonts w:ascii="Times New Roman" w:hAnsi="Times New Roman"/>
      <w:color w:val="999999"/>
    </w:rPr>
  </w:style>
  <w:style w:type="paragraph" w:customStyle="1" w:styleId="Spacer">
    <w:name w:val="Spacer"/>
    <w:basedOn w:val="Normal"/>
    <w:rsid w:val="00312D72"/>
    <w:rPr>
      <w:sz w:val="2"/>
      <w:szCs w:val="2"/>
    </w:rPr>
  </w:style>
  <w:style w:type="character" w:customStyle="1" w:styleId="Small">
    <w:name w:val="Small"/>
    <w:basedOn w:val="DefaultParagraphFont"/>
    <w:rsid w:val="00312D72"/>
    <w:rPr>
      <w:sz w:val="16"/>
    </w:rPr>
  </w:style>
  <w:style w:type="paragraph" w:customStyle="1" w:styleId="WideTable">
    <w:name w:val="Wide Table"/>
    <w:basedOn w:val="Normal"/>
    <w:rsid w:val="00312D72"/>
    <w:pPr>
      <w:ind w:left="-1418"/>
    </w:pPr>
    <w:rPr>
      <w:sz w:val="2"/>
      <w:szCs w:val="2"/>
    </w:rPr>
  </w:style>
  <w:style w:type="character" w:styleId="PageNumber">
    <w:name w:val="page number"/>
    <w:basedOn w:val="DefaultParagraphFont"/>
    <w:rsid w:val="00312D72"/>
  </w:style>
  <w:style w:type="paragraph" w:styleId="Quote">
    <w:name w:val="Quote"/>
    <w:basedOn w:val="Heading1"/>
    <w:link w:val="QuoteChar"/>
    <w:qFormat/>
    <w:rsid w:val="00312D72"/>
    <w:rPr>
      <w:b w:val="0"/>
      <w:sz w:val="72"/>
      <w:szCs w:val="72"/>
      <w:lang w:val="en-NZ"/>
    </w:rPr>
  </w:style>
  <w:style w:type="character" w:customStyle="1" w:styleId="QuoteChar">
    <w:name w:val="Quote Char"/>
    <w:basedOn w:val="DefaultParagraphFont"/>
    <w:link w:val="Quote"/>
    <w:rsid w:val="00312D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D72"/>
    <w:pPr>
      <w:pageBreakBefore/>
    </w:pPr>
  </w:style>
  <w:style w:type="paragraph" w:customStyle="1" w:styleId="Border">
    <w:name w:val="Border"/>
    <w:basedOn w:val="Normal"/>
    <w:qFormat/>
    <w:rsid w:val="00312D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D72"/>
    <w:rPr>
      <w:b/>
      <w:bCs/>
      <w:i/>
      <w:iCs/>
      <w:color w:val="auto"/>
    </w:rPr>
  </w:style>
  <w:style w:type="paragraph" w:styleId="IntenseQuote">
    <w:name w:val="Intense Quote"/>
    <w:basedOn w:val="Normal"/>
    <w:next w:val="Normal"/>
    <w:link w:val="IntenseQuoteChar"/>
    <w:uiPriority w:val="30"/>
    <w:qFormat/>
    <w:rsid w:val="00312D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D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2D72"/>
    <w:rPr>
      <w:smallCaps/>
      <w:color w:val="auto"/>
      <w:u w:val="single"/>
    </w:rPr>
  </w:style>
  <w:style w:type="character" w:styleId="IntenseReference">
    <w:name w:val="Intense Reference"/>
    <w:basedOn w:val="DefaultParagraphFont"/>
    <w:uiPriority w:val="32"/>
    <w:qFormat/>
    <w:rsid w:val="00312D72"/>
    <w:rPr>
      <w:b/>
      <w:bCs/>
      <w:smallCaps/>
      <w:color w:val="auto"/>
      <w:spacing w:val="5"/>
      <w:u w:val="single"/>
    </w:rPr>
  </w:style>
  <w:style w:type="paragraph" w:customStyle="1" w:styleId="2ColumnHeading">
    <w:name w:val="2Column Heading"/>
    <w:basedOn w:val="BodyText"/>
    <w:qFormat/>
    <w:rsid w:val="00312D72"/>
    <w:pPr>
      <w:spacing w:after="60"/>
      <w:ind w:left="-2268"/>
    </w:pPr>
    <w:rPr>
      <w:b/>
    </w:rPr>
  </w:style>
  <w:style w:type="paragraph" w:customStyle="1" w:styleId="Heading1TOC">
    <w:name w:val="Heading1 TOC"/>
    <w:basedOn w:val="Normal"/>
    <w:qFormat/>
    <w:rsid w:val="00312D72"/>
    <w:pPr>
      <w:spacing w:before="240" w:after="120"/>
    </w:pPr>
    <w:rPr>
      <w:rFonts w:ascii="Times New Roman" w:hAnsi="Times New Roman"/>
      <w:b/>
      <w:sz w:val="32"/>
    </w:rPr>
  </w:style>
  <w:style w:type="paragraph" w:customStyle="1" w:styleId="Heading2TOC">
    <w:name w:val="Heading2 TOC"/>
    <w:basedOn w:val="Normal"/>
    <w:qFormat/>
    <w:rsid w:val="00312D72"/>
    <w:pPr>
      <w:spacing w:before="240" w:after="60"/>
    </w:pPr>
    <w:rPr>
      <w:rFonts w:ascii="Times New Roman" w:hAnsi="Times New Roman"/>
      <w:b/>
      <w:sz w:val="28"/>
    </w:rPr>
  </w:style>
  <w:style w:type="character" w:customStyle="1" w:styleId="Underline">
    <w:name w:val="Underline"/>
    <w:basedOn w:val="DefaultParagraphFont"/>
    <w:qFormat/>
    <w:rsid w:val="00312D72"/>
    <w:rPr>
      <w:u w:val="single"/>
    </w:rPr>
  </w:style>
  <w:style w:type="character" w:customStyle="1" w:styleId="BoldandItalics">
    <w:name w:val="Bold and Italics"/>
    <w:qFormat/>
    <w:rsid w:val="00312D72"/>
    <w:rPr>
      <w:b/>
      <w:i/>
      <w:u w:val="none"/>
    </w:rPr>
  </w:style>
  <w:style w:type="paragraph" w:styleId="BalloonText">
    <w:name w:val="Balloon Text"/>
    <w:basedOn w:val="Normal"/>
    <w:link w:val="BalloonTextChar"/>
    <w:rsid w:val="00312D72"/>
    <w:rPr>
      <w:rFonts w:ascii="Tahoma" w:hAnsi="Tahoma" w:cs="Tahoma"/>
      <w:sz w:val="16"/>
      <w:szCs w:val="16"/>
    </w:rPr>
  </w:style>
  <w:style w:type="character" w:customStyle="1" w:styleId="BalloonTextChar">
    <w:name w:val="Balloon Text Char"/>
    <w:basedOn w:val="DefaultParagraphFont"/>
    <w:link w:val="BalloonText"/>
    <w:rsid w:val="00312D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2D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2D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2D72"/>
    <w:rPr>
      <w:b/>
      <w:color w:val="660033"/>
      <w:spacing w:val="0"/>
    </w:rPr>
  </w:style>
  <w:style w:type="paragraph" w:customStyle="1" w:styleId="Nameditemlist">
    <w:name w:val="Named item list"/>
    <w:basedOn w:val="BodyText"/>
    <w:qFormat/>
    <w:rsid w:val="00312D72"/>
    <w:pPr>
      <w:tabs>
        <w:tab w:val="left" w:pos="2835"/>
      </w:tabs>
      <w:ind w:left="2835" w:hanging="2835"/>
    </w:pPr>
  </w:style>
  <w:style w:type="paragraph" w:customStyle="1" w:styleId="BodyTextnopadding">
    <w:name w:val="Body Text no padding"/>
    <w:basedOn w:val="BodyText"/>
    <w:qFormat/>
    <w:rsid w:val="00312D72"/>
    <w:pPr>
      <w:spacing w:before="0" w:after="0"/>
    </w:pPr>
  </w:style>
  <w:style w:type="paragraph" w:customStyle="1" w:styleId="BodyTextBold">
    <w:name w:val="Body Text Bold"/>
    <w:basedOn w:val="BodyText"/>
    <w:qFormat/>
    <w:rsid w:val="00312D72"/>
    <w:rPr>
      <w:b/>
    </w:rPr>
  </w:style>
  <w:style w:type="character" w:styleId="Hyperlink">
    <w:name w:val="Hyperlink"/>
    <w:basedOn w:val="DefaultParagraphFont"/>
    <w:uiPriority w:val="99"/>
    <w:unhideWhenUsed/>
    <w:rsid w:val="000C21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666</Words>
  <Characters>4114</Characters>
  <Application>Microsoft Office Word</Application>
  <DocSecurity>0</DocSecurity>
  <Lines>124</Lines>
  <Paragraphs>77</Paragraphs>
  <ScaleCrop>false</ScaleCrop>
  <Company>Author-it Software Corporation Ltd.</Company>
  <LinksUpToDate>false</LinksUpToDate>
  <CharactersWithSpaces>4703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MEM09224 Detail bolts and welds for structural steelwork connections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2023-02-03T08:15:00Z</dcterms:created>
  <dcterms:modified xsi:type="dcterms:W3CDTF">2023-02-03T08:15:00Z</dcterms:modified>
</cp:coreProperties>
</file>