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923" w:rsidP="00AC6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MEM09223 Interpret design specifications for structural steel detailing</w:t>
      </w:r>
      <w:r>
        <w:fldChar w:fldCharType="end"/>
      </w:r>
    </w:p>
    <w:p w:rsidR="00AC6923" w:rsidP="00AC6923">
      <w:pPr>
        <w:pStyle w:val="Version"/>
        <w:sectPr w:rsidSect="00D82A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AE0" w:rsidP="00D82AE0">
      <w:pPr>
        <w:pStyle w:val="SuperHeading"/>
      </w:pPr>
      <w:r w:rsidRPr="00D82AE0">
        <w:t>MEM09223 Interpret design specifications for structural steel detailing</w:t>
      </w:r>
    </w:p>
    <w:p w:rsidR="00000000" w:rsidRPr="00D82AE0" w:rsidP="00D82AE0">
      <w:pPr>
        <w:pStyle w:val="Heading1"/>
      </w:pPr>
      <w:bookmarkStart w:id="1" w:name="O_946190"/>
      <w:bookmarkEnd w:id="1"/>
      <w:r w:rsidRPr="00D82AE0">
        <w:t>Modification History</w:t>
      </w:r>
    </w:p>
    <w:p w:rsidR="00AC6923" w:rsidP="00AC6923">
      <w:pPr>
        <w:pStyle w:val="BodyText"/>
      </w:pPr>
      <w:r w:rsidRPr="00D82AE0">
        <w:t>Release 1. Supersedes and is equivalent to MSATCS301A Interpret archi</w:t>
      </w:r>
      <w:r w:rsidRPr="00D82AE0">
        <w:t>tectural and engineering design specifications for structural steel detailing.</w:t>
      </w:r>
    </w:p>
    <w:p w:rsidR="00000000" w:rsidRPr="00D82AE0" w:rsidP="00D82AE0">
      <w:pPr>
        <w:pStyle w:val="Heading1"/>
      </w:pPr>
      <w:bookmarkStart w:id="2" w:name="O_946198"/>
      <w:bookmarkEnd w:id="2"/>
      <w:r w:rsidRPr="00D82AE0">
        <w:t>Application</w:t>
      </w:r>
    </w:p>
    <w:p w:rsidR="00000000" w:rsidRPr="00D82AE0" w:rsidP="00AC6923">
      <w:pPr>
        <w:pStyle w:val="BodyText"/>
      </w:pPr>
      <w:r w:rsidRPr="00D82AE0">
        <w:t>This unit of competency defines the skills and knowledge required to interpret design-related information required for the commencement of structur</w:t>
      </w:r>
      <w:r w:rsidRPr="00D82AE0">
        <w:t>al steel detailing for residential, commercial, industrial or mining fabrication and construction projects. It is suitable primarily for those working within a drafting work environment with engineering and manufacturing applications.</w:t>
      </w:r>
    </w:p>
    <w:p w:rsidR="00000000" w:rsidRPr="00D82AE0" w:rsidP="00AC6923">
      <w:pPr>
        <w:pStyle w:val="BodyText"/>
      </w:pPr>
      <w:r w:rsidRPr="00D82AE0">
        <w:t xml:space="preserve">This unit applies to </w:t>
      </w:r>
      <w:r w:rsidRPr="00D82AE0">
        <w:t>the initial receiving and checking of design-related information by structural steel detailers including obtaining additional information or clarifying information already received. Structural steel detailers must obtain and interpret design-related inform</w:t>
      </w:r>
      <w:r w:rsidRPr="00D82AE0">
        <w:t>ation from architects and consulting engineers to carry out structural steel detailing. Design information may also be provided via drawings produced by design draftspersons.</w:t>
      </w:r>
    </w:p>
    <w:p w:rsidR="00000000" w:rsidRPr="00D82AE0" w:rsidP="00AC6923">
      <w:pPr>
        <w:pStyle w:val="BodyText"/>
      </w:pPr>
      <w:r w:rsidRPr="00D82AE0">
        <w:t>Work may be performed individually on a contracting/project basis or as part of a</w:t>
      </w:r>
      <w:r w:rsidRPr="00D82AE0">
        <w:t xml:space="preserve"> project team in response to combinations of paper based and digital instructions.</w:t>
      </w:r>
    </w:p>
    <w:p w:rsidR="00AC6923" w:rsidP="00AC6923">
      <w:pPr>
        <w:pStyle w:val="BodyText"/>
      </w:pPr>
      <w:r w:rsidRPr="00D82AE0">
        <w:t>No licensing, legislative or certification requirements apply to this unit at the time of publication.</w:t>
      </w:r>
    </w:p>
    <w:p w:rsidR="00000000" w:rsidRPr="00D82AE0" w:rsidP="00D82AE0">
      <w:pPr>
        <w:pStyle w:val="Heading1"/>
      </w:pPr>
      <w:bookmarkStart w:id="3" w:name="O_946197"/>
      <w:bookmarkEnd w:id="3"/>
      <w:r w:rsidRPr="00D82AE0">
        <w:t>Pre-requisite Unit</w:t>
      </w:r>
    </w:p>
    <w:p w:rsidR="00AC6923" w:rsidP="00AC6923">
      <w:pPr>
        <w:pStyle w:val="BodyText"/>
      </w:pPr>
      <w:r w:rsidRPr="00D82AE0">
        <w:t>MEM09229 Read and interpret techn</w:t>
      </w:r>
      <w:r w:rsidRPr="00D82AE0">
        <w:t>ical engineering drawings.</w:t>
      </w:r>
    </w:p>
    <w:p w:rsidR="00000000" w:rsidRPr="00D82AE0" w:rsidP="00D82AE0">
      <w:pPr>
        <w:pStyle w:val="Heading1"/>
      </w:pPr>
      <w:bookmarkStart w:id="4" w:name="O_946196"/>
      <w:bookmarkEnd w:id="4"/>
      <w:r w:rsidRPr="00D82AE0">
        <w:t>Competency Field</w:t>
      </w:r>
    </w:p>
    <w:p w:rsidR="00000000" w:rsidRPr="00D82AE0" w:rsidP="00AC6923">
      <w:pPr>
        <w:pStyle w:val="BodyText"/>
      </w:pPr>
      <w:r w:rsidRPr="00D82AE0">
        <w:t>Drawing, drafting and design</w:t>
      </w:r>
    </w:p>
    <w:p w:rsidR="00000000" w:rsidRPr="00D82AE0" w:rsidP="00D82AE0">
      <w:pPr>
        <w:pStyle w:val="Heading1"/>
      </w:pPr>
      <w:bookmarkStart w:id="5" w:name="O_946194"/>
      <w:bookmarkEnd w:id="5"/>
      <w:r w:rsidRPr="00D82AE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C69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E0" w:rsidP="00D82AE0">
            <w:pPr>
              <w:pStyle w:val="BodyText"/>
            </w:pPr>
            <w:r w:rsidRPr="00D82AE0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E0">
            <w:pPr>
              <w:pStyle w:val="BodyText"/>
              <w:rPr>
                <w:lang w:val="en-NZ"/>
              </w:rPr>
            </w:pPr>
            <w:r w:rsidRPr="00D82AE0">
              <w:rPr>
                <w:rStyle w:val="SpecialBold"/>
              </w:rPr>
              <w:t>Performance Criteria</w:t>
            </w:r>
          </w:p>
        </w:tc>
      </w:tr>
      <w:tr w:rsidTr="00AC69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E0" w:rsidP="00D82AE0">
            <w:pPr>
              <w:pStyle w:val="BodyText"/>
            </w:pPr>
            <w:r w:rsidRPr="00D82AE0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E0">
            <w:pPr>
              <w:pStyle w:val="BodyText"/>
              <w:rPr>
                <w:lang w:val="en-NZ"/>
              </w:rPr>
            </w:pPr>
            <w:r w:rsidRPr="00D82A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69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E0">
            <w:pPr>
              <w:pStyle w:val="BodyText"/>
              <w:rPr>
                <w:lang w:val="en-NZ"/>
              </w:rPr>
            </w:pPr>
            <w:r w:rsidRPr="00D82AE0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E0" w:rsidP="00D82AE0">
            <w:pPr>
              <w:pStyle w:val="BodyText"/>
            </w:pPr>
            <w:r w:rsidRPr="00D82AE0">
              <w:t>1.1 Follow standard operating procedures (SOPs)</w:t>
            </w:r>
          </w:p>
          <w:p w:rsidR="00000000" w:rsidRPr="00D82AE0" w:rsidP="00D82AE0">
            <w:pPr>
              <w:pStyle w:val="BodyText"/>
            </w:pPr>
            <w:r w:rsidRPr="00D82AE0">
              <w:t>1.2 Comply with work health and safety (WHS) requirements at all times</w:t>
            </w:r>
          </w:p>
          <w:p w:rsidR="00000000" w:rsidP="00D82AE0">
            <w:pPr>
              <w:pStyle w:val="BodyText"/>
              <w:rPr>
                <w:lang w:val="en-NZ"/>
              </w:rPr>
            </w:pPr>
            <w:r w:rsidRPr="00D82AE0">
              <w:t>1.3 Identi</w:t>
            </w:r>
            <w:r w:rsidRPr="00D82AE0">
              <w:t>fy job and client requirements from specifications</w:t>
            </w:r>
          </w:p>
        </w:tc>
      </w:tr>
      <w:tr w:rsidTr="00AC69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E0">
            <w:pPr>
              <w:pStyle w:val="BodyText"/>
              <w:rPr>
                <w:lang w:val="en-NZ"/>
              </w:rPr>
            </w:pPr>
            <w:r w:rsidRPr="00D82AE0">
              <w:t>2. Obtain and check adequacy of design-related information for structural steel detailing purposes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E0" w:rsidP="00D82AE0">
            <w:pPr>
              <w:pStyle w:val="BodyText"/>
            </w:pPr>
            <w:r w:rsidRPr="00D82AE0">
              <w:t xml:space="preserve">2.1 Obtain and interpret general arrangement drawings including standard symbols, terms and figures used </w:t>
            </w:r>
            <w:r w:rsidRPr="00D82AE0">
              <w:t>by designers</w:t>
            </w:r>
          </w:p>
          <w:p w:rsidR="00000000" w:rsidRPr="00D82AE0" w:rsidP="00D82AE0">
            <w:pPr>
              <w:pStyle w:val="BodyText"/>
            </w:pPr>
            <w:r w:rsidRPr="00D82AE0">
              <w:t>2.2 Check adequacy of arrangement information against detailer and client requirements</w:t>
            </w:r>
          </w:p>
          <w:p w:rsidR="00000000" w:rsidRPr="00D82AE0" w:rsidP="00D82AE0">
            <w:pPr>
              <w:pStyle w:val="BodyText"/>
            </w:pPr>
            <w:r w:rsidRPr="00D82AE0">
              <w:t>2.3 Check design in</w:t>
            </w:r>
            <w:r w:rsidRPr="00D82AE0">
              <w:t>formation for any drawings or descriptions of members, connections, components or details that lie outside the scope of standard structural practice</w:t>
            </w:r>
          </w:p>
          <w:p w:rsidR="00000000" w:rsidRPr="00D82AE0" w:rsidP="00D82AE0">
            <w:pPr>
              <w:pStyle w:val="BodyText"/>
            </w:pPr>
            <w:r w:rsidRPr="00D82AE0">
              <w:t>2.4 Obtain and check information on suspended floors</w:t>
            </w:r>
          </w:p>
          <w:p w:rsidR="00000000" w:rsidRPr="00D82AE0" w:rsidP="00D82AE0">
            <w:pPr>
              <w:pStyle w:val="BodyText"/>
            </w:pPr>
            <w:r w:rsidRPr="00D82AE0">
              <w:t>2.5 Check column base layouts and schedules, if any</w:t>
            </w:r>
          </w:p>
          <w:p w:rsidR="00000000" w:rsidRPr="00D82AE0" w:rsidP="00D82AE0">
            <w:pPr>
              <w:pStyle w:val="BodyText"/>
            </w:pPr>
            <w:r w:rsidRPr="00D82AE0">
              <w:t>2.</w:t>
            </w:r>
            <w:r w:rsidRPr="00D82AE0">
              <w:t>6 Obtain and check specifications for grades of steel and bolt grades</w:t>
            </w:r>
          </w:p>
          <w:p w:rsidR="00000000" w:rsidRPr="00D82AE0" w:rsidP="00D82AE0">
            <w:pPr>
              <w:pStyle w:val="BodyText"/>
            </w:pPr>
            <w:r w:rsidRPr="00D82AE0">
              <w:t>2.7 Check information on standards and other design-related specifications to be shown on detail drawings</w:t>
            </w:r>
          </w:p>
          <w:p w:rsidR="00000000" w:rsidP="00D82AE0">
            <w:pPr>
              <w:pStyle w:val="BodyText"/>
              <w:rPr>
                <w:lang w:val="en-NZ"/>
              </w:rPr>
            </w:pPr>
            <w:r w:rsidRPr="00D82AE0">
              <w:t>2.8 Review work and confirm that sufficient design information is provided to en</w:t>
            </w:r>
            <w:r w:rsidRPr="00D82AE0">
              <w:t>able preparation of drawings that will provide all information required for fabrication and erection</w:t>
            </w:r>
          </w:p>
        </w:tc>
      </w:tr>
      <w:tr w:rsidTr="00AC69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E0">
            <w:pPr>
              <w:pStyle w:val="BodyText"/>
              <w:rPr>
                <w:lang w:val="en-NZ"/>
              </w:rPr>
            </w:pPr>
            <w:r w:rsidRPr="00D82AE0">
              <w:t>3. Obtain additional information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E0" w:rsidP="00D82AE0">
            <w:pPr>
              <w:pStyle w:val="BodyText"/>
            </w:pPr>
            <w:r w:rsidRPr="00D82AE0">
              <w:t>3.1 Submit requests for further information (RFIs) according to organisational and project procedures</w:t>
            </w:r>
          </w:p>
          <w:p w:rsidR="00000000" w:rsidRPr="00D82AE0" w:rsidP="00D82AE0">
            <w:pPr>
              <w:pStyle w:val="BodyText"/>
            </w:pPr>
            <w:r w:rsidRPr="00D82AE0">
              <w:t>3.2 Make and note a</w:t>
            </w:r>
            <w:r w:rsidRPr="00D82AE0">
              <w:t>djustments to design information based on RFI responses in accordance with SOPs</w:t>
            </w:r>
          </w:p>
        </w:tc>
      </w:tr>
    </w:tbl>
    <w:p w:rsidR="00AC6923" w:rsidP="00D82AE0">
      <w:pPr>
        <w:pStyle w:val="BodyText"/>
      </w:pPr>
    </w:p>
    <w:p w:rsidR="00AC6923" w:rsidP="00D82AE0">
      <w:pPr>
        <w:pStyle w:val="BodyText"/>
      </w:pPr>
    </w:p>
    <w:p w:rsidR="00000000" w:rsidRPr="00D82AE0" w:rsidP="00D82AE0">
      <w:pPr>
        <w:pStyle w:val="Heading1"/>
      </w:pPr>
      <w:bookmarkStart w:id="6" w:name="O_946193"/>
      <w:bookmarkEnd w:id="6"/>
      <w:r w:rsidRPr="00D82AE0">
        <w:t>Foundation Skills</w:t>
      </w:r>
    </w:p>
    <w:p w:rsidR="00000000" w:rsidRPr="00D82AE0" w:rsidP="00AC6923">
      <w:pPr>
        <w:pStyle w:val="BodyText"/>
      </w:pPr>
      <w:r w:rsidRPr="00D82AE0">
        <w:t>This section describes those language, literacy, numeracy and employment skills that are essential to performance.</w:t>
      </w:r>
    </w:p>
    <w:p w:rsidR="00AC6923" w:rsidP="00AC6923">
      <w:pPr>
        <w:pStyle w:val="BodyText"/>
      </w:pPr>
      <w:r w:rsidRPr="00D82AE0">
        <w:t>Foundation skills essen</w:t>
      </w:r>
      <w:r w:rsidRPr="00D82AE0">
        <w:t>tial to performance are explicit in the performance criteria of this unit of competency.</w:t>
      </w:r>
    </w:p>
    <w:p w:rsidR="00000000" w:rsidRPr="00D82AE0" w:rsidP="00D82AE0">
      <w:pPr>
        <w:pStyle w:val="Heading1"/>
      </w:pPr>
      <w:bookmarkStart w:id="7" w:name="O_946192"/>
      <w:bookmarkEnd w:id="7"/>
      <w:r w:rsidRPr="00D82AE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82AE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E0">
            <w:pPr>
              <w:pStyle w:val="BodyText"/>
              <w:rPr>
                <w:lang w:val="en-NZ"/>
              </w:rPr>
            </w:pPr>
            <w:r w:rsidRPr="00D82AE0">
              <w:t>This field allows for different work environments and conditions that may affect performance. Essential operating conditions that</w:t>
            </w:r>
            <w:r w:rsidRPr="00D82AE0">
              <w:t xml:space="preserve"> may be present (depending on the work situation, needs of the candidate, accessibility of the item, and local industry and regional contexts) are included.</w:t>
            </w:r>
          </w:p>
        </w:tc>
      </w:tr>
      <w:tr w:rsidTr="00D82AE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E0">
            <w:pPr>
              <w:pStyle w:val="BodyText"/>
              <w:rPr>
                <w:lang w:val="en-NZ"/>
              </w:rPr>
            </w:pPr>
            <w:r w:rsidRPr="00D82AE0">
              <w:t>Adequacy of arrangement information refers to the information normally provided on arrangement or layout drawings provided by architects and/or consulting engineers information and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E0" w:rsidP="00D82AE0">
            <w:pPr>
              <w:pStyle w:val="ListBullet"/>
            </w:pPr>
            <w:r w:rsidRPr="00D82AE0">
              <w:t>building orientation</w:t>
            </w:r>
          </w:p>
          <w:p w:rsidR="00000000" w:rsidRPr="00D82AE0" w:rsidP="00D82AE0">
            <w:pPr>
              <w:pStyle w:val="ListBullet"/>
            </w:pPr>
            <w:r w:rsidRPr="00D82AE0">
              <w:t>layout on a site and relationship to any ot</w:t>
            </w:r>
            <w:r w:rsidRPr="00D82AE0">
              <w:t>her structures</w:t>
            </w:r>
          </w:p>
          <w:p w:rsidR="00000000" w:rsidRPr="00D82AE0" w:rsidP="00D82AE0">
            <w:pPr>
              <w:pStyle w:val="ListBullet"/>
            </w:pPr>
            <w:r w:rsidRPr="00D82AE0">
              <w:t>primary dimensions</w:t>
            </w:r>
          </w:p>
          <w:p w:rsidR="00000000" w:rsidRPr="00D82AE0" w:rsidP="00D82AE0">
            <w:pPr>
              <w:pStyle w:val="ListBullet"/>
            </w:pPr>
            <w:r w:rsidRPr="00D82AE0">
              <w:t>floor levels</w:t>
            </w:r>
          </w:p>
          <w:p w:rsidR="00000000" w:rsidRPr="00D82AE0" w:rsidP="00D82AE0">
            <w:pPr>
              <w:pStyle w:val="ListBullet"/>
            </w:pPr>
            <w:r w:rsidRPr="00D82AE0">
              <w:t>beam spacing</w:t>
            </w:r>
          </w:p>
          <w:p w:rsidR="00000000" w:rsidRPr="00D82AE0" w:rsidP="00D82AE0">
            <w:pPr>
              <w:pStyle w:val="ListBullet"/>
            </w:pPr>
            <w:r w:rsidRPr="00D82AE0">
              <w:t>column centres</w:t>
            </w:r>
          </w:p>
          <w:p w:rsidR="00000000" w:rsidRPr="00D82AE0" w:rsidP="00D82AE0">
            <w:pPr>
              <w:pStyle w:val="ListBullet"/>
            </w:pPr>
            <w:r w:rsidRPr="00D82AE0">
              <w:t>sizes for all members (beams, trusses, columns, rafters, purlins, girts, braces or crane beams)</w:t>
            </w:r>
          </w:p>
          <w:p w:rsidR="00000000" w:rsidP="00D82AE0">
            <w:pPr>
              <w:pStyle w:val="ListBullet"/>
              <w:rPr>
                <w:lang w:val="en-NZ"/>
              </w:rPr>
            </w:pPr>
            <w:r w:rsidRPr="00D82AE0">
              <w:t>dimensions and layout drawing for any special features.</w:t>
            </w:r>
          </w:p>
        </w:tc>
      </w:tr>
      <w:tr w:rsidTr="00D82AE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E0">
            <w:pPr>
              <w:pStyle w:val="BodyText"/>
              <w:rPr>
                <w:lang w:val="en-NZ"/>
              </w:rPr>
            </w:pPr>
            <w:r w:rsidRPr="00D82AE0">
              <w:t>Client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E0" w:rsidP="00D82AE0">
            <w:pPr>
              <w:pStyle w:val="ListBullet"/>
            </w:pPr>
            <w:r w:rsidRPr="00D82AE0">
              <w:t>shop detail drawings, erection diagrams and material schedules and lists</w:t>
            </w:r>
          </w:p>
          <w:p w:rsidR="00000000" w:rsidRPr="00D82AE0" w:rsidP="00D82AE0">
            <w:pPr>
              <w:pStyle w:val="ListBullet"/>
            </w:pPr>
            <w:r w:rsidRPr="00D82AE0">
              <w:t>program and format for computer-aided design (CAD) files and models</w:t>
            </w:r>
          </w:p>
          <w:p w:rsidR="00000000" w:rsidRPr="00D82AE0" w:rsidP="00D82AE0">
            <w:pPr>
              <w:pStyle w:val="ListBullet"/>
            </w:pPr>
            <w:r w:rsidRPr="00D82AE0">
              <w:t>downloading by the structural steel detailer of files di</w:t>
            </w:r>
            <w:r w:rsidRPr="00D82AE0">
              <w:t>rect to client computers and CNC machines</w:t>
            </w:r>
          </w:p>
          <w:p w:rsidR="00000000" w:rsidRPr="00D82AE0" w:rsidP="00D82AE0">
            <w:pPr>
              <w:pStyle w:val="ListBullet"/>
            </w:pPr>
            <w:r w:rsidRPr="00D82AE0">
              <w:t>size and number of hard copy drawings</w:t>
            </w:r>
          </w:p>
          <w:p w:rsidR="00000000" w:rsidP="00D82AE0">
            <w:pPr>
              <w:pStyle w:val="ListBullet"/>
              <w:rPr>
                <w:lang w:val="en-NZ"/>
              </w:rPr>
            </w:pPr>
            <w:r w:rsidRPr="00D82AE0">
              <w:t>specification of programs and requirements for word processed documents, spreadsheets, presentations and invoices.</w:t>
            </w:r>
          </w:p>
        </w:tc>
      </w:tr>
      <w:tr w:rsidTr="00D82AE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E0">
            <w:pPr>
              <w:pStyle w:val="BodyText"/>
              <w:rPr>
                <w:lang w:val="en-NZ"/>
              </w:rPr>
            </w:pPr>
            <w:r w:rsidRPr="00D82AE0">
              <w:t>Suspended floors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E0" w:rsidP="00D82AE0">
            <w:pPr>
              <w:pStyle w:val="ListBullet"/>
            </w:pPr>
            <w:r w:rsidRPr="00D82AE0">
              <w:t>rein</w:t>
            </w:r>
            <w:r w:rsidRPr="00D82AE0">
              <w:t>forced concrete slab</w:t>
            </w:r>
          </w:p>
          <w:p w:rsidR="00000000" w:rsidRPr="00D82AE0" w:rsidP="00D82AE0">
            <w:pPr>
              <w:pStyle w:val="ListBullet"/>
            </w:pPr>
            <w:r w:rsidRPr="00D82AE0">
              <w:t>composite slab</w:t>
            </w:r>
          </w:p>
          <w:p w:rsidR="00000000" w:rsidRPr="00D82AE0" w:rsidP="00D82AE0">
            <w:pPr>
              <w:pStyle w:val="ListBullet"/>
            </w:pPr>
            <w:r w:rsidRPr="00D82AE0">
              <w:t>pre-cast planks and topping</w:t>
            </w:r>
          </w:p>
          <w:p w:rsidR="00000000" w:rsidRPr="00D82AE0" w:rsidP="00D82AE0">
            <w:pPr>
              <w:pStyle w:val="ListBullet"/>
            </w:pPr>
            <w:r w:rsidRPr="00D82AE0">
              <w:t>steel plate or grating</w:t>
            </w:r>
          </w:p>
          <w:p w:rsidR="00000000" w:rsidRPr="00D82AE0" w:rsidP="00D82AE0">
            <w:pPr>
              <w:pStyle w:val="ListBullet"/>
            </w:pPr>
            <w:r w:rsidRPr="00D82AE0">
              <w:t>other specified material.</w:t>
            </w:r>
          </w:p>
        </w:tc>
      </w:tr>
    </w:tbl>
    <w:p w:rsidR="00AC6923" w:rsidP="00D82AE0">
      <w:pPr>
        <w:pStyle w:val="BodyText"/>
      </w:pPr>
    </w:p>
    <w:p w:rsidR="00AC6923" w:rsidP="00D82AE0">
      <w:pPr>
        <w:pStyle w:val="BodyText"/>
      </w:pPr>
    </w:p>
    <w:p w:rsidR="00000000" w:rsidRPr="00D82AE0" w:rsidP="00D82AE0">
      <w:pPr>
        <w:pStyle w:val="Heading1"/>
      </w:pPr>
      <w:bookmarkStart w:id="8" w:name="O_946191"/>
      <w:bookmarkEnd w:id="8"/>
      <w:r w:rsidRPr="00D82AE0">
        <w:t>Unit Mapping Information</w:t>
      </w:r>
    </w:p>
    <w:p w:rsidR="00AC6923" w:rsidP="00AC6923">
      <w:pPr>
        <w:pStyle w:val="BodyText"/>
      </w:pPr>
      <w:r w:rsidRPr="00D82AE0">
        <w:t>Release 1. Supersedes and is equivalent to MSATCS301A Interpret architectural and engineering design specifications for structural steel detailing.</w:t>
      </w:r>
    </w:p>
    <w:p w:rsidR="00000000" w:rsidRPr="00D82AE0" w:rsidP="00D82AE0">
      <w:pPr>
        <w:pStyle w:val="Heading1"/>
      </w:pPr>
      <w:bookmarkStart w:id="9" w:name="O_946184"/>
      <w:bookmarkEnd w:id="9"/>
      <w:r w:rsidRPr="00D82AE0">
        <w:t>Links</w:t>
      </w:r>
    </w:p>
    <w:p w:rsidR="00000000" w:rsidRPr="00D82AE0" w:rsidP="00AC6923">
      <w:pPr>
        <w:pStyle w:val="BodyText"/>
      </w:pPr>
      <w:r w:rsidRPr="00D82A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E714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82AE0" w:rsidP="00D82AE0"/>
    <w:sectPr w:rsidSect="00D82A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E0" w:rsidRPr="00AC6923" w:rsidP="00AC6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923" w:rsidP="00D82A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923" w:rsidP="00D82A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6923" w:rsidP="00D82A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AE0" w:rsidRPr="00AC6923" w:rsidP="00AC6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923" w:rsidRPr="002D2AF8" w:rsidP="00D82A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MEM09223 Interpret design specifications for structural steel detailing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C6923" w:rsidP="00D82A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469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F668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A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A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A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A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A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A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A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A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A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A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A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AE0"/>
  </w:style>
  <w:style w:type="character" w:customStyle="1" w:styleId="Heading1Char">
    <w:name w:val="Heading 1 Char"/>
    <w:basedOn w:val="DefaultParagraphFont"/>
    <w:link w:val="Heading1"/>
    <w:rsid w:val="00D82A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A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A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A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2AE0"/>
    <w:rPr>
      <w:b/>
      <w:spacing w:val="0"/>
    </w:rPr>
  </w:style>
  <w:style w:type="character" w:styleId="Emphasis">
    <w:name w:val="Emphasis"/>
    <w:basedOn w:val="DefaultParagraphFont"/>
    <w:qFormat/>
    <w:rsid w:val="00D82AE0"/>
    <w:rPr>
      <w:i/>
    </w:rPr>
  </w:style>
  <w:style w:type="paragraph" w:customStyle="1" w:styleId="SuperHeading">
    <w:name w:val="SuperHeading"/>
    <w:basedOn w:val="Normal"/>
    <w:rsid w:val="00D82A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A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A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A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A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A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A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A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A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A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A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A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A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A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A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A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A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A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A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A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A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2A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2A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A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A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A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A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A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A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A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A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2A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A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A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AE0"/>
  </w:style>
  <w:style w:type="paragraph" w:styleId="TableofFigures">
    <w:name w:val="table of figures"/>
    <w:basedOn w:val="Normal"/>
    <w:next w:val="Normal"/>
    <w:semiHidden/>
    <w:rsid w:val="00D82A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A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2AE0"/>
    <w:rPr>
      <w:rFonts w:ascii="Wingdings" w:hAnsi="Wingdings"/>
    </w:rPr>
  </w:style>
  <w:style w:type="paragraph" w:customStyle="1" w:styleId="TableHeading">
    <w:name w:val="Table Heading"/>
    <w:basedOn w:val="HeadingBase"/>
    <w:rsid w:val="00D82A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AE0"/>
    <w:rPr>
      <w:color w:val="0033CC"/>
      <w:u w:val="none"/>
    </w:rPr>
  </w:style>
  <w:style w:type="paragraph" w:customStyle="1" w:styleId="BodyTextRight">
    <w:name w:val="Body Text Right"/>
    <w:basedOn w:val="BodyText"/>
    <w:rsid w:val="00D82A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A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A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A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A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A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AE0"/>
    <w:rPr>
      <w:sz w:val="32"/>
    </w:rPr>
  </w:style>
  <w:style w:type="paragraph" w:customStyle="1" w:styleId="HeadingProcedure">
    <w:name w:val="Heading Procedure"/>
    <w:basedOn w:val="HeadingBase"/>
    <w:next w:val="Normal"/>
    <w:rsid w:val="00D82A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AE0"/>
    <w:pPr>
      <w:spacing w:before="60" w:after="60"/>
    </w:pPr>
  </w:style>
  <w:style w:type="paragraph" w:styleId="ListContinue">
    <w:name w:val="List Continue"/>
    <w:basedOn w:val="List"/>
    <w:rsid w:val="00D82AE0"/>
    <w:pPr>
      <w:ind w:firstLine="0"/>
    </w:pPr>
  </w:style>
  <w:style w:type="paragraph" w:customStyle="1" w:styleId="ListNote">
    <w:name w:val="List Note"/>
    <w:basedOn w:val="List"/>
    <w:rsid w:val="00D82A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A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A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AE0"/>
    <w:rPr>
      <w:rFonts w:ascii="Courier New" w:hAnsi="Courier New"/>
    </w:rPr>
  </w:style>
  <w:style w:type="paragraph" w:customStyle="1" w:styleId="NoteBullet">
    <w:name w:val="Note Bullet"/>
    <w:basedOn w:val="Note"/>
    <w:rsid w:val="00D82A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A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A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A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A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2A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A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AE0"/>
    <w:rPr>
      <w:b/>
      <w:smallCaps/>
    </w:rPr>
  </w:style>
  <w:style w:type="paragraph" w:customStyle="1" w:styleId="TableListNumber">
    <w:name w:val="Table List Number"/>
    <w:basedOn w:val="ListNumber"/>
    <w:rsid w:val="00D82A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A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AE0"/>
    <w:pPr>
      <w:numPr>
        <w:numId w:val="8"/>
      </w:numPr>
    </w:pPr>
  </w:style>
  <w:style w:type="paragraph" w:customStyle="1" w:styleId="ListAlpha2">
    <w:name w:val="List Alpha 2"/>
    <w:basedOn w:val="List2"/>
    <w:rsid w:val="00D82AE0"/>
    <w:pPr>
      <w:numPr>
        <w:numId w:val="7"/>
      </w:numPr>
    </w:pPr>
  </w:style>
  <w:style w:type="paragraph" w:styleId="List2">
    <w:name w:val="List 2"/>
    <w:basedOn w:val="BodyText"/>
    <w:rsid w:val="00D82A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A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A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A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A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A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2AE0"/>
    <w:pPr>
      <w:numPr>
        <w:numId w:val="3"/>
      </w:numPr>
    </w:pPr>
  </w:style>
  <w:style w:type="paragraph" w:styleId="ListContinue2">
    <w:name w:val="List Continue 2"/>
    <w:basedOn w:val="List2"/>
    <w:rsid w:val="00D82AE0"/>
    <w:pPr>
      <w:ind w:firstLine="0"/>
    </w:pPr>
  </w:style>
  <w:style w:type="paragraph" w:styleId="ListContinue3">
    <w:name w:val="List Continue 3"/>
    <w:basedOn w:val="List3"/>
    <w:rsid w:val="00D82AE0"/>
    <w:pPr>
      <w:ind w:left="1021" w:firstLine="0"/>
    </w:pPr>
  </w:style>
  <w:style w:type="paragraph" w:styleId="ListContinue4">
    <w:name w:val="List Continue 4"/>
    <w:basedOn w:val="List4"/>
    <w:rsid w:val="00D82AE0"/>
    <w:pPr>
      <w:ind w:firstLine="0"/>
    </w:pPr>
  </w:style>
  <w:style w:type="paragraph" w:styleId="ListContinue5">
    <w:name w:val="List Continue 5"/>
    <w:basedOn w:val="List5"/>
    <w:rsid w:val="00D82AE0"/>
    <w:pPr>
      <w:ind w:firstLine="0"/>
    </w:pPr>
  </w:style>
  <w:style w:type="paragraph" w:styleId="ListNumber3">
    <w:name w:val="List Number 3"/>
    <w:basedOn w:val="List3"/>
    <w:rsid w:val="00D82AE0"/>
    <w:pPr>
      <w:numPr>
        <w:numId w:val="4"/>
      </w:numPr>
    </w:pPr>
  </w:style>
  <w:style w:type="paragraph" w:styleId="ListNumber4">
    <w:name w:val="List Number 4"/>
    <w:basedOn w:val="List4"/>
    <w:rsid w:val="00D82AE0"/>
    <w:pPr>
      <w:numPr>
        <w:numId w:val="5"/>
      </w:numPr>
    </w:pPr>
  </w:style>
  <w:style w:type="paragraph" w:styleId="ListNumber5">
    <w:name w:val="List Number 5"/>
    <w:basedOn w:val="List5"/>
    <w:rsid w:val="00D82AE0"/>
    <w:pPr>
      <w:numPr>
        <w:numId w:val="6"/>
      </w:numPr>
    </w:pPr>
  </w:style>
  <w:style w:type="paragraph" w:styleId="BlockText">
    <w:name w:val="Block Text"/>
    <w:basedOn w:val="Normal"/>
    <w:rsid w:val="00D82A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A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AE0"/>
    <w:rPr>
      <w:sz w:val="16"/>
      <w:vertAlign w:val="superscript"/>
    </w:rPr>
  </w:style>
  <w:style w:type="character" w:customStyle="1" w:styleId="Symbols">
    <w:name w:val="Symbols"/>
    <w:basedOn w:val="DefaultParagraphFont"/>
    <w:rsid w:val="00D82AE0"/>
    <w:rPr>
      <w:rFonts w:ascii="Symbol" w:hAnsi="Symbol"/>
    </w:rPr>
  </w:style>
  <w:style w:type="character" w:customStyle="1" w:styleId="MenuOptions">
    <w:name w:val="Menu Options"/>
    <w:basedOn w:val="DefaultParagraphFont"/>
    <w:rsid w:val="00D82A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AE0"/>
    <w:rPr>
      <w:b/>
    </w:rPr>
  </w:style>
  <w:style w:type="character" w:customStyle="1" w:styleId="Underlined">
    <w:name w:val="Underlined"/>
    <w:basedOn w:val="DefaultParagraphFont"/>
    <w:rsid w:val="00D82AE0"/>
    <w:rPr>
      <w:u w:val="single"/>
    </w:rPr>
  </w:style>
  <w:style w:type="paragraph" w:customStyle="1" w:styleId="TableBodyTextRight">
    <w:name w:val="Table Body Text Right"/>
    <w:basedOn w:val="TableBodyText"/>
    <w:rsid w:val="00D82A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AE0"/>
    <w:rPr>
      <w:sz w:val="18"/>
    </w:rPr>
  </w:style>
  <w:style w:type="paragraph" w:customStyle="1" w:styleId="BodySmallRight">
    <w:name w:val="Body Small Right"/>
    <w:basedOn w:val="BodyTextRight"/>
    <w:rsid w:val="00D82AE0"/>
    <w:rPr>
      <w:sz w:val="18"/>
      <w:szCs w:val="18"/>
    </w:rPr>
  </w:style>
  <w:style w:type="paragraph" w:customStyle="1" w:styleId="MarginEdition">
    <w:name w:val="Margin Edition"/>
    <w:basedOn w:val="MarginNote"/>
    <w:rsid w:val="00D82A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AE0"/>
    <w:rPr>
      <w:sz w:val="2"/>
      <w:szCs w:val="2"/>
    </w:rPr>
  </w:style>
  <w:style w:type="character" w:customStyle="1" w:styleId="Small">
    <w:name w:val="Small"/>
    <w:basedOn w:val="DefaultParagraphFont"/>
    <w:rsid w:val="00D82AE0"/>
    <w:rPr>
      <w:sz w:val="16"/>
    </w:rPr>
  </w:style>
  <w:style w:type="paragraph" w:customStyle="1" w:styleId="WideTable">
    <w:name w:val="Wide Table"/>
    <w:basedOn w:val="Normal"/>
    <w:rsid w:val="00D82A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AE0"/>
  </w:style>
  <w:style w:type="paragraph" w:styleId="Quote">
    <w:name w:val="Quote"/>
    <w:basedOn w:val="Heading1"/>
    <w:link w:val="QuoteChar"/>
    <w:qFormat/>
    <w:rsid w:val="00D82A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A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AE0"/>
    <w:pPr>
      <w:pageBreakBefore/>
    </w:pPr>
  </w:style>
  <w:style w:type="paragraph" w:customStyle="1" w:styleId="Border">
    <w:name w:val="Border"/>
    <w:basedOn w:val="Normal"/>
    <w:qFormat/>
    <w:rsid w:val="00D82A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A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A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A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A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A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A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A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A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AE0"/>
    <w:rPr>
      <w:u w:val="single"/>
    </w:rPr>
  </w:style>
  <w:style w:type="character" w:customStyle="1" w:styleId="BoldandItalics">
    <w:name w:val="Bold and Italics"/>
    <w:qFormat/>
    <w:rsid w:val="00D82AE0"/>
    <w:rPr>
      <w:b/>
      <w:i/>
      <w:u w:val="none"/>
    </w:rPr>
  </w:style>
  <w:style w:type="paragraph" w:styleId="BalloonText">
    <w:name w:val="Balloon Text"/>
    <w:basedOn w:val="Normal"/>
    <w:link w:val="BalloonTextChar"/>
    <w:rsid w:val="00D82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A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A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A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A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A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AE0"/>
    <w:pPr>
      <w:spacing w:before="0" w:after="0"/>
    </w:pPr>
  </w:style>
  <w:style w:type="paragraph" w:customStyle="1" w:styleId="BodyTextBold">
    <w:name w:val="Body Text Bold"/>
    <w:basedOn w:val="BodyText"/>
    <w:qFormat/>
    <w:rsid w:val="00D82AE0"/>
    <w:rPr>
      <w:b/>
    </w:rPr>
  </w:style>
  <w:style w:type="character" w:styleId="Hyperlink">
    <w:name w:val="Hyperlink"/>
    <w:basedOn w:val="DefaultParagraphFont"/>
    <w:uiPriority w:val="99"/>
    <w:unhideWhenUsed/>
    <w:rsid w:val="00AC6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4600</Characters>
  <Application>Microsoft Office Word</Application>
  <DocSecurity>0</DocSecurity>
  <Lines>135</Lines>
  <Paragraphs>76</Paragraphs>
  <ScaleCrop>false</ScaleCrop>
  <Company>Author-it Software Corporation Ltd.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MEM09223 Interpret design specifications for structural steel detailing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