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E93" w:rsidP="005B4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MEM09220 Apply surface modelling techniques to 3D drawings</w:t>
      </w:r>
      <w:r>
        <w:fldChar w:fldCharType="end"/>
      </w:r>
    </w:p>
    <w:p w:rsidR="005B4E93" w:rsidP="005B4E93">
      <w:pPr>
        <w:pStyle w:val="Version"/>
        <w:sectPr w:rsidSect="00BD2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0BA" w:rsidP="00BD20BA">
      <w:pPr>
        <w:pStyle w:val="SuperHeading"/>
      </w:pPr>
      <w:r w:rsidRPr="00BD20BA">
        <w:t>Assessment Requirements for MEM09220 Apply surface modelling techniques to 3D drawings</w:t>
      </w:r>
    </w:p>
    <w:p w:rsidR="00000000" w:rsidRPr="00BD20BA" w:rsidP="00BD20BA">
      <w:pPr>
        <w:pStyle w:val="Heading1"/>
      </w:pPr>
      <w:bookmarkStart w:id="1" w:name="O_949690"/>
      <w:bookmarkEnd w:id="1"/>
      <w:r w:rsidRPr="00BD20BA">
        <w:t>Modification History</w:t>
      </w:r>
    </w:p>
    <w:p w:rsidR="00000000" w:rsidRPr="00BD20BA" w:rsidP="005B4E93">
      <w:pPr>
        <w:pStyle w:val="BodyText"/>
      </w:pPr>
      <w:r w:rsidRPr="00BD20BA">
        <w:t>Release 1. Supersedes and is equivalent to MEM09220A Apply surface modelling techniques to 3-D drawings.</w:t>
      </w:r>
    </w:p>
    <w:p w:rsidR="00000000" w:rsidRPr="00BD20BA" w:rsidP="00BD20BA">
      <w:pPr>
        <w:pStyle w:val="Heading1"/>
      </w:pPr>
      <w:bookmarkStart w:id="2" w:name="O_949693"/>
      <w:bookmarkEnd w:id="2"/>
      <w:r w:rsidRPr="00BD20BA">
        <w:t>Performance Evidence</w:t>
      </w:r>
    </w:p>
    <w:p w:rsidR="00000000" w:rsidRPr="00BD20BA" w:rsidP="005B4E93">
      <w:pPr>
        <w:pStyle w:val="BodyText"/>
      </w:pPr>
      <w:r w:rsidRPr="00BD20BA">
        <w:t>Evidence required to demonstrate competence in this unit must be relevant to and satisfy the requirements of the elements and performance criteria and include:</w:t>
      </w:r>
    </w:p>
    <w:p w:rsidR="00000000" w:rsidRPr="00BD20BA" w:rsidP="00BD20BA">
      <w:pPr>
        <w:pStyle w:val="ListBullet"/>
      </w:pPr>
      <w:r w:rsidRPr="00BD20BA">
        <w:t>following work instructions, standard operating procedures (SOPs) and safe</w:t>
      </w:r>
      <w:r w:rsidRPr="00BD20BA">
        <w:t xml:space="preserve"> work practices</w:t>
      </w:r>
    </w:p>
    <w:p w:rsidR="00000000" w:rsidRPr="00BD20BA" w:rsidP="00BD20BA">
      <w:pPr>
        <w:pStyle w:val="ListBullet"/>
      </w:pPr>
      <w:r w:rsidRPr="00BD20BA">
        <w:t>consulting appropriate personnel</w:t>
      </w:r>
    </w:p>
    <w:p w:rsidR="00000000" w:rsidRPr="00BD20BA" w:rsidP="00BD20BA">
      <w:pPr>
        <w:pStyle w:val="ListBullet"/>
      </w:pPr>
      <w:r w:rsidRPr="00BD20BA">
        <w:t>determining purpose and scope for surface modelling requirements relevant to the project utilising all available information</w:t>
      </w:r>
    </w:p>
    <w:p w:rsidR="00000000" w:rsidRPr="00BD20BA" w:rsidP="00BD20BA">
      <w:pPr>
        <w:pStyle w:val="ListBullet"/>
      </w:pPr>
      <w:r w:rsidRPr="00BD20BA">
        <w:t>performing wire frame modelling</w:t>
      </w:r>
    </w:p>
    <w:p w:rsidR="00000000" w:rsidRPr="00BD20BA" w:rsidP="00BD20BA">
      <w:pPr>
        <w:pStyle w:val="ListBullet"/>
      </w:pPr>
      <w:r w:rsidRPr="00BD20BA">
        <w:t>performing surface modelling on at least two occas</w:t>
      </w:r>
      <w:r w:rsidRPr="00BD20BA">
        <w:t>ions by selecting and using 3D computer-aided design (CAD) software, creating and manipulating surfaces in 3D space and applying rendering techniques</w:t>
      </w:r>
    </w:p>
    <w:p w:rsidR="00000000" w:rsidRPr="00BD20BA" w:rsidP="00BD20BA">
      <w:pPr>
        <w:pStyle w:val="ListBullet"/>
      </w:pPr>
      <w:r w:rsidRPr="00BD20BA">
        <w:t>applying rendering lighting techniques to views and scenes on at least two occasions to meet design specif</w:t>
      </w:r>
      <w:r w:rsidRPr="00BD20BA">
        <w:t>ications</w:t>
      </w:r>
    </w:p>
    <w:p w:rsidR="00000000" w:rsidRPr="00BD20BA" w:rsidP="00BD20BA">
      <w:pPr>
        <w:pStyle w:val="ListBullet"/>
      </w:pPr>
      <w:r w:rsidRPr="00BD20BA">
        <w:t>preparing views and annotations on at least two occasions, extracting the physical properties of shapes and surfaces created in 3D space</w:t>
      </w:r>
    </w:p>
    <w:p w:rsidR="00000000" w:rsidRPr="00BD20BA" w:rsidP="00BD20BA">
      <w:pPr>
        <w:pStyle w:val="ListBullet"/>
      </w:pPr>
      <w:r w:rsidRPr="00BD20BA">
        <w:t>performing required calculations to complete drawing to specifications</w:t>
      </w:r>
    </w:p>
    <w:p w:rsidR="00000000" w:rsidRPr="00BD20BA" w:rsidP="00BD20BA">
      <w:pPr>
        <w:pStyle w:val="ListBullet"/>
      </w:pPr>
      <w:r w:rsidRPr="00BD20BA">
        <w:t xml:space="preserve">confirming drawing accurately reflects </w:t>
      </w:r>
      <w:r w:rsidRPr="00BD20BA">
        <w:t>specifications</w:t>
      </w:r>
    </w:p>
    <w:p w:rsidR="00000000" w:rsidRPr="00BD20BA" w:rsidP="00BD20BA">
      <w:pPr>
        <w:pStyle w:val="ListBullet"/>
      </w:pPr>
      <w:r w:rsidRPr="00BD20BA">
        <w:t>documenting and saving drawing files in the appropriate format</w:t>
      </w:r>
    </w:p>
    <w:p w:rsidR="00000000" w:rsidRPr="00BD20BA" w:rsidP="00BD20BA">
      <w:pPr>
        <w:pStyle w:val="ListBullet"/>
      </w:pPr>
      <w:r w:rsidRPr="00BD20BA">
        <w:t>complying with organisational policies and procedures including quality requirements.</w:t>
      </w:r>
    </w:p>
    <w:p w:rsidR="00000000" w:rsidRPr="00BD20BA" w:rsidP="00BD20BA">
      <w:pPr>
        <w:pStyle w:val="BodyText"/>
      </w:pPr>
    </w:p>
    <w:p w:rsidR="00000000" w:rsidRPr="005B4E93" w:rsidP="005B4E93">
      <w:pPr>
        <w:pStyle w:val="BodyText"/>
        <w:rPr>
          <w:i/>
        </w:rPr>
      </w:pPr>
      <w:r w:rsidRPr="005B4E93">
        <w:rPr>
          <w:rStyle w:val="Emphasis"/>
        </w:rPr>
        <w:t>Note: Where a volume and/or frequency is not specified, demonstration must be provided at l</w:t>
      </w:r>
      <w:r w:rsidRPr="005B4E93">
        <w:rPr>
          <w:rStyle w:val="Emphasis"/>
        </w:rPr>
        <w:t>east once.</w:t>
      </w:r>
    </w:p>
    <w:p w:rsidR="00000000" w:rsidRPr="00BD20BA" w:rsidP="00BD20BA">
      <w:pPr>
        <w:pStyle w:val="Heading1"/>
      </w:pPr>
      <w:bookmarkStart w:id="3" w:name="O_949692"/>
      <w:bookmarkEnd w:id="3"/>
      <w:r w:rsidRPr="00BD20BA">
        <w:t>Knowledge Evidence</w:t>
      </w:r>
    </w:p>
    <w:p w:rsidR="00000000" w:rsidRPr="00BD20BA" w:rsidP="005B4E93">
      <w:pPr>
        <w:pStyle w:val="BodyText"/>
      </w:pPr>
      <w:r w:rsidRPr="00BD20BA">
        <w:t>Evidence required to demonstrate the required knowledge for this unit must be relevant to and satisfy the requirements of the elements and performance criteria and include knowledge of:</w:t>
      </w:r>
    </w:p>
    <w:p w:rsidR="00000000" w:rsidRPr="00BD20BA" w:rsidP="00BD20BA">
      <w:pPr>
        <w:pStyle w:val="ListBullet"/>
      </w:pPr>
      <w:r w:rsidRPr="00BD20BA">
        <w:t>safe work practices and procedures</w:t>
      </w:r>
    </w:p>
    <w:p w:rsidR="00000000" w:rsidRPr="00BD20BA" w:rsidP="00BD20BA">
      <w:pPr>
        <w:pStyle w:val="ListBullet"/>
      </w:pPr>
      <w:r w:rsidRPr="00BD20BA">
        <w:t>purpose for which the model is to be used</w:t>
      </w:r>
    </w:p>
    <w:p w:rsidR="00000000" w:rsidRPr="00BD20BA" w:rsidP="00BD20BA">
      <w:pPr>
        <w:pStyle w:val="ListBullet"/>
      </w:pPr>
      <w:r w:rsidRPr="00BD20BA">
        <w:t>appropriate personnel to consult</w:t>
      </w:r>
    </w:p>
    <w:p w:rsidR="00000000" w:rsidRPr="00BD20BA" w:rsidP="00BD20BA">
      <w:pPr>
        <w:pStyle w:val="ListBullet"/>
      </w:pPr>
      <w:r w:rsidRPr="00BD20BA">
        <w:t>resource requirements</w:t>
      </w:r>
    </w:p>
    <w:p w:rsidR="00000000" w:rsidRPr="00BD20BA" w:rsidP="00BD20BA">
      <w:pPr>
        <w:pStyle w:val="ListBullet"/>
      </w:pPr>
      <w:r w:rsidRPr="00BD20BA">
        <w:t>principle tools used in the creation and manipulation of model surfaces</w:t>
      </w:r>
    </w:p>
    <w:p w:rsidR="00000000" w:rsidRPr="00BD20BA" w:rsidP="00BD20BA">
      <w:pPr>
        <w:pStyle w:val="ListBullet"/>
      </w:pPr>
      <w:r w:rsidRPr="00BD20BA">
        <w:t>terminology associated with surface modelling</w:t>
      </w:r>
    </w:p>
    <w:p w:rsidR="00000000" w:rsidRPr="00BD20BA" w:rsidP="00BD20BA">
      <w:pPr>
        <w:pStyle w:val="ListBullet"/>
      </w:pPr>
      <w:r w:rsidRPr="00BD20BA">
        <w:t>featur</w:t>
      </w:r>
      <w:r w:rsidRPr="00BD20BA">
        <w:t>es and uses of geometric, freeform and derived surfaces</w:t>
      </w:r>
    </w:p>
    <w:p w:rsidR="00000000" w:rsidRPr="00BD20BA" w:rsidP="00BD20BA">
      <w:pPr>
        <w:pStyle w:val="ListBullet"/>
      </w:pPr>
      <w:r w:rsidRPr="00BD20BA">
        <w:t>features and uses of wire frame and surface modelling techniques</w:t>
      </w:r>
    </w:p>
    <w:p w:rsidR="00000000" w:rsidRPr="00BD20BA" w:rsidP="00BD20BA">
      <w:pPr>
        <w:pStyle w:val="ListBullet"/>
      </w:pPr>
      <w:r w:rsidRPr="00BD20BA">
        <w:t>wire frame modelling techniques</w:t>
      </w:r>
    </w:p>
    <w:p w:rsidR="00000000" w:rsidRPr="00BD20BA" w:rsidP="00BD20BA">
      <w:pPr>
        <w:pStyle w:val="ListBullet"/>
      </w:pPr>
      <w:r w:rsidRPr="00BD20BA">
        <w:t>surface modelling techniques</w:t>
      </w:r>
    </w:p>
    <w:p w:rsidR="00000000" w:rsidRPr="00BD20BA" w:rsidP="00BD20BA">
      <w:pPr>
        <w:pStyle w:val="ListBullet"/>
      </w:pPr>
      <w:r w:rsidRPr="00BD20BA">
        <w:t>surface types and surface normal and reversing</w:t>
      </w:r>
    </w:p>
    <w:p w:rsidR="00000000" w:rsidRPr="00BD20BA" w:rsidP="00BD20BA">
      <w:pPr>
        <w:pStyle w:val="ListBullet"/>
      </w:pPr>
      <w:r w:rsidRPr="00BD20BA">
        <w:t>features and uses of render</w:t>
      </w:r>
      <w:r w:rsidRPr="00BD20BA">
        <w:t>ing techniques</w:t>
      </w:r>
    </w:p>
    <w:p w:rsidR="00000000" w:rsidRPr="00BD20BA" w:rsidP="00BD20BA">
      <w:pPr>
        <w:pStyle w:val="ListBullet"/>
      </w:pPr>
      <w:r w:rsidRPr="00BD20BA">
        <w:t>features and uses of materials and surface finishing options</w:t>
      </w:r>
    </w:p>
    <w:p w:rsidR="00000000" w:rsidRPr="00BD20BA" w:rsidP="00BD20BA">
      <w:pPr>
        <w:pStyle w:val="ListBullet"/>
      </w:pPr>
      <w:r w:rsidRPr="00BD20BA">
        <w:t>number of views required</w:t>
      </w:r>
    </w:p>
    <w:p w:rsidR="00000000" w:rsidRPr="00BD20BA" w:rsidP="00BD20BA">
      <w:pPr>
        <w:pStyle w:val="ListBullet"/>
      </w:pPr>
      <w:r w:rsidRPr="00BD20BA">
        <w:t>CAD software features</w:t>
      </w:r>
    </w:p>
    <w:p w:rsidR="00000000" w:rsidRPr="00BD20BA" w:rsidP="00BD20BA">
      <w:pPr>
        <w:pStyle w:val="ListBullet"/>
      </w:pPr>
      <w:r w:rsidRPr="00BD20BA">
        <w:t>applications of ruled and revolved surfaces and procedures for creating them</w:t>
      </w:r>
    </w:p>
    <w:p w:rsidR="00000000" w:rsidRPr="00BD20BA" w:rsidP="00BD20BA">
      <w:pPr>
        <w:pStyle w:val="ListBullet"/>
      </w:pPr>
      <w:r w:rsidRPr="00BD20BA">
        <w:t>rendering types and preferences, render lighting techniq</w:t>
      </w:r>
      <w:r w:rsidRPr="00BD20BA">
        <w:t>ues, views and scenes</w:t>
      </w:r>
    </w:p>
    <w:p w:rsidR="00000000" w:rsidRPr="00BD20BA" w:rsidP="00BD20BA">
      <w:pPr>
        <w:pStyle w:val="ListBullet"/>
      </w:pPr>
      <w:r w:rsidRPr="00BD20BA">
        <w:t>procedures for saving drawing files</w:t>
      </w:r>
    </w:p>
    <w:p w:rsidR="00000000" w:rsidRPr="00BD20BA" w:rsidP="00BD20BA">
      <w:pPr>
        <w:pStyle w:val="ListBullet"/>
      </w:pPr>
      <w:r w:rsidRPr="00BD20BA">
        <w:t>various formats in which drawing files can be saved and reasons for using different formats when saving drawing files</w:t>
      </w:r>
    </w:p>
    <w:p w:rsidR="00000000" w:rsidRPr="00BD20BA" w:rsidP="00BD20BA">
      <w:pPr>
        <w:pStyle w:val="ListBullet"/>
      </w:pPr>
      <w:r w:rsidRPr="00BD20BA">
        <w:t>procedures for extracting data with respect to the physical properties of shapes</w:t>
      </w:r>
      <w:r w:rsidRPr="00BD20BA">
        <w:t xml:space="preserve"> and surfaces created in 3D space</w:t>
      </w:r>
    </w:p>
    <w:p w:rsidR="00000000" w:rsidRPr="00BD20BA" w:rsidP="00BD20BA">
      <w:pPr>
        <w:pStyle w:val="ListBullet"/>
      </w:pPr>
      <w:r w:rsidRPr="00BD20BA">
        <w:t>terminology associated with surface modelling.</w:t>
      </w:r>
    </w:p>
    <w:p w:rsidR="00000000" w:rsidRPr="00BD20BA" w:rsidP="00BD20BA">
      <w:pPr>
        <w:pStyle w:val="AllowPageBreak"/>
      </w:pPr>
    </w:p>
    <w:p w:rsidR="00000000" w:rsidRPr="00BD20BA" w:rsidP="00BD20BA">
      <w:pPr>
        <w:pStyle w:val="Heading1"/>
      </w:pPr>
      <w:bookmarkStart w:id="4" w:name="O_949691"/>
      <w:bookmarkEnd w:id="4"/>
      <w:r w:rsidRPr="00BD20BA">
        <w:t>Assessment Conditions</w:t>
      </w:r>
    </w:p>
    <w:p w:rsidR="00000000" w:rsidRPr="00BD20BA" w:rsidP="00BD20BA">
      <w:pPr>
        <w:pStyle w:val="ListBullet"/>
      </w:pPr>
      <w:r w:rsidRPr="00BD20BA">
        <w:t>Assessors must:</w:t>
      </w:r>
    </w:p>
    <w:p w:rsidR="00000000" w:rsidRPr="00BD20BA" w:rsidP="00BD20BA">
      <w:pPr>
        <w:pStyle w:val="ListBullet2"/>
      </w:pPr>
      <w:r w:rsidRPr="00BD20BA">
        <w:t xml:space="preserve">have vocational competency in applying surface modelling techniques to 3D drawings at least to the </w:t>
      </w:r>
      <w:r w:rsidRPr="00BD20BA">
        <w:t>level being assessed with relevant industry knowledge and experience</w:t>
      </w:r>
    </w:p>
    <w:p w:rsidR="00000000" w:rsidRPr="00BD20BA" w:rsidP="00BD20BA">
      <w:pPr>
        <w:pStyle w:val="ListBullet2"/>
      </w:pPr>
      <w:r w:rsidRPr="00BD20BA">
        <w:t>satisfy the assessor requirements in the Standards for Registered Training Organisations 2015 or its replacement and comply with the National Vocational Education and Training Regulator A</w:t>
      </w:r>
      <w:r w:rsidRPr="00BD20BA">
        <w:t>ct 2011, its replacement or equivalent legislation covering VET regulation in a non-referring state/territory as the case requires.</w:t>
      </w:r>
    </w:p>
    <w:p w:rsidR="00000000" w:rsidRPr="00BD20BA" w:rsidP="00BD20BA">
      <w:pPr>
        <w:pStyle w:val="ListBullet"/>
      </w:pPr>
      <w:r w:rsidRPr="00BD20BA">
        <w:t>Where possible, assessment must occur in operational workplace situations. Where this is not possible or where personal saf</w:t>
      </w:r>
      <w:r w:rsidRPr="00BD20BA">
        <w:t>ety or environmental damage are limiting factors, assessment must occur in a sufficiently rigorous simulated environment that reflects realistic operational workplace conditions that cover all aspects of workplace performance, including environment, task s</w:t>
      </w:r>
      <w:r w:rsidRPr="00BD20BA">
        <w:t>kills, task management skills, contingency management skills and job role environment skills.</w:t>
      </w:r>
    </w:p>
    <w:p w:rsidR="00000000" w:rsidRPr="00BD20BA" w:rsidP="00BD20BA">
      <w:pPr>
        <w:pStyle w:val="ListBullet"/>
      </w:pPr>
      <w:r w:rsidRPr="00BD20BA">
        <w:t>Conditions for assessment must include access to all tools, equipment, materials and documentation required including relevant workplace procedures, product and m</w:t>
      </w:r>
      <w:r w:rsidRPr="00BD20BA">
        <w:t>anufacturing specifications.</w:t>
      </w:r>
    </w:p>
    <w:p w:rsidR="005B4E93" w:rsidP="00BD20BA">
      <w:pPr>
        <w:pStyle w:val="ListBullet"/>
      </w:pPr>
      <w:r w:rsidRPr="00BD20BA">
        <w:t>Assessment processes and techniques must be appropriate to the language, literacy and numeracy requirements of the work being performed and the needs of the candidate.</w:t>
      </w:r>
    </w:p>
    <w:p w:rsidR="005B4E93" w:rsidP="00BD20BA">
      <w:pPr>
        <w:pStyle w:val="ListBullet"/>
      </w:pPr>
    </w:p>
    <w:p w:rsidR="00000000" w:rsidRPr="00BD20BA" w:rsidP="00BD20BA">
      <w:pPr>
        <w:pStyle w:val="Heading1"/>
      </w:pPr>
      <w:bookmarkStart w:id="5" w:name="O_949689"/>
      <w:bookmarkEnd w:id="5"/>
      <w:r w:rsidRPr="00BD20BA">
        <w:t>Links</w:t>
      </w:r>
    </w:p>
    <w:p w:rsidR="00000000" w:rsidRPr="00BD20BA" w:rsidP="005B4E93">
      <w:pPr>
        <w:pStyle w:val="BodyText"/>
      </w:pPr>
      <w:r w:rsidRPr="00BD20BA">
        <w:t>Companion Volume implementation gui</w:t>
      </w:r>
      <w:r w:rsidRPr="00BD20BA">
        <w:t xml:space="preserve">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74CD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20BA" w:rsidP="00BD20BA"/>
    <w:sectPr w:rsidSect="00BD2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BA" w:rsidRPr="005B4E93" w:rsidP="005B4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93" w:rsidP="00BD2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E93" w:rsidP="00BD2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4E93" w:rsidP="00BD2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0BA" w:rsidRPr="005B4E93" w:rsidP="005B4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93" w:rsidRPr="002D2AF8" w:rsidP="00BD2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MEM09220 Apply surface modelling techniques to 3D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B4E93" w:rsidP="00BD2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C2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F87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E2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0BA"/>
  </w:style>
  <w:style w:type="character" w:customStyle="1" w:styleId="Heading1Char">
    <w:name w:val="Heading 1 Char"/>
    <w:basedOn w:val="DefaultParagraphFont"/>
    <w:link w:val="Heading1"/>
    <w:rsid w:val="00BD2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0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0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0BA"/>
    <w:rPr>
      <w:i/>
    </w:rPr>
  </w:style>
  <w:style w:type="paragraph" w:customStyle="1" w:styleId="SuperHeading">
    <w:name w:val="SuperHeading"/>
    <w:basedOn w:val="Normal"/>
    <w:rsid w:val="00BD2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0BA"/>
    <w:rPr>
      <w:b/>
      <w:spacing w:val="0"/>
    </w:rPr>
  </w:style>
  <w:style w:type="paragraph" w:customStyle="1" w:styleId="SuperTitle">
    <w:name w:val="SuperTitle"/>
    <w:basedOn w:val="Title"/>
    <w:rsid w:val="00BD2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0BA"/>
  </w:style>
  <w:style w:type="paragraph" w:styleId="TableofFigures">
    <w:name w:val="table of figures"/>
    <w:basedOn w:val="Normal"/>
    <w:next w:val="Normal"/>
    <w:semiHidden/>
    <w:rsid w:val="00BD2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0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0BA"/>
    <w:rPr>
      <w:rFonts w:ascii="Wingdings" w:hAnsi="Wingdings"/>
    </w:rPr>
  </w:style>
  <w:style w:type="paragraph" w:customStyle="1" w:styleId="TableHeading">
    <w:name w:val="Table Heading"/>
    <w:basedOn w:val="HeadingBase"/>
    <w:rsid w:val="00BD2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0BA"/>
    <w:rPr>
      <w:color w:val="0033CC"/>
      <w:u w:val="none"/>
    </w:rPr>
  </w:style>
  <w:style w:type="paragraph" w:customStyle="1" w:styleId="BodyTextRight">
    <w:name w:val="Body Text Right"/>
    <w:basedOn w:val="BodyText"/>
    <w:rsid w:val="00BD2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0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0BA"/>
    <w:rPr>
      <w:sz w:val="32"/>
    </w:rPr>
  </w:style>
  <w:style w:type="paragraph" w:customStyle="1" w:styleId="HeadingProcedure">
    <w:name w:val="Heading Procedure"/>
    <w:basedOn w:val="HeadingBase"/>
    <w:next w:val="Normal"/>
    <w:rsid w:val="00BD2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0BA"/>
    <w:pPr>
      <w:spacing w:before="60" w:after="60"/>
    </w:pPr>
  </w:style>
  <w:style w:type="paragraph" w:styleId="ListContinue">
    <w:name w:val="List Continue"/>
    <w:basedOn w:val="List"/>
    <w:rsid w:val="00BD20BA"/>
    <w:pPr>
      <w:ind w:firstLine="0"/>
    </w:pPr>
  </w:style>
  <w:style w:type="paragraph" w:customStyle="1" w:styleId="ListNote">
    <w:name w:val="List Note"/>
    <w:basedOn w:val="List"/>
    <w:rsid w:val="00BD2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0BA"/>
    <w:rPr>
      <w:rFonts w:ascii="Courier New" w:hAnsi="Courier New"/>
    </w:rPr>
  </w:style>
  <w:style w:type="paragraph" w:customStyle="1" w:styleId="NoteBullet">
    <w:name w:val="Note Bullet"/>
    <w:basedOn w:val="Note"/>
    <w:rsid w:val="00BD2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0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0BA"/>
    <w:rPr>
      <w:b/>
      <w:smallCaps/>
    </w:rPr>
  </w:style>
  <w:style w:type="paragraph" w:customStyle="1" w:styleId="TableListNumber">
    <w:name w:val="Table List Number"/>
    <w:basedOn w:val="ListNumber"/>
    <w:rsid w:val="00BD2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0BA"/>
    <w:pPr>
      <w:numPr>
        <w:numId w:val="9"/>
      </w:numPr>
    </w:pPr>
  </w:style>
  <w:style w:type="paragraph" w:customStyle="1" w:styleId="ListAlpha2">
    <w:name w:val="List Alpha 2"/>
    <w:basedOn w:val="List2"/>
    <w:rsid w:val="00BD20BA"/>
    <w:pPr>
      <w:numPr>
        <w:numId w:val="8"/>
      </w:numPr>
    </w:pPr>
  </w:style>
  <w:style w:type="paragraph" w:styleId="List2">
    <w:name w:val="List 2"/>
    <w:basedOn w:val="BodyText"/>
    <w:rsid w:val="00BD2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0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0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0BA"/>
    <w:pPr>
      <w:numPr>
        <w:numId w:val="4"/>
      </w:numPr>
    </w:pPr>
  </w:style>
  <w:style w:type="paragraph" w:styleId="ListContinue2">
    <w:name w:val="List Continue 2"/>
    <w:basedOn w:val="List2"/>
    <w:rsid w:val="00BD20BA"/>
    <w:pPr>
      <w:ind w:firstLine="0"/>
    </w:pPr>
  </w:style>
  <w:style w:type="paragraph" w:styleId="ListContinue3">
    <w:name w:val="List Continue 3"/>
    <w:basedOn w:val="List3"/>
    <w:rsid w:val="00BD20BA"/>
    <w:pPr>
      <w:ind w:left="1021" w:firstLine="0"/>
    </w:pPr>
  </w:style>
  <w:style w:type="paragraph" w:styleId="ListContinue4">
    <w:name w:val="List Continue 4"/>
    <w:basedOn w:val="List4"/>
    <w:rsid w:val="00BD20BA"/>
    <w:pPr>
      <w:ind w:firstLine="0"/>
    </w:pPr>
  </w:style>
  <w:style w:type="paragraph" w:styleId="ListContinue5">
    <w:name w:val="List Continue 5"/>
    <w:basedOn w:val="List5"/>
    <w:rsid w:val="00BD20BA"/>
    <w:pPr>
      <w:ind w:firstLine="0"/>
    </w:pPr>
  </w:style>
  <w:style w:type="paragraph" w:styleId="ListNumber3">
    <w:name w:val="List Number 3"/>
    <w:basedOn w:val="List3"/>
    <w:rsid w:val="00BD20BA"/>
    <w:pPr>
      <w:numPr>
        <w:numId w:val="5"/>
      </w:numPr>
    </w:pPr>
  </w:style>
  <w:style w:type="paragraph" w:styleId="ListNumber4">
    <w:name w:val="List Number 4"/>
    <w:basedOn w:val="List4"/>
    <w:rsid w:val="00BD20BA"/>
    <w:pPr>
      <w:numPr>
        <w:numId w:val="6"/>
      </w:numPr>
    </w:pPr>
  </w:style>
  <w:style w:type="paragraph" w:styleId="ListNumber5">
    <w:name w:val="List Number 5"/>
    <w:basedOn w:val="List5"/>
    <w:rsid w:val="00BD20BA"/>
    <w:pPr>
      <w:numPr>
        <w:numId w:val="7"/>
      </w:numPr>
    </w:pPr>
  </w:style>
  <w:style w:type="paragraph" w:styleId="BlockText">
    <w:name w:val="Block Text"/>
    <w:basedOn w:val="Normal"/>
    <w:rsid w:val="00BD2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0BA"/>
    <w:rPr>
      <w:sz w:val="16"/>
      <w:vertAlign w:val="superscript"/>
    </w:rPr>
  </w:style>
  <w:style w:type="character" w:customStyle="1" w:styleId="Symbols">
    <w:name w:val="Symbols"/>
    <w:basedOn w:val="DefaultParagraphFont"/>
    <w:rsid w:val="00BD20BA"/>
    <w:rPr>
      <w:rFonts w:ascii="Symbol" w:hAnsi="Symbol"/>
    </w:rPr>
  </w:style>
  <w:style w:type="character" w:customStyle="1" w:styleId="MenuOptions">
    <w:name w:val="Menu Options"/>
    <w:basedOn w:val="DefaultParagraphFont"/>
    <w:rsid w:val="00BD2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0BA"/>
    <w:rPr>
      <w:b/>
    </w:rPr>
  </w:style>
  <w:style w:type="character" w:customStyle="1" w:styleId="Underlined">
    <w:name w:val="Underlined"/>
    <w:basedOn w:val="DefaultParagraphFont"/>
    <w:rsid w:val="00BD20BA"/>
    <w:rPr>
      <w:u w:val="single"/>
    </w:rPr>
  </w:style>
  <w:style w:type="paragraph" w:customStyle="1" w:styleId="TableBodyTextRight">
    <w:name w:val="Table Body Text Right"/>
    <w:basedOn w:val="TableBodyText"/>
    <w:rsid w:val="00BD2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0BA"/>
    <w:rPr>
      <w:sz w:val="18"/>
    </w:rPr>
  </w:style>
  <w:style w:type="paragraph" w:customStyle="1" w:styleId="BodySmallRight">
    <w:name w:val="Body Small Right"/>
    <w:basedOn w:val="BodyTextRight"/>
    <w:rsid w:val="00BD20BA"/>
    <w:rPr>
      <w:sz w:val="18"/>
      <w:szCs w:val="18"/>
    </w:rPr>
  </w:style>
  <w:style w:type="paragraph" w:customStyle="1" w:styleId="MarginEdition">
    <w:name w:val="Margin Edition"/>
    <w:basedOn w:val="MarginNote"/>
    <w:rsid w:val="00BD2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0BA"/>
    <w:rPr>
      <w:sz w:val="2"/>
      <w:szCs w:val="2"/>
    </w:rPr>
  </w:style>
  <w:style w:type="character" w:customStyle="1" w:styleId="Small">
    <w:name w:val="Small"/>
    <w:basedOn w:val="DefaultParagraphFont"/>
    <w:rsid w:val="00BD20BA"/>
    <w:rPr>
      <w:sz w:val="16"/>
    </w:rPr>
  </w:style>
  <w:style w:type="paragraph" w:customStyle="1" w:styleId="WideTable">
    <w:name w:val="Wide Table"/>
    <w:basedOn w:val="Normal"/>
    <w:rsid w:val="00BD2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0BA"/>
  </w:style>
  <w:style w:type="paragraph" w:styleId="Quote">
    <w:name w:val="Quote"/>
    <w:basedOn w:val="Heading1"/>
    <w:link w:val="QuoteChar"/>
    <w:qFormat/>
    <w:rsid w:val="00BD2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0BA"/>
    <w:pPr>
      <w:pageBreakBefore/>
    </w:pPr>
  </w:style>
  <w:style w:type="paragraph" w:customStyle="1" w:styleId="Border">
    <w:name w:val="Border"/>
    <w:basedOn w:val="Normal"/>
    <w:qFormat/>
    <w:rsid w:val="00BD2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0BA"/>
    <w:rPr>
      <w:u w:val="single"/>
    </w:rPr>
  </w:style>
  <w:style w:type="character" w:customStyle="1" w:styleId="BoldandItalics">
    <w:name w:val="Bold and Italics"/>
    <w:qFormat/>
    <w:rsid w:val="00BD20BA"/>
    <w:rPr>
      <w:b/>
      <w:i/>
      <w:u w:val="none"/>
    </w:rPr>
  </w:style>
  <w:style w:type="paragraph" w:styleId="BalloonText">
    <w:name w:val="Balloon Text"/>
    <w:basedOn w:val="Normal"/>
    <w:link w:val="BalloonTextChar"/>
    <w:rsid w:val="00BD2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0BA"/>
    <w:pPr>
      <w:spacing w:before="0" w:after="0"/>
    </w:pPr>
  </w:style>
  <w:style w:type="paragraph" w:customStyle="1" w:styleId="BodyTextBold">
    <w:name w:val="Body Text Bold"/>
    <w:basedOn w:val="BodyText"/>
    <w:qFormat/>
    <w:rsid w:val="00BD20BA"/>
    <w:rPr>
      <w:b/>
    </w:rPr>
  </w:style>
  <w:style w:type="character" w:styleId="Hyperlink">
    <w:name w:val="Hyperlink"/>
    <w:basedOn w:val="DefaultParagraphFont"/>
    <w:uiPriority w:val="99"/>
    <w:unhideWhenUsed/>
    <w:rsid w:val="005B4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3982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MEM09220 Apply surface modelling techniques to 3D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