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2BC" w:rsidP="001F12BC">
      <w:pPr>
        <w:pStyle w:val="Title"/>
      </w:pPr>
      <w:r>
        <w:fldChar w:fldCharType="begin"/>
      </w:r>
      <w:r>
        <w:instrText xml:space="preserve"> TITLE   \* MERGEFORMAT </w:instrText>
      </w:r>
      <w:r>
        <w:fldChar w:fldCharType="separate"/>
      </w:r>
      <w:r>
        <w:t>MEM09217 Prepare plans for pipe and duct fabrication</w:t>
      </w:r>
      <w:r>
        <w:fldChar w:fldCharType="end"/>
      </w:r>
    </w:p>
    <w:p w:rsidR="001F12BC" w:rsidP="001F12BC">
      <w:pPr>
        <w:pStyle w:val="Version"/>
        <w:sectPr w:rsidSect="004A24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444" w:rsidP="004A2444">
      <w:pPr>
        <w:pStyle w:val="SuperHeading"/>
      </w:pPr>
      <w:r w:rsidRPr="004A2444">
        <w:t>MEM09217 Prepare plans for pipe and duct fabrication</w:t>
      </w:r>
    </w:p>
    <w:p w:rsidR="00000000" w:rsidRPr="004A2444" w:rsidP="004A2444">
      <w:pPr>
        <w:pStyle w:val="Heading1"/>
      </w:pPr>
      <w:bookmarkStart w:id="1" w:name="O_949637"/>
      <w:bookmarkEnd w:id="1"/>
      <w:r w:rsidRPr="004A2444">
        <w:t>Modification History</w:t>
      </w:r>
    </w:p>
    <w:p w:rsidR="00000000" w:rsidRPr="004A2444" w:rsidP="001F12BC">
      <w:pPr>
        <w:pStyle w:val="BodyText"/>
      </w:pPr>
      <w:r w:rsidRPr="004A2444">
        <w:t>Release 1. Supersedes and is equivalent to MEM09217A Prepare plans for pipe and duct fabrication.</w:t>
      </w:r>
    </w:p>
    <w:p w:rsidR="00000000" w:rsidRPr="004A2444" w:rsidP="004A2444">
      <w:pPr>
        <w:pStyle w:val="Heading1"/>
      </w:pPr>
      <w:bookmarkStart w:id="2" w:name="O_949645"/>
      <w:bookmarkEnd w:id="2"/>
      <w:r w:rsidRPr="004A2444">
        <w:t>Application</w:t>
      </w:r>
    </w:p>
    <w:p w:rsidR="00000000" w:rsidRPr="004A2444" w:rsidP="001F12BC">
      <w:pPr>
        <w:pStyle w:val="BodyText"/>
      </w:pPr>
      <w:r w:rsidRPr="004A2444">
        <w:t xml:space="preserve">This unit of competency defines the skills and knowledge required to prepare drawings and plans for </w:t>
      </w:r>
      <w:r w:rsidRPr="004A2444">
        <w:t>pipe and duct fabrication and installation to Australian Standard (AS) 1100.101 Technical drawing - General principles and is primarily for those performing drafting work within the air conditioning industry.</w:t>
      </w:r>
    </w:p>
    <w:p w:rsidR="00000000" w:rsidRPr="004A2444" w:rsidP="001F12BC">
      <w:pPr>
        <w:pStyle w:val="BodyText"/>
      </w:pPr>
      <w:r w:rsidRPr="004A2444">
        <w:t>Critical dimensions and specifications are pred</w:t>
      </w:r>
      <w:r w:rsidRPr="004A2444">
        <w:t>etermined and drawings are prepared with or without the use of computer-aided design (CAD) systems.</w:t>
      </w:r>
    </w:p>
    <w:p w:rsidR="00000000" w:rsidRPr="004A2444" w:rsidP="001F12BC">
      <w:pPr>
        <w:pStyle w:val="BodyText"/>
      </w:pPr>
      <w:r w:rsidRPr="004A2444">
        <w:t>No licensing, legislative or certification requirements apply to this unit at the time of publication.</w:t>
      </w:r>
    </w:p>
    <w:p w:rsidR="00000000" w:rsidRPr="004A2444" w:rsidP="004A2444">
      <w:pPr>
        <w:pStyle w:val="Heading1"/>
      </w:pPr>
      <w:bookmarkStart w:id="3" w:name="O_949644"/>
      <w:bookmarkEnd w:id="3"/>
      <w:r w:rsidRPr="004A2444">
        <w:t>Pre-requisite Unit</w:t>
      </w:r>
    </w:p>
    <w:p w:rsidR="00000000" w:rsidRPr="004A2444" w:rsidP="001F12BC">
      <w:pPr>
        <w:pStyle w:val="BodyText"/>
      </w:pPr>
      <w:r w:rsidRPr="004A2444">
        <w:t>MEM09229 Read and</w:t>
      </w:r>
      <w:r w:rsidRPr="004A2444">
        <w:t xml:space="preserve"> interpret technical engineering drawings</w:t>
      </w:r>
    </w:p>
    <w:p w:rsidR="00000000" w:rsidRPr="004A2444" w:rsidP="004A2444">
      <w:pPr>
        <w:pStyle w:val="Heading1"/>
      </w:pPr>
      <w:bookmarkStart w:id="4" w:name="O_949643"/>
      <w:bookmarkEnd w:id="4"/>
      <w:r w:rsidRPr="004A2444">
        <w:t>Competency Field</w:t>
      </w:r>
    </w:p>
    <w:p w:rsidR="00000000" w:rsidRPr="004A2444" w:rsidP="001F12BC">
      <w:pPr>
        <w:pStyle w:val="BodyText"/>
      </w:pPr>
      <w:r w:rsidRPr="004A2444">
        <w:t>Drawing, drafting and design</w:t>
      </w:r>
    </w:p>
    <w:p w:rsidR="00000000" w:rsidRPr="004A2444" w:rsidP="004A2444">
      <w:pPr>
        <w:pStyle w:val="Heading1"/>
      </w:pPr>
      <w:bookmarkStart w:id="5" w:name="O_949641"/>
      <w:bookmarkEnd w:id="5"/>
      <w:r w:rsidRPr="004A2444">
        <w:t>Elements and Performance Criteria</w:t>
      </w:r>
    </w:p>
    <w:tbl>
      <w:tblPr>
        <w:tblW w:w="9639" w:type="dxa"/>
        <w:tblLayout w:type="fixed"/>
        <w:tblCellMar>
          <w:left w:w="62" w:type="dxa"/>
          <w:right w:w="62" w:type="dxa"/>
        </w:tblCellMar>
        <w:tblLook w:val="0000"/>
      </w:tblPr>
      <w:tblGrid>
        <w:gridCol w:w="2531"/>
        <w:gridCol w:w="7108"/>
      </w:tblGrid>
      <w:tr w:rsidTr="001F12B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2444" w:rsidP="004A2444">
            <w:pPr>
              <w:pStyle w:val="BodyText"/>
            </w:pPr>
            <w:r w:rsidRPr="004A244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2444">
            <w:pPr>
              <w:pStyle w:val="BodyText"/>
              <w:rPr>
                <w:lang w:val="en-NZ"/>
              </w:rPr>
            </w:pPr>
            <w:r w:rsidRPr="004A2444">
              <w:rPr>
                <w:rStyle w:val="SpecialBold"/>
              </w:rPr>
              <w:t>Performance Criteria</w:t>
            </w:r>
          </w:p>
        </w:tc>
      </w:tr>
      <w:tr w:rsidTr="001F12B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2444" w:rsidP="004A2444">
            <w:pPr>
              <w:pStyle w:val="BodyText"/>
            </w:pPr>
            <w:r w:rsidRPr="004A2444">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2444">
            <w:pPr>
              <w:pStyle w:val="BodyText"/>
              <w:rPr>
                <w:lang w:val="en-NZ"/>
              </w:rPr>
            </w:pPr>
            <w:r w:rsidRPr="004A2444">
              <w:rPr>
                <w:rStyle w:val="Emphasis"/>
              </w:rPr>
              <w:t>Performance criteria describe the performance needed to demonstrate achievement of the element.</w:t>
            </w:r>
          </w:p>
        </w:tc>
      </w:tr>
      <w:tr w:rsidTr="001F12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444">
            <w:pPr>
              <w:pStyle w:val="BodyText"/>
              <w:rPr>
                <w:lang w:val="en-NZ"/>
              </w:rPr>
            </w:pPr>
            <w:r w:rsidRPr="004A2444">
              <w:t>1. Access and interpret specifications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444" w:rsidP="004A2444">
            <w:pPr>
              <w:pStyle w:val="BodyText"/>
            </w:pPr>
            <w:r w:rsidRPr="004A2444">
              <w:t>1.1 Follow standard operating procedures (SOPs) and comply with work health and safety (WHS) requirements at all times</w:t>
            </w:r>
          </w:p>
          <w:p w:rsidR="00000000" w:rsidRPr="004A2444" w:rsidP="004A2444">
            <w:pPr>
              <w:pStyle w:val="BodyText"/>
            </w:pPr>
            <w:r w:rsidRPr="004A2444">
              <w:t>1</w:t>
            </w:r>
            <w:r w:rsidRPr="004A2444">
              <w:t>.2 Interpret project specifications and requirements for pipework, including layout, sizing and type of pipe and duct required</w:t>
            </w:r>
          </w:p>
          <w:p w:rsidR="00000000" w:rsidRPr="004A2444" w:rsidP="004A2444">
            <w:pPr>
              <w:pStyle w:val="BodyText"/>
            </w:pPr>
            <w:r w:rsidRPr="004A2444">
              <w:t>1.3 Determine implications and requirements for pipe fabrication and support</w:t>
            </w:r>
          </w:p>
          <w:p w:rsidR="00000000" w:rsidP="004A2444">
            <w:pPr>
              <w:pStyle w:val="BodyText"/>
              <w:rPr>
                <w:lang w:val="en-NZ"/>
              </w:rPr>
            </w:pPr>
            <w:r w:rsidRPr="004A2444">
              <w:t>1.4 Access and interpret organisational and industry</w:t>
            </w:r>
            <w:r w:rsidRPr="004A2444">
              <w:t xml:space="preserve"> standards, </w:t>
            </w:r>
            <w:r w:rsidRPr="004A2444">
              <w:t>information and catalogues to obtain required product specifications</w:t>
            </w:r>
          </w:p>
        </w:tc>
      </w:tr>
      <w:tr w:rsidTr="001F12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444">
            <w:pPr>
              <w:pStyle w:val="BodyText"/>
              <w:rPr>
                <w:lang w:val="en-NZ"/>
              </w:rPr>
            </w:pPr>
            <w:r w:rsidRPr="004A2444">
              <w:t>2. Document pipe fabrication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444" w:rsidP="004A2444">
            <w:pPr>
              <w:pStyle w:val="BodyText"/>
            </w:pPr>
            <w:r w:rsidRPr="004A2444">
              <w:t>2.1 Determine appropriate methods of joining and cutting pipe materials being used</w:t>
            </w:r>
          </w:p>
          <w:p w:rsidR="00000000" w:rsidRPr="004A2444" w:rsidP="004A2444">
            <w:pPr>
              <w:pStyle w:val="BodyText"/>
            </w:pPr>
            <w:r w:rsidRPr="004A2444">
              <w:t>2.2 Determine appropriate methods for supporting pipework mate</w:t>
            </w:r>
            <w:r w:rsidRPr="004A2444">
              <w:t>rials being used</w:t>
            </w:r>
          </w:p>
          <w:p w:rsidR="00000000" w:rsidRPr="004A2444" w:rsidP="004A2444">
            <w:pPr>
              <w:pStyle w:val="BodyText"/>
            </w:pPr>
            <w:r w:rsidRPr="004A2444">
              <w:t>2.3 Document pipe fabrication requirements on plans</w:t>
            </w:r>
          </w:p>
          <w:p w:rsidR="00000000" w:rsidRPr="004A2444" w:rsidP="004A2444">
            <w:pPr>
              <w:pStyle w:val="BodyText"/>
            </w:pPr>
            <w:r w:rsidRPr="004A2444">
              <w:t>2.4 Document pipe support requirements on plans</w:t>
            </w:r>
          </w:p>
          <w:p w:rsidR="00000000" w:rsidP="004A2444">
            <w:pPr>
              <w:pStyle w:val="BodyText"/>
              <w:rPr>
                <w:lang w:val="en-NZ"/>
              </w:rPr>
            </w:pPr>
            <w:r w:rsidRPr="004A2444">
              <w:t>2.5 Include instructions for electrolysis of dissimilar materials on plans</w:t>
            </w:r>
          </w:p>
        </w:tc>
      </w:tr>
      <w:tr w:rsidTr="001F12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444">
            <w:pPr>
              <w:pStyle w:val="BodyText"/>
              <w:rPr>
                <w:lang w:val="en-NZ"/>
              </w:rPr>
            </w:pPr>
            <w:r w:rsidRPr="004A2444">
              <w:t>3. Document duct fabrication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444" w:rsidP="004A2444">
            <w:pPr>
              <w:pStyle w:val="BodyText"/>
            </w:pPr>
            <w:r w:rsidRPr="004A2444">
              <w:t>3.1 Determine appropriate methods of joining and cutting duct materials being used</w:t>
            </w:r>
          </w:p>
          <w:p w:rsidR="00000000" w:rsidRPr="004A2444" w:rsidP="004A2444">
            <w:pPr>
              <w:pStyle w:val="BodyText"/>
            </w:pPr>
            <w:r w:rsidRPr="004A2444">
              <w:t>3.2 Determine appropriate methods for supporting duct work materials being used</w:t>
            </w:r>
          </w:p>
          <w:p w:rsidR="00000000" w:rsidRPr="004A2444" w:rsidP="004A2444">
            <w:pPr>
              <w:pStyle w:val="BodyText"/>
            </w:pPr>
            <w:r w:rsidRPr="004A2444">
              <w:t>3.3 Document duct fabrication requirements on plans</w:t>
            </w:r>
          </w:p>
          <w:p w:rsidR="00000000" w:rsidRPr="004A2444" w:rsidP="004A2444">
            <w:pPr>
              <w:pStyle w:val="BodyText"/>
            </w:pPr>
            <w:r w:rsidRPr="004A2444">
              <w:t>3.4 Document duct support requirements on</w:t>
            </w:r>
            <w:r w:rsidRPr="004A2444">
              <w:t xml:space="preserve"> plans</w:t>
            </w:r>
          </w:p>
          <w:p w:rsidR="00000000" w:rsidP="004A2444">
            <w:pPr>
              <w:pStyle w:val="BodyText"/>
              <w:rPr>
                <w:lang w:val="en-NZ"/>
              </w:rPr>
            </w:pPr>
            <w:r w:rsidRPr="004A2444">
              <w:t>3.5 Include instructions for electrolysis of dissimilar materials on plans</w:t>
            </w:r>
          </w:p>
        </w:tc>
      </w:tr>
      <w:tr w:rsidTr="001F12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444">
            <w:pPr>
              <w:pStyle w:val="BodyText"/>
              <w:rPr>
                <w:lang w:val="en-NZ"/>
              </w:rPr>
            </w:pPr>
            <w:r w:rsidRPr="004A2444">
              <w:t>4. Complete and store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444" w:rsidP="004A2444">
            <w:pPr>
              <w:pStyle w:val="BodyText"/>
            </w:pPr>
            <w:r w:rsidRPr="004A2444">
              <w:t>4.1 Complete drawings and associated technical information in accordance with project requirements and SOPs</w:t>
            </w:r>
          </w:p>
          <w:p w:rsidR="00000000" w:rsidRPr="004A2444" w:rsidP="004A2444">
            <w:pPr>
              <w:pStyle w:val="BodyText"/>
            </w:pPr>
            <w:r w:rsidRPr="004A2444">
              <w:t>4.2 Process drawings and associate</w:t>
            </w:r>
            <w:r w:rsidRPr="004A2444">
              <w:t>d documentation for approval in accordance with organisational requirements</w:t>
            </w:r>
          </w:p>
          <w:p w:rsidR="00000000" w:rsidRPr="004A2444" w:rsidP="004A2444">
            <w:pPr>
              <w:pStyle w:val="BodyText"/>
            </w:pPr>
            <w:r w:rsidRPr="004A2444">
              <w:t>4.3 Store drawings and associated documentation in accordance with SOPs</w:t>
            </w:r>
          </w:p>
        </w:tc>
      </w:tr>
    </w:tbl>
    <w:p w:rsidR="00000000" w:rsidRPr="004A2444" w:rsidP="004A2444">
      <w:pPr>
        <w:pStyle w:val="BodyText"/>
      </w:pPr>
    </w:p>
    <w:p w:rsidR="00000000" w:rsidRPr="004A2444" w:rsidP="004A2444">
      <w:pPr>
        <w:pStyle w:val="AllowPageBreak"/>
      </w:pPr>
    </w:p>
    <w:p w:rsidR="00000000" w:rsidRPr="004A2444" w:rsidP="004A2444">
      <w:pPr>
        <w:pStyle w:val="Heading1"/>
      </w:pPr>
      <w:bookmarkStart w:id="6" w:name="O_949640"/>
      <w:bookmarkEnd w:id="6"/>
      <w:r w:rsidRPr="004A2444">
        <w:t>Foundation Skills</w:t>
      </w:r>
    </w:p>
    <w:p w:rsidR="00000000" w:rsidRPr="004A2444" w:rsidP="001F12BC">
      <w:pPr>
        <w:pStyle w:val="BodyText"/>
      </w:pPr>
      <w:r w:rsidRPr="004A2444">
        <w:t>This section describes those language, literacy, numeracy and employmen</w:t>
      </w:r>
      <w:r w:rsidRPr="004A2444">
        <w:t>t skills that are essential to performance.</w:t>
      </w:r>
    </w:p>
    <w:p w:rsidR="00000000" w:rsidRPr="004A2444" w:rsidP="001F12BC">
      <w:pPr>
        <w:pStyle w:val="BodyText"/>
      </w:pPr>
      <w:r w:rsidRPr="004A2444">
        <w:t>Foundation skills essential to performance are explicit in the performance criteria of this unit of competency.</w:t>
      </w:r>
    </w:p>
    <w:p w:rsidR="00000000" w:rsidRPr="004A2444" w:rsidP="004A2444">
      <w:pPr>
        <w:pStyle w:val="Heading1"/>
      </w:pPr>
      <w:bookmarkStart w:id="7" w:name="O_949639"/>
      <w:bookmarkEnd w:id="7"/>
      <w:r w:rsidRPr="004A2444">
        <w:t>Range of Conditions</w:t>
      </w:r>
    </w:p>
    <w:tbl>
      <w:tblPr>
        <w:tblW w:w="9638" w:type="dxa"/>
        <w:tblLayout w:type="fixed"/>
        <w:tblCellMar>
          <w:left w:w="62" w:type="dxa"/>
          <w:right w:w="62" w:type="dxa"/>
        </w:tblCellMar>
        <w:tblLook w:val="0000"/>
      </w:tblPr>
      <w:tblGrid>
        <w:gridCol w:w="2758"/>
        <w:gridCol w:w="6880"/>
      </w:tblGrid>
      <w:tr w:rsidTr="004A244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444">
            <w:pPr>
              <w:pStyle w:val="BodyText"/>
              <w:rPr>
                <w:lang w:val="en-NZ"/>
              </w:rPr>
            </w:pPr>
            <w:r w:rsidRPr="004A2444">
              <w:t>This field allows for different work environments and conditio</w:t>
            </w:r>
            <w:r w:rsidRPr="004A2444">
              <w:t>ns that may affect performance. Essential operating conditions that may be present (depending on the work situation, needs of the candidate, accessibility of the item, and local industry and regional contexts) are included.</w:t>
            </w:r>
          </w:p>
        </w:tc>
      </w:tr>
      <w:tr w:rsidTr="004A244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444">
            <w:pPr>
              <w:pStyle w:val="BodyText"/>
              <w:rPr>
                <w:lang w:val="en-NZ"/>
              </w:rPr>
            </w:pPr>
            <w:r w:rsidRPr="004A2444">
              <w:t>Types of duct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444" w:rsidP="004A2444">
            <w:pPr>
              <w:pStyle w:val="ListBullet"/>
            </w:pPr>
            <w:r w:rsidRPr="004A2444">
              <w:t>supply air (S/A)</w:t>
            </w:r>
          </w:p>
          <w:p w:rsidR="00000000" w:rsidRPr="004A2444" w:rsidP="004A2444">
            <w:pPr>
              <w:pStyle w:val="ListBullet"/>
            </w:pPr>
            <w:r w:rsidRPr="004A2444">
              <w:t>return air (R/A)</w:t>
            </w:r>
          </w:p>
          <w:p w:rsidR="00000000" w:rsidRPr="004A2444" w:rsidP="004A2444">
            <w:pPr>
              <w:pStyle w:val="ListBullet"/>
            </w:pPr>
            <w:r w:rsidRPr="004A2444">
              <w:t>toilet exhaust</w:t>
            </w:r>
          </w:p>
          <w:p w:rsidR="00000000" w:rsidRPr="004A2444" w:rsidP="004A2444">
            <w:pPr>
              <w:pStyle w:val="ListBullet"/>
            </w:pPr>
            <w:r w:rsidRPr="004A2444">
              <w:t>kitchen exhaust</w:t>
            </w:r>
          </w:p>
          <w:p w:rsidR="00000000" w:rsidRPr="004A2444" w:rsidP="004A2444">
            <w:pPr>
              <w:pStyle w:val="ListBullet"/>
            </w:pPr>
            <w:r w:rsidRPr="004A2444">
              <w:t>smoke spill</w:t>
            </w:r>
          </w:p>
          <w:p w:rsidR="00000000" w:rsidRPr="004A2444" w:rsidP="004A2444">
            <w:pPr>
              <w:pStyle w:val="ListBullet"/>
            </w:pPr>
            <w:r w:rsidRPr="004A2444">
              <w:t>fire rated</w:t>
            </w:r>
          </w:p>
          <w:p w:rsidR="00000000" w:rsidRPr="004A2444" w:rsidP="004A2444">
            <w:pPr>
              <w:pStyle w:val="ListBullet"/>
            </w:pPr>
            <w:r w:rsidRPr="004A2444">
              <w:t>textile duct</w:t>
            </w:r>
          </w:p>
          <w:p w:rsidR="00000000" w:rsidRPr="004A2444" w:rsidP="004A2444">
            <w:pPr>
              <w:pStyle w:val="ListBullet"/>
            </w:pPr>
            <w:r w:rsidRPr="004A2444">
              <w:t xml:space="preserve">sub-ducts </w:t>
            </w:r>
          </w:p>
          <w:p w:rsidR="00000000" w:rsidP="004A2444">
            <w:pPr>
              <w:pStyle w:val="ListBullet"/>
              <w:rPr>
                <w:lang w:val="en-NZ"/>
              </w:rPr>
            </w:pPr>
            <w:r w:rsidRPr="004A2444">
              <w:t>filter plenums.</w:t>
            </w:r>
          </w:p>
        </w:tc>
      </w:tr>
      <w:tr w:rsidTr="004A244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444">
            <w:pPr>
              <w:pStyle w:val="BodyText"/>
              <w:rPr>
                <w:lang w:val="en-NZ"/>
              </w:rPr>
            </w:pPr>
            <w:r w:rsidRPr="004A2444">
              <w:t>Types of duct insulation (materials and facings)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444" w:rsidP="004A2444">
            <w:pPr>
              <w:pStyle w:val="ListBullet"/>
            </w:pPr>
            <w:r w:rsidRPr="004A2444">
              <w:t>foil face</w:t>
            </w:r>
          </w:p>
          <w:p w:rsidR="00000000" w:rsidRPr="004A2444" w:rsidP="004A2444">
            <w:pPr>
              <w:pStyle w:val="ListBullet"/>
            </w:pPr>
            <w:r w:rsidRPr="004A2444">
              <w:t>perf face</w:t>
            </w:r>
          </w:p>
          <w:p w:rsidR="00000000" w:rsidRPr="004A2444" w:rsidP="004A2444">
            <w:pPr>
              <w:pStyle w:val="ListBullet"/>
            </w:pPr>
            <w:r w:rsidRPr="004A2444">
              <w:t>black matt</w:t>
            </w:r>
          </w:p>
          <w:p w:rsidR="00000000" w:rsidRPr="004A2444" w:rsidP="004A2444">
            <w:pPr>
              <w:pStyle w:val="ListBullet"/>
            </w:pPr>
            <w:r w:rsidRPr="004A2444">
              <w:t>Melinex lining</w:t>
            </w:r>
          </w:p>
          <w:p w:rsidR="00000000" w:rsidRPr="004A2444" w:rsidP="004A2444">
            <w:pPr>
              <w:pStyle w:val="ListBullet"/>
            </w:pPr>
            <w:r w:rsidRPr="004A2444">
              <w:t>Galvabond</w:t>
            </w:r>
          </w:p>
          <w:p w:rsidR="00000000" w:rsidRPr="004A2444" w:rsidP="004A2444">
            <w:pPr>
              <w:pStyle w:val="ListBullet"/>
            </w:pPr>
            <w:r w:rsidRPr="004A2444">
              <w:t>polyester</w:t>
            </w:r>
          </w:p>
          <w:p w:rsidR="00000000" w:rsidRPr="004A2444" w:rsidP="004A2444">
            <w:pPr>
              <w:pStyle w:val="ListBullet"/>
            </w:pPr>
            <w:r w:rsidRPr="004A2444">
              <w:t>fibreglass</w:t>
            </w:r>
          </w:p>
          <w:p w:rsidR="00000000" w:rsidRPr="004A2444" w:rsidP="004A2444">
            <w:pPr>
              <w:pStyle w:val="ListBullet"/>
            </w:pPr>
            <w:r w:rsidRPr="004A2444">
              <w:t>jointing</w:t>
            </w:r>
          </w:p>
          <w:p w:rsidR="00000000" w:rsidRPr="004A2444" w:rsidP="004A2444">
            <w:pPr>
              <w:pStyle w:val="ListBullet"/>
            </w:pPr>
            <w:r w:rsidRPr="004A2444">
              <w:t>flanges</w:t>
            </w:r>
          </w:p>
          <w:p w:rsidR="00000000" w:rsidRPr="004A2444" w:rsidP="004A2444">
            <w:pPr>
              <w:pStyle w:val="ListBullet"/>
            </w:pPr>
            <w:r w:rsidRPr="004A2444">
              <w:t>seams</w:t>
            </w:r>
          </w:p>
          <w:p w:rsidR="00000000" w:rsidRPr="004A2444" w:rsidP="004A2444">
            <w:pPr>
              <w:pStyle w:val="ListBullet"/>
            </w:pPr>
            <w:r w:rsidRPr="004A2444">
              <w:t>polystyrene</w:t>
            </w:r>
          </w:p>
          <w:p w:rsidR="00000000" w:rsidP="004A2444">
            <w:pPr>
              <w:pStyle w:val="ListBullet"/>
              <w:rPr>
                <w:lang w:val="en-NZ"/>
              </w:rPr>
            </w:pPr>
            <w:r w:rsidRPr="004A2444">
              <w:t>nitrile rubber.</w:t>
            </w:r>
          </w:p>
        </w:tc>
      </w:tr>
      <w:tr w:rsidTr="004A244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444">
            <w:pPr>
              <w:pStyle w:val="BodyText"/>
              <w:rPr>
                <w:lang w:val="en-NZ"/>
              </w:rPr>
            </w:pPr>
            <w:r w:rsidRPr="004A2444">
              <w:t xml:space="preserve">Methods of joining include one or more </w:t>
            </w:r>
            <w:r w:rsidRPr="004A2444">
              <w:t>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444" w:rsidP="004A2444">
            <w:pPr>
              <w:pStyle w:val="ListBullet"/>
            </w:pPr>
            <w:r w:rsidRPr="004A2444">
              <w:t>spigots</w:t>
            </w:r>
          </w:p>
          <w:p w:rsidR="00000000" w:rsidRPr="004A2444" w:rsidP="004A2444">
            <w:pPr>
              <w:pStyle w:val="ListBullet"/>
            </w:pPr>
            <w:r w:rsidRPr="004A2444">
              <w:t>flanges</w:t>
            </w:r>
          </w:p>
          <w:p w:rsidR="00000000" w:rsidRPr="004A2444" w:rsidP="004A2444">
            <w:pPr>
              <w:pStyle w:val="ListBullet"/>
            </w:pPr>
            <w:r w:rsidRPr="004A2444">
              <w:t>mild steel angles</w:t>
            </w:r>
          </w:p>
          <w:p w:rsidR="00000000" w:rsidRPr="004A2444" w:rsidP="004A2444">
            <w:pPr>
              <w:pStyle w:val="ListBullet"/>
            </w:pPr>
            <w:r w:rsidRPr="004A2444">
              <w:t>weld</w:t>
            </w:r>
          </w:p>
          <w:p w:rsidR="00000000" w:rsidRPr="004A2444" w:rsidP="004A2444">
            <w:pPr>
              <w:pStyle w:val="ListBullet"/>
            </w:pPr>
            <w:r w:rsidRPr="004A2444">
              <w:t>braze</w:t>
            </w:r>
          </w:p>
          <w:p w:rsidR="00000000" w:rsidRPr="004A2444" w:rsidP="004A2444">
            <w:pPr>
              <w:pStyle w:val="ListBullet"/>
            </w:pPr>
            <w:r w:rsidRPr="004A2444">
              <w:t>solder</w:t>
            </w:r>
          </w:p>
          <w:p w:rsidR="00000000" w:rsidRPr="004A2444" w:rsidP="004A2444">
            <w:pPr>
              <w:pStyle w:val="ListBullet"/>
            </w:pPr>
            <w:r w:rsidRPr="004A2444">
              <w:t>seal</w:t>
            </w:r>
          </w:p>
          <w:p w:rsidR="00000000" w:rsidP="004A2444">
            <w:pPr>
              <w:pStyle w:val="ListBullet"/>
              <w:rPr>
                <w:lang w:val="en-NZ"/>
              </w:rPr>
            </w:pPr>
            <w:r w:rsidRPr="004A2444">
              <w:t>bolt.</w:t>
            </w:r>
          </w:p>
        </w:tc>
      </w:tr>
      <w:tr w:rsidTr="004A244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444">
            <w:pPr>
              <w:pStyle w:val="BodyText"/>
              <w:rPr>
                <w:lang w:val="en-NZ"/>
              </w:rPr>
            </w:pPr>
            <w:r w:rsidRPr="004A2444">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444" w:rsidP="004A2444">
            <w:pPr>
              <w:pStyle w:val="ListBullet"/>
            </w:pPr>
            <w:r w:rsidRPr="004A2444">
              <w:t>copper</w:t>
            </w:r>
          </w:p>
          <w:p w:rsidR="00000000" w:rsidRPr="004A2444" w:rsidP="004A2444">
            <w:pPr>
              <w:pStyle w:val="ListBullet"/>
            </w:pPr>
            <w:r w:rsidRPr="004A2444">
              <w:t>mild steel</w:t>
            </w:r>
          </w:p>
          <w:p w:rsidR="00000000" w:rsidRPr="004A2444" w:rsidP="004A2444">
            <w:pPr>
              <w:pStyle w:val="ListBullet"/>
            </w:pPr>
            <w:r w:rsidRPr="004A2444">
              <w:t>stainless steel</w:t>
            </w:r>
          </w:p>
          <w:p w:rsidR="00000000" w:rsidRPr="004A2444" w:rsidP="004A2444">
            <w:pPr>
              <w:pStyle w:val="ListBullet"/>
            </w:pPr>
            <w:r w:rsidRPr="004A2444">
              <w:t>plastic</w:t>
            </w:r>
          </w:p>
          <w:p w:rsidR="00000000" w:rsidRPr="004A2444" w:rsidP="004A2444">
            <w:pPr>
              <w:pStyle w:val="ListBullet"/>
            </w:pPr>
            <w:r w:rsidRPr="004A2444">
              <w:t>acrylonitrile butadiene styrene (ABS)</w:t>
            </w:r>
          </w:p>
          <w:p w:rsidR="00000000" w:rsidP="004A2444">
            <w:pPr>
              <w:pStyle w:val="ListBullet"/>
              <w:rPr>
                <w:lang w:val="en-NZ"/>
              </w:rPr>
            </w:pPr>
            <w:r w:rsidRPr="004A2444">
              <w:t>polyvinyl chloride (PVC).</w:t>
            </w:r>
          </w:p>
        </w:tc>
      </w:tr>
      <w:tr w:rsidTr="004A244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444">
            <w:pPr>
              <w:pStyle w:val="BodyText"/>
              <w:rPr>
                <w:lang w:val="en-NZ"/>
              </w:rPr>
            </w:pPr>
            <w:r w:rsidRPr="004A2444">
              <w:t>Methods for supporting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444" w:rsidP="004A2444">
            <w:pPr>
              <w:pStyle w:val="ListBullet"/>
            </w:pPr>
            <w:r w:rsidRPr="004A2444">
              <w:t>clamping</w:t>
            </w:r>
          </w:p>
          <w:p w:rsidR="00000000" w:rsidRPr="004A2444" w:rsidP="004A2444">
            <w:pPr>
              <w:pStyle w:val="ListBullet"/>
            </w:pPr>
            <w:r w:rsidRPr="004A2444">
              <w:t>hanging</w:t>
            </w:r>
          </w:p>
          <w:p w:rsidR="00000000" w:rsidRPr="004A2444" w:rsidP="004A2444">
            <w:pPr>
              <w:pStyle w:val="ListBullet"/>
            </w:pPr>
            <w:r w:rsidRPr="004A2444">
              <w:t>steel profile types.</w:t>
            </w:r>
          </w:p>
        </w:tc>
      </w:tr>
    </w:tbl>
    <w:p w:rsidR="00000000" w:rsidRPr="004A2444" w:rsidP="004A2444">
      <w:pPr>
        <w:pStyle w:val="BodyText"/>
      </w:pPr>
    </w:p>
    <w:p w:rsidR="00000000" w:rsidRPr="004A2444" w:rsidP="004A2444">
      <w:pPr>
        <w:pStyle w:val="AllowPageBreak"/>
      </w:pPr>
    </w:p>
    <w:p w:rsidR="00000000" w:rsidRPr="004A2444" w:rsidP="004A2444">
      <w:pPr>
        <w:pStyle w:val="Heading1"/>
      </w:pPr>
      <w:bookmarkStart w:id="8" w:name="O_949638"/>
      <w:bookmarkEnd w:id="8"/>
      <w:r w:rsidRPr="004A2444">
        <w:t>Unit Mapping Information</w:t>
      </w:r>
    </w:p>
    <w:p w:rsidR="00000000" w:rsidRPr="004A2444" w:rsidP="001F12BC">
      <w:pPr>
        <w:pStyle w:val="BodyText"/>
      </w:pPr>
      <w:r w:rsidRPr="004A2444">
        <w:t>Release 1. Supersedes and is equivalent to MEM09217A Prepare plans for pipe and duct fabrication.</w:t>
      </w:r>
    </w:p>
    <w:p w:rsidR="00000000" w:rsidRPr="004A2444" w:rsidP="004A2444">
      <w:pPr>
        <w:pStyle w:val="Heading1"/>
      </w:pPr>
      <w:bookmarkStart w:id="9" w:name="O_949631"/>
      <w:bookmarkEnd w:id="9"/>
      <w:r w:rsidRPr="004A2444">
        <w:t>Links</w:t>
      </w:r>
    </w:p>
    <w:p w:rsidR="00000000" w:rsidRPr="004A2444" w:rsidP="001F12BC">
      <w:pPr>
        <w:pStyle w:val="BodyText"/>
      </w:pPr>
      <w:r w:rsidRPr="004A244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E2CF1">
        <w:rPr>
          <w:rStyle w:val="Hyperlink"/>
        </w:rPr>
        <w:t>https://vetnet.gov.au/Pages/TrainingDocs.aspx?q=b7050d37-5fd0-4740-8f7d-3b7a49c10bb2</w:t>
      </w:r>
      <w:r>
        <w:fldChar w:fldCharType="end"/>
      </w:r>
    </w:p>
    <w:p w:rsidR="00000000" w:rsidRPr="004A2444" w:rsidP="004A2444"/>
    <w:sectPr w:rsidSect="004A24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444" w:rsidRPr="001F12BC" w:rsidP="001F1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BC" w:rsidP="004A2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12BC" w:rsidP="004A24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12BC" w:rsidP="004A24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444" w:rsidRPr="001F12BC" w:rsidP="001F1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BC" w:rsidRPr="002D2AF8" w:rsidP="004A2444">
    <w:pPr>
      <w:pStyle w:val="Header"/>
      <w:framePr w:wrap="around"/>
    </w:pPr>
    <w:r>
      <w:fldChar w:fldCharType="begin"/>
    </w:r>
    <w:r>
      <w:instrText xml:space="preserve"> TITLE   \* MERGEFORMAT </w:instrText>
    </w:r>
    <w:r>
      <w:fldChar w:fldCharType="separate"/>
    </w:r>
    <w:r>
      <w:t>MEM09217 Prepare plans for pipe and duct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F12BC" w:rsidP="004A24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4C6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0888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4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444"/>
    <w:pPr>
      <w:spacing w:before="360" w:after="60"/>
      <w:outlineLvl w:val="0"/>
    </w:pPr>
    <w:rPr>
      <w:sz w:val="32"/>
    </w:rPr>
  </w:style>
  <w:style w:type="paragraph" w:styleId="Heading2">
    <w:name w:val="heading 2"/>
    <w:basedOn w:val="HeadingBase"/>
    <w:next w:val="BodyText"/>
    <w:link w:val="Heading2Char"/>
    <w:qFormat/>
    <w:rsid w:val="004A2444"/>
    <w:pPr>
      <w:keepLines/>
      <w:spacing w:before="240" w:after="120"/>
      <w:outlineLvl w:val="1"/>
    </w:pPr>
    <w:rPr>
      <w:sz w:val="28"/>
      <w:szCs w:val="40"/>
    </w:rPr>
  </w:style>
  <w:style w:type="paragraph" w:styleId="Heading3">
    <w:name w:val="heading 3"/>
    <w:basedOn w:val="HeadingBase"/>
    <w:next w:val="BodyText"/>
    <w:link w:val="Heading3Char"/>
    <w:qFormat/>
    <w:rsid w:val="004A2444"/>
    <w:pPr>
      <w:spacing w:before="180" w:after="120"/>
      <w:outlineLvl w:val="2"/>
    </w:pPr>
    <w:rPr>
      <w:spacing w:val="-10"/>
      <w:kern w:val="32"/>
    </w:rPr>
  </w:style>
  <w:style w:type="paragraph" w:styleId="Heading4">
    <w:name w:val="heading 4"/>
    <w:basedOn w:val="HeadingBase"/>
    <w:next w:val="BodyText"/>
    <w:link w:val="Heading4Char"/>
    <w:qFormat/>
    <w:rsid w:val="004A2444"/>
    <w:pPr>
      <w:spacing w:before="160" w:after="120"/>
      <w:outlineLvl w:val="3"/>
    </w:pPr>
    <w:rPr>
      <w:sz w:val="22"/>
    </w:rPr>
  </w:style>
  <w:style w:type="paragraph" w:styleId="Heading5">
    <w:name w:val="heading 5"/>
    <w:basedOn w:val="HeadingBase"/>
    <w:next w:val="Normal"/>
    <w:link w:val="Heading5Char"/>
    <w:qFormat/>
    <w:rsid w:val="004A2444"/>
    <w:pPr>
      <w:spacing w:before="80"/>
      <w:outlineLvl w:val="4"/>
    </w:pPr>
    <w:rPr>
      <w:color w:val="918585"/>
      <w:sz w:val="20"/>
    </w:rPr>
  </w:style>
  <w:style w:type="paragraph" w:styleId="Heading6">
    <w:name w:val="heading 6"/>
    <w:basedOn w:val="HeadingBase"/>
    <w:next w:val="Normal"/>
    <w:link w:val="Heading6Char"/>
    <w:qFormat/>
    <w:rsid w:val="004A2444"/>
    <w:pPr>
      <w:spacing w:before="60"/>
      <w:outlineLvl w:val="5"/>
    </w:pPr>
    <w:rPr>
      <w:color w:val="918585"/>
      <w:sz w:val="20"/>
    </w:rPr>
  </w:style>
  <w:style w:type="paragraph" w:styleId="Heading7">
    <w:name w:val="heading 7"/>
    <w:basedOn w:val="Normal"/>
    <w:next w:val="Normal"/>
    <w:link w:val="Heading7Char"/>
    <w:qFormat/>
    <w:rsid w:val="004A2444"/>
    <w:pPr>
      <w:ind w:left="720"/>
      <w:outlineLvl w:val="6"/>
    </w:pPr>
    <w:rPr>
      <w:i/>
    </w:rPr>
  </w:style>
  <w:style w:type="paragraph" w:styleId="Heading8">
    <w:name w:val="heading 8"/>
    <w:basedOn w:val="Normal"/>
    <w:next w:val="Normal"/>
    <w:link w:val="Heading8Char"/>
    <w:qFormat/>
    <w:rsid w:val="004A2444"/>
    <w:pPr>
      <w:ind w:left="720"/>
      <w:outlineLvl w:val="7"/>
    </w:pPr>
    <w:rPr>
      <w:i/>
    </w:rPr>
  </w:style>
  <w:style w:type="paragraph" w:styleId="Heading9">
    <w:name w:val="heading 9"/>
    <w:basedOn w:val="Normal"/>
    <w:next w:val="Normal"/>
    <w:link w:val="Heading9Char"/>
    <w:qFormat/>
    <w:rsid w:val="004A2444"/>
    <w:pPr>
      <w:ind w:left="720"/>
      <w:outlineLvl w:val="8"/>
    </w:pPr>
    <w:rPr>
      <w:i/>
    </w:rPr>
  </w:style>
  <w:style w:type="character" w:default="1" w:styleId="DefaultParagraphFont">
    <w:name w:val="Default Paragraph Font"/>
    <w:uiPriority w:val="1"/>
    <w:unhideWhenUsed/>
    <w:rsid w:val="004A2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444"/>
  </w:style>
  <w:style w:type="character" w:customStyle="1" w:styleId="Heading1Char">
    <w:name w:val="Heading 1 Char"/>
    <w:basedOn w:val="DefaultParagraphFont"/>
    <w:link w:val="Heading1"/>
    <w:rsid w:val="004A2444"/>
    <w:rPr>
      <w:rFonts w:ascii="Times New Roman" w:eastAsia="Times New Roman" w:hAnsi="Times New Roman" w:cs="Times New Roman"/>
      <w:b/>
      <w:sz w:val="32"/>
      <w:szCs w:val="20"/>
      <w:lang w:eastAsia="en-US"/>
    </w:rPr>
  </w:style>
  <w:style w:type="paragraph" w:styleId="BodyText">
    <w:name w:val="Body Text"/>
    <w:basedOn w:val="Normal"/>
    <w:link w:val="BodyTextChar"/>
    <w:rsid w:val="004A24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444"/>
    <w:rPr>
      <w:rFonts w:ascii="Times New Roman" w:eastAsia="Times New Roman" w:hAnsi="Times New Roman" w:cs="Times New Roman"/>
      <w:sz w:val="24"/>
      <w:lang w:eastAsia="en-US"/>
    </w:rPr>
  </w:style>
  <w:style w:type="paragraph" w:styleId="ListBullet">
    <w:name w:val="List Bullet"/>
    <w:basedOn w:val="List"/>
    <w:rsid w:val="004A2444"/>
    <w:pPr>
      <w:numPr>
        <w:numId w:val="11"/>
      </w:numPr>
      <w:tabs>
        <w:tab w:val="clear" w:pos="340"/>
      </w:tabs>
      <w:spacing w:before="40" w:after="40"/>
    </w:pPr>
  </w:style>
  <w:style w:type="character" w:customStyle="1" w:styleId="SpecialBold">
    <w:name w:val="Special Bold"/>
    <w:basedOn w:val="DefaultParagraphFont"/>
    <w:rsid w:val="004A2444"/>
    <w:rPr>
      <w:b/>
      <w:spacing w:val="0"/>
    </w:rPr>
  </w:style>
  <w:style w:type="character" w:styleId="Emphasis">
    <w:name w:val="Emphasis"/>
    <w:basedOn w:val="DefaultParagraphFont"/>
    <w:qFormat/>
    <w:rsid w:val="004A2444"/>
    <w:rPr>
      <w:i/>
    </w:rPr>
  </w:style>
  <w:style w:type="paragraph" w:customStyle="1" w:styleId="SuperHeading">
    <w:name w:val="SuperHeading"/>
    <w:basedOn w:val="Normal"/>
    <w:rsid w:val="004A2444"/>
    <w:pPr>
      <w:spacing w:before="240" w:after="120"/>
      <w:outlineLvl w:val="0"/>
    </w:pPr>
    <w:rPr>
      <w:rFonts w:ascii="Times New Roman" w:hAnsi="Times New Roman"/>
      <w:b/>
      <w:sz w:val="32"/>
    </w:rPr>
  </w:style>
  <w:style w:type="paragraph" w:customStyle="1" w:styleId="AllowPageBreak">
    <w:name w:val="AllowPageBreak"/>
    <w:rsid w:val="004A24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4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4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4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4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4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4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444"/>
    <w:rPr>
      <w:rFonts w:ascii="Courier New" w:eastAsia="Times New Roman" w:hAnsi="Courier New" w:cs="Times New Roman"/>
      <w:i/>
      <w:szCs w:val="20"/>
      <w:lang w:eastAsia="en-US"/>
    </w:rPr>
  </w:style>
  <w:style w:type="paragraph" w:customStyle="1" w:styleId="HeadingBase">
    <w:name w:val="Heading Base"/>
    <w:rsid w:val="004A2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444"/>
    <w:pPr>
      <w:tabs>
        <w:tab w:val="right" w:leader="dot" w:pos="9072"/>
      </w:tabs>
      <w:ind w:left="567"/>
    </w:pPr>
    <w:rPr>
      <w:szCs w:val="22"/>
    </w:rPr>
  </w:style>
  <w:style w:type="paragraph" w:customStyle="1" w:styleId="TOCBase">
    <w:name w:val="TOC Base"/>
    <w:rsid w:val="004A2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444"/>
    <w:pPr>
      <w:tabs>
        <w:tab w:val="right" w:leader="dot" w:pos="9072"/>
      </w:tabs>
      <w:spacing w:before="40" w:after="40"/>
      <w:ind w:left="284"/>
    </w:pPr>
    <w:rPr>
      <w:rFonts w:ascii="Times New Roman" w:hAnsi="Times New Roman"/>
    </w:rPr>
  </w:style>
  <w:style w:type="paragraph" w:styleId="TOC1">
    <w:name w:val="toc 1"/>
    <w:basedOn w:val="TOCBase"/>
    <w:next w:val="Normal"/>
    <w:rsid w:val="004A24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444"/>
    <w:rPr>
      <w:rFonts w:ascii="Times New Roman" w:eastAsia="Times New Roman" w:hAnsi="Times New Roman" w:cs="Times New Roman"/>
      <w:sz w:val="16"/>
      <w:lang w:eastAsia="en-US"/>
    </w:rPr>
  </w:style>
  <w:style w:type="paragraph" w:styleId="Title">
    <w:name w:val="Title"/>
    <w:basedOn w:val="HeadingBase"/>
    <w:link w:val="TitleChar"/>
    <w:qFormat/>
    <w:rsid w:val="004A2444"/>
    <w:pPr>
      <w:spacing w:before="5040"/>
      <w:jc w:val="center"/>
    </w:pPr>
    <w:rPr>
      <w:sz w:val="48"/>
      <w:szCs w:val="72"/>
      <w:lang w:val="en-US"/>
    </w:rPr>
  </w:style>
  <w:style w:type="character" w:customStyle="1" w:styleId="TitleChar">
    <w:name w:val="Title Char"/>
    <w:basedOn w:val="DefaultParagraphFont"/>
    <w:link w:val="Title"/>
    <w:rsid w:val="004A2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444"/>
    <w:pPr>
      <w:tabs>
        <w:tab w:val="left" w:pos="3600"/>
        <w:tab w:val="left" w:pos="3958"/>
      </w:tabs>
    </w:pPr>
  </w:style>
  <w:style w:type="paragraph" w:styleId="List">
    <w:name w:val="List"/>
    <w:basedOn w:val="BodyText"/>
    <w:next w:val="BodyText"/>
    <w:rsid w:val="004A2444"/>
    <w:pPr>
      <w:tabs>
        <w:tab w:val="left" w:pos="340"/>
      </w:tabs>
      <w:spacing w:before="60" w:after="60"/>
      <w:ind w:left="340" w:hanging="340"/>
    </w:pPr>
  </w:style>
  <w:style w:type="paragraph" w:customStyle="1" w:styleId="Note">
    <w:name w:val="Note"/>
    <w:basedOn w:val="BodyText"/>
    <w:rsid w:val="004A2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444"/>
    <w:pPr>
      <w:framePr w:wrap="auto" w:hAnchor="text" w:y="6049"/>
    </w:pPr>
    <w:rPr>
      <w:color w:val="000000"/>
      <w:sz w:val="40"/>
    </w:rPr>
  </w:style>
  <w:style w:type="paragraph" w:customStyle="1" w:styleId="TOCTitle">
    <w:name w:val="TOCTitle"/>
    <w:basedOn w:val="Heading1"/>
    <w:rsid w:val="004A2444"/>
    <w:pPr>
      <w:spacing w:after="240"/>
      <w:jc w:val="center"/>
      <w:outlineLvl w:val="9"/>
    </w:pPr>
    <w:rPr>
      <w:caps/>
    </w:rPr>
  </w:style>
  <w:style w:type="paragraph" w:customStyle="1" w:styleId="Version">
    <w:name w:val="Version"/>
    <w:rsid w:val="004A24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444"/>
    <w:pPr>
      <w:numPr>
        <w:numId w:val="12"/>
      </w:numPr>
      <w:tabs>
        <w:tab w:val="clear" w:pos="680"/>
      </w:tabs>
    </w:pPr>
  </w:style>
  <w:style w:type="paragraph" w:styleId="Index1">
    <w:name w:val="index 1"/>
    <w:basedOn w:val="Normal"/>
    <w:next w:val="Normal"/>
    <w:semiHidden/>
    <w:rsid w:val="004A2444"/>
    <w:pPr>
      <w:keepNext w:val="0"/>
      <w:tabs>
        <w:tab w:val="right" w:pos="4176"/>
      </w:tabs>
      <w:ind w:left="198" w:hanging="198"/>
    </w:pPr>
    <w:rPr>
      <w:rFonts w:ascii="Garamond" w:hAnsi="Garamond"/>
    </w:rPr>
  </w:style>
  <w:style w:type="paragraph" w:styleId="IndexHeading">
    <w:name w:val="index heading"/>
    <w:basedOn w:val="Normal"/>
    <w:next w:val="Index1"/>
    <w:semiHidden/>
    <w:rsid w:val="004A2444"/>
    <w:pPr>
      <w:spacing w:before="120" w:after="120"/>
    </w:pPr>
    <w:rPr>
      <w:rFonts w:ascii="Arial" w:hAnsi="Arial"/>
      <w:b/>
      <w:color w:val="918585"/>
      <w:sz w:val="24"/>
    </w:rPr>
  </w:style>
  <w:style w:type="paragraph" w:styleId="Header">
    <w:name w:val="header"/>
    <w:basedOn w:val="Normal"/>
    <w:link w:val="HeaderChar"/>
    <w:rsid w:val="004A2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444"/>
    <w:rPr>
      <w:rFonts w:ascii="Times New Roman" w:eastAsia="Times New Roman" w:hAnsi="Times New Roman" w:cs="Times New Roman"/>
      <w:sz w:val="16"/>
      <w:szCs w:val="20"/>
      <w:lang w:val="en-GB" w:eastAsia="en-US"/>
    </w:rPr>
  </w:style>
  <w:style w:type="paragraph" w:customStyle="1" w:styleId="Chapter">
    <w:name w:val="Chapter"/>
    <w:basedOn w:val="Normal"/>
    <w:rsid w:val="004A2444"/>
    <w:pPr>
      <w:spacing w:before="240"/>
    </w:pPr>
    <w:rPr>
      <w:rFonts w:ascii="Times New Roman" w:hAnsi="Times New Roman"/>
      <w:smallCaps/>
      <w:spacing w:val="80"/>
      <w:sz w:val="28"/>
    </w:rPr>
  </w:style>
  <w:style w:type="paragraph" w:customStyle="1" w:styleId="InChapter">
    <w:name w:val="InChapter"/>
    <w:basedOn w:val="Heading3"/>
    <w:rsid w:val="004A2444"/>
    <w:pPr>
      <w:spacing w:after="240"/>
      <w:outlineLvl w:val="9"/>
    </w:pPr>
    <w:rPr>
      <w:noProof/>
    </w:rPr>
  </w:style>
  <w:style w:type="paragraph" w:styleId="Index2">
    <w:name w:val="index 2"/>
    <w:basedOn w:val="Normal"/>
    <w:next w:val="Normal"/>
    <w:semiHidden/>
    <w:rsid w:val="004A2444"/>
    <w:pPr>
      <w:tabs>
        <w:tab w:val="right" w:pos="4176"/>
      </w:tabs>
      <w:ind w:left="568" w:hanging="284"/>
    </w:pPr>
    <w:rPr>
      <w:rFonts w:ascii="Garamond" w:hAnsi="Garamond"/>
    </w:rPr>
  </w:style>
  <w:style w:type="paragraph" w:customStyle="1" w:styleId="Byline">
    <w:name w:val="Byline"/>
    <w:rsid w:val="004A2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444"/>
    <w:pPr>
      <w:tabs>
        <w:tab w:val="clear" w:pos="3600"/>
        <w:tab w:val="clear" w:pos="3958"/>
      </w:tabs>
      <w:jc w:val="right"/>
    </w:pPr>
  </w:style>
  <w:style w:type="paragraph" w:styleId="Caption">
    <w:name w:val="caption"/>
    <w:basedOn w:val="BodyText"/>
    <w:next w:val="Normal"/>
    <w:qFormat/>
    <w:rsid w:val="004A2444"/>
    <w:pPr>
      <w:framePr w:w="2268" w:hSpace="181" w:vSpace="181" w:wrap="around" w:vAnchor="text" w:hAnchor="page" w:x="1135" w:y="285" w:anchorLock="1"/>
    </w:pPr>
    <w:rPr>
      <w:i/>
    </w:rPr>
  </w:style>
  <w:style w:type="paragraph" w:customStyle="1" w:styleId="MiniTOCTitle">
    <w:name w:val="MiniTOCTitle"/>
    <w:basedOn w:val="Heading4"/>
    <w:rsid w:val="004A2444"/>
    <w:pPr>
      <w:spacing w:before="240"/>
      <w:outlineLvl w:val="9"/>
    </w:pPr>
    <w:rPr>
      <w:noProof/>
      <w:sz w:val="24"/>
    </w:rPr>
  </w:style>
  <w:style w:type="paragraph" w:customStyle="1" w:styleId="MiniTOCItem">
    <w:name w:val="MiniTOCItem"/>
    <w:basedOn w:val="ListBullet"/>
    <w:rsid w:val="004A2444"/>
    <w:pPr>
      <w:numPr>
        <w:numId w:val="0"/>
      </w:numPr>
      <w:tabs>
        <w:tab w:val="right" w:leader="dot" w:pos="6521"/>
      </w:tabs>
      <w:spacing w:before="0" w:after="0"/>
    </w:pPr>
  </w:style>
  <w:style w:type="paragraph" w:customStyle="1" w:styleId="TOFTitle">
    <w:name w:val="TOFTitle"/>
    <w:basedOn w:val="TOCTitle"/>
    <w:rsid w:val="004A2444"/>
  </w:style>
  <w:style w:type="paragraph" w:styleId="TableofFigures">
    <w:name w:val="table of figures"/>
    <w:basedOn w:val="Normal"/>
    <w:next w:val="Normal"/>
    <w:semiHidden/>
    <w:rsid w:val="004A2444"/>
    <w:pPr>
      <w:tabs>
        <w:tab w:val="right" w:leader="dot" w:pos="9072"/>
      </w:tabs>
      <w:ind w:left="970" w:hanging="403"/>
    </w:pPr>
    <w:rPr>
      <w:rFonts w:ascii="Times New Roman" w:hAnsi="Times New Roman"/>
      <w:b/>
    </w:rPr>
  </w:style>
  <w:style w:type="paragraph" w:styleId="ListNumber">
    <w:name w:val="List Number"/>
    <w:basedOn w:val="List"/>
    <w:rsid w:val="004A2444"/>
    <w:pPr>
      <w:numPr>
        <w:numId w:val="14"/>
      </w:numPr>
      <w:tabs>
        <w:tab w:val="clear" w:pos="340"/>
      </w:tabs>
    </w:pPr>
  </w:style>
  <w:style w:type="character" w:customStyle="1" w:styleId="WingdingSymbols">
    <w:name w:val="Wingding Symbols"/>
    <w:rsid w:val="004A2444"/>
    <w:rPr>
      <w:rFonts w:ascii="Wingdings" w:hAnsi="Wingdings"/>
    </w:rPr>
  </w:style>
  <w:style w:type="paragraph" w:customStyle="1" w:styleId="TableHeading">
    <w:name w:val="Table Heading"/>
    <w:basedOn w:val="HeadingBase"/>
    <w:rsid w:val="004A2444"/>
    <w:pPr>
      <w:keepLines/>
      <w:pBdr>
        <w:bottom w:val="single" w:sz="6" w:space="1" w:color="918585"/>
      </w:pBdr>
      <w:spacing w:before="240"/>
    </w:pPr>
  </w:style>
  <w:style w:type="character" w:customStyle="1" w:styleId="HotSpot">
    <w:name w:val="HotSpot"/>
    <w:rsid w:val="004A2444"/>
    <w:rPr>
      <w:color w:val="0033CC"/>
      <w:u w:val="none"/>
    </w:rPr>
  </w:style>
  <w:style w:type="paragraph" w:customStyle="1" w:styleId="BodyTextRight">
    <w:name w:val="Body Text Right"/>
    <w:basedOn w:val="BodyText"/>
    <w:rsid w:val="004A2444"/>
    <w:pPr>
      <w:spacing w:before="0" w:after="0"/>
      <w:jc w:val="right"/>
    </w:pPr>
  </w:style>
  <w:style w:type="paragraph" w:styleId="Index3">
    <w:name w:val="index 3"/>
    <w:basedOn w:val="ListNumber2"/>
    <w:next w:val="Normal"/>
    <w:semiHidden/>
    <w:rsid w:val="004A2444"/>
    <w:pPr>
      <w:numPr>
        <w:numId w:val="0"/>
      </w:numPr>
      <w:tabs>
        <w:tab w:val="right" w:leader="dot" w:pos="4176"/>
      </w:tabs>
    </w:pPr>
  </w:style>
  <w:style w:type="paragraph" w:styleId="ListNumber2">
    <w:name w:val="List Number 2"/>
    <w:basedOn w:val="List2"/>
    <w:rsid w:val="004A2444"/>
    <w:pPr>
      <w:numPr>
        <w:numId w:val="9"/>
      </w:numPr>
      <w:tabs>
        <w:tab w:val="clear" w:pos="1060"/>
      </w:tabs>
    </w:pPr>
  </w:style>
  <w:style w:type="paragraph" w:customStyle="1" w:styleId="MarginNote">
    <w:name w:val="Margin Note"/>
    <w:basedOn w:val="BodyText"/>
    <w:rsid w:val="004A2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4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444"/>
    <w:rPr>
      <w:sz w:val="32"/>
    </w:rPr>
  </w:style>
  <w:style w:type="paragraph" w:customStyle="1" w:styleId="HeadingProcedure">
    <w:name w:val="Heading Procedure"/>
    <w:basedOn w:val="HeadingBase"/>
    <w:next w:val="Normal"/>
    <w:rsid w:val="004A2444"/>
    <w:pPr>
      <w:tabs>
        <w:tab w:val="left" w:pos="0"/>
      </w:tabs>
      <w:spacing w:before="120" w:after="60"/>
    </w:pPr>
    <w:rPr>
      <w:i/>
      <w:color w:val="918585"/>
      <w:sz w:val="22"/>
    </w:rPr>
  </w:style>
  <w:style w:type="paragraph" w:customStyle="1" w:styleId="TableBodyText">
    <w:name w:val="Table Body Text"/>
    <w:basedOn w:val="BodyText"/>
    <w:rsid w:val="004A2444"/>
    <w:pPr>
      <w:spacing w:before="60" w:after="60"/>
    </w:pPr>
  </w:style>
  <w:style w:type="paragraph" w:styleId="ListContinue">
    <w:name w:val="List Continue"/>
    <w:basedOn w:val="List"/>
    <w:rsid w:val="004A2444"/>
    <w:pPr>
      <w:ind w:firstLine="0"/>
    </w:pPr>
  </w:style>
  <w:style w:type="paragraph" w:customStyle="1" w:styleId="ListNote">
    <w:name w:val="List Note"/>
    <w:basedOn w:val="List"/>
    <w:rsid w:val="004A2444"/>
    <w:pPr>
      <w:pBdr>
        <w:top w:val="single" w:sz="6" w:space="2" w:color="918585"/>
        <w:bottom w:val="single" w:sz="6" w:space="2" w:color="918585"/>
      </w:pBdr>
      <w:tabs>
        <w:tab w:val="left" w:pos="1021"/>
      </w:tabs>
      <w:ind w:firstLine="0"/>
    </w:pPr>
  </w:style>
  <w:style w:type="paragraph" w:customStyle="1" w:styleId="Warning">
    <w:name w:val="Warning"/>
    <w:basedOn w:val="BodyText"/>
    <w:rsid w:val="004A2444"/>
    <w:pPr>
      <w:shd w:val="clear" w:color="auto" w:fill="D9D9D9"/>
      <w:tabs>
        <w:tab w:val="left" w:pos="992"/>
      </w:tabs>
      <w:ind w:left="119" w:right="119"/>
    </w:pPr>
    <w:rPr>
      <w:sz w:val="20"/>
    </w:rPr>
  </w:style>
  <w:style w:type="paragraph" w:customStyle="1" w:styleId="MarginIcons">
    <w:name w:val="Margin Icons"/>
    <w:basedOn w:val="BodyText"/>
    <w:rsid w:val="004A24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444"/>
    <w:rPr>
      <w:rFonts w:ascii="Courier New" w:hAnsi="Courier New"/>
    </w:rPr>
  </w:style>
  <w:style w:type="paragraph" w:customStyle="1" w:styleId="NoteBullet">
    <w:name w:val="Note Bullet"/>
    <w:basedOn w:val="Note"/>
    <w:rsid w:val="004A2444"/>
    <w:pPr>
      <w:tabs>
        <w:tab w:val="clear" w:pos="680"/>
      </w:tabs>
      <w:spacing w:before="60" w:after="60"/>
    </w:pPr>
  </w:style>
  <w:style w:type="paragraph" w:customStyle="1" w:styleId="SubHeading2">
    <w:name w:val="SubHeading2"/>
    <w:basedOn w:val="HeadingBase"/>
    <w:rsid w:val="004A2444"/>
    <w:pPr>
      <w:spacing w:before="240" w:after="60"/>
    </w:pPr>
    <w:rPr>
      <w:sz w:val="20"/>
    </w:rPr>
  </w:style>
  <w:style w:type="paragraph" w:customStyle="1" w:styleId="SubHeading1">
    <w:name w:val="SubHeading1"/>
    <w:basedOn w:val="HeadingBase"/>
    <w:rsid w:val="004A2444"/>
    <w:pPr>
      <w:spacing w:before="240" w:after="60"/>
    </w:pPr>
    <w:rPr>
      <w:color w:val="918585"/>
      <w:sz w:val="22"/>
    </w:rPr>
  </w:style>
  <w:style w:type="paragraph" w:customStyle="1" w:styleId="SideHeading">
    <w:name w:val="Side Heading"/>
    <w:basedOn w:val="HeadingBase"/>
    <w:rsid w:val="004A2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444"/>
    <w:pPr>
      <w:numPr>
        <w:numId w:val="10"/>
      </w:numPr>
    </w:pPr>
  </w:style>
  <w:style w:type="paragraph" w:styleId="PlainText">
    <w:name w:val="Plain Text"/>
    <w:basedOn w:val="Normal"/>
    <w:link w:val="PlainTextChar"/>
    <w:rsid w:val="004A2444"/>
    <w:rPr>
      <w:sz w:val="20"/>
    </w:rPr>
  </w:style>
  <w:style w:type="character" w:customStyle="1" w:styleId="PlainTextChar">
    <w:name w:val="Plain Text Char"/>
    <w:basedOn w:val="DefaultParagraphFont"/>
    <w:link w:val="PlainText"/>
    <w:rsid w:val="004A2444"/>
    <w:rPr>
      <w:rFonts w:ascii="Courier New" w:eastAsia="Times New Roman" w:hAnsi="Courier New" w:cs="Times New Roman"/>
      <w:sz w:val="20"/>
      <w:szCs w:val="20"/>
      <w:lang w:eastAsia="en-US"/>
    </w:rPr>
  </w:style>
  <w:style w:type="character" w:customStyle="1" w:styleId="MenuOption">
    <w:name w:val="Menu Option"/>
    <w:basedOn w:val="DefaultParagraphFont"/>
    <w:rsid w:val="004A2444"/>
    <w:rPr>
      <w:b/>
      <w:smallCaps/>
    </w:rPr>
  </w:style>
  <w:style w:type="paragraph" w:customStyle="1" w:styleId="TableListNumber">
    <w:name w:val="Table List Number"/>
    <w:basedOn w:val="ListNumber"/>
    <w:rsid w:val="004A2444"/>
    <w:pPr>
      <w:numPr>
        <w:numId w:val="0"/>
      </w:numPr>
    </w:pPr>
  </w:style>
  <w:style w:type="paragraph" w:styleId="TOC4">
    <w:name w:val="toc 4"/>
    <w:basedOn w:val="TOCBase"/>
    <w:next w:val="Normal"/>
    <w:semiHidden/>
    <w:rsid w:val="004A2444"/>
    <w:pPr>
      <w:tabs>
        <w:tab w:val="right" w:leader="dot" w:pos="9071"/>
      </w:tabs>
      <w:ind w:left="1701"/>
    </w:pPr>
  </w:style>
  <w:style w:type="paragraph" w:customStyle="1" w:styleId="ListAlpha">
    <w:name w:val="List Alpha"/>
    <w:basedOn w:val="List"/>
    <w:rsid w:val="004A2444"/>
    <w:pPr>
      <w:numPr>
        <w:numId w:val="8"/>
      </w:numPr>
    </w:pPr>
  </w:style>
  <w:style w:type="paragraph" w:customStyle="1" w:styleId="ListAlpha2">
    <w:name w:val="List Alpha 2"/>
    <w:basedOn w:val="List2"/>
    <w:rsid w:val="004A2444"/>
    <w:pPr>
      <w:numPr>
        <w:numId w:val="7"/>
      </w:numPr>
    </w:pPr>
  </w:style>
  <w:style w:type="paragraph" w:styleId="List2">
    <w:name w:val="List 2"/>
    <w:basedOn w:val="BodyText"/>
    <w:rsid w:val="004A2444"/>
    <w:pPr>
      <w:tabs>
        <w:tab w:val="left" w:pos="680"/>
      </w:tabs>
      <w:spacing w:before="60" w:after="60"/>
      <w:ind w:left="680" w:hanging="340"/>
    </w:pPr>
  </w:style>
  <w:style w:type="paragraph" w:styleId="List3">
    <w:name w:val="List 3"/>
    <w:basedOn w:val="BodyText"/>
    <w:rsid w:val="004A2444"/>
    <w:pPr>
      <w:tabs>
        <w:tab w:val="left" w:pos="1021"/>
      </w:tabs>
      <w:spacing w:before="60" w:after="60"/>
      <w:ind w:left="1020" w:hanging="340"/>
    </w:pPr>
  </w:style>
  <w:style w:type="paragraph" w:styleId="List4">
    <w:name w:val="List 4"/>
    <w:basedOn w:val="BodyText"/>
    <w:rsid w:val="004A2444"/>
    <w:pPr>
      <w:tabs>
        <w:tab w:val="left" w:pos="1361"/>
      </w:tabs>
      <w:spacing w:before="60" w:after="60"/>
      <w:ind w:left="1361" w:hanging="340"/>
    </w:pPr>
  </w:style>
  <w:style w:type="paragraph" w:styleId="List5">
    <w:name w:val="List 5"/>
    <w:basedOn w:val="BodyText"/>
    <w:rsid w:val="004A2444"/>
    <w:pPr>
      <w:tabs>
        <w:tab w:val="left" w:pos="1701"/>
      </w:tabs>
      <w:spacing w:before="60" w:after="60"/>
      <w:ind w:left="1701" w:hanging="340"/>
    </w:pPr>
  </w:style>
  <w:style w:type="paragraph" w:styleId="ListBullet3">
    <w:name w:val="List Bullet 3"/>
    <w:basedOn w:val="List3"/>
    <w:rsid w:val="004A2444"/>
    <w:pPr>
      <w:numPr>
        <w:numId w:val="13"/>
      </w:numPr>
      <w:tabs>
        <w:tab w:val="clear" w:pos="1021"/>
      </w:tabs>
      <w:ind w:left="1037" w:hanging="357"/>
    </w:pPr>
  </w:style>
  <w:style w:type="paragraph" w:styleId="ListBullet4">
    <w:name w:val="List Bullet 4"/>
    <w:basedOn w:val="List4"/>
    <w:rsid w:val="004A2444"/>
    <w:pPr>
      <w:numPr>
        <w:numId w:val="2"/>
      </w:numPr>
      <w:tabs>
        <w:tab w:val="clear" w:pos="1361"/>
      </w:tabs>
    </w:pPr>
  </w:style>
  <w:style w:type="paragraph" w:styleId="ListBullet5">
    <w:name w:val="List Bullet 5"/>
    <w:basedOn w:val="List5"/>
    <w:rsid w:val="004A2444"/>
    <w:pPr>
      <w:numPr>
        <w:numId w:val="3"/>
      </w:numPr>
    </w:pPr>
  </w:style>
  <w:style w:type="paragraph" w:styleId="ListContinue2">
    <w:name w:val="List Continue 2"/>
    <w:basedOn w:val="List2"/>
    <w:rsid w:val="004A2444"/>
    <w:pPr>
      <w:ind w:firstLine="0"/>
    </w:pPr>
  </w:style>
  <w:style w:type="paragraph" w:styleId="ListContinue3">
    <w:name w:val="List Continue 3"/>
    <w:basedOn w:val="List3"/>
    <w:rsid w:val="004A2444"/>
    <w:pPr>
      <w:ind w:left="1021" w:firstLine="0"/>
    </w:pPr>
  </w:style>
  <w:style w:type="paragraph" w:styleId="ListContinue4">
    <w:name w:val="List Continue 4"/>
    <w:basedOn w:val="List4"/>
    <w:rsid w:val="004A2444"/>
    <w:pPr>
      <w:ind w:firstLine="0"/>
    </w:pPr>
  </w:style>
  <w:style w:type="paragraph" w:styleId="ListContinue5">
    <w:name w:val="List Continue 5"/>
    <w:basedOn w:val="List5"/>
    <w:rsid w:val="004A2444"/>
    <w:pPr>
      <w:ind w:firstLine="0"/>
    </w:pPr>
  </w:style>
  <w:style w:type="paragraph" w:styleId="ListNumber3">
    <w:name w:val="List Number 3"/>
    <w:basedOn w:val="List3"/>
    <w:rsid w:val="004A2444"/>
    <w:pPr>
      <w:numPr>
        <w:numId w:val="4"/>
      </w:numPr>
    </w:pPr>
  </w:style>
  <w:style w:type="paragraph" w:styleId="ListNumber4">
    <w:name w:val="List Number 4"/>
    <w:basedOn w:val="List4"/>
    <w:rsid w:val="004A2444"/>
    <w:pPr>
      <w:numPr>
        <w:numId w:val="5"/>
      </w:numPr>
    </w:pPr>
  </w:style>
  <w:style w:type="paragraph" w:styleId="ListNumber5">
    <w:name w:val="List Number 5"/>
    <w:basedOn w:val="List5"/>
    <w:rsid w:val="004A2444"/>
    <w:pPr>
      <w:numPr>
        <w:numId w:val="6"/>
      </w:numPr>
    </w:pPr>
  </w:style>
  <w:style w:type="paragraph" w:styleId="BlockText">
    <w:name w:val="Block Text"/>
    <w:basedOn w:val="Normal"/>
    <w:rsid w:val="004A2444"/>
    <w:pPr>
      <w:spacing w:after="120"/>
      <w:ind w:left="1440" w:right="1440"/>
    </w:pPr>
  </w:style>
  <w:style w:type="character" w:customStyle="1" w:styleId="Subscript">
    <w:name w:val="Subscript"/>
    <w:basedOn w:val="DefaultParagraphFont"/>
    <w:rsid w:val="004A2444"/>
    <w:rPr>
      <w:sz w:val="16"/>
      <w:vertAlign w:val="subscript"/>
    </w:rPr>
  </w:style>
  <w:style w:type="character" w:customStyle="1" w:styleId="Superscript">
    <w:name w:val="Superscript"/>
    <w:basedOn w:val="DefaultParagraphFont"/>
    <w:rsid w:val="004A2444"/>
    <w:rPr>
      <w:sz w:val="16"/>
      <w:vertAlign w:val="superscript"/>
    </w:rPr>
  </w:style>
  <w:style w:type="character" w:customStyle="1" w:styleId="Symbols">
    <w:name w:val="Symbols"/>
    <w:basedOn w:val="DefaultParagraphFont"/>
    <w:rsid w:val="004A2444"/>
    <w:rPr>
      <w:rFonts w:ascii="Symbol" w:hAnsi="Symbol"/>
    </w:rPr>
  </w:style>
  <w:style w:type="character" w:customStyle="1" w:styleId="MenuOptions">
    <w:name w:val="Menu Options"/>
    <w:basedOn w:val="DefaultParagraphFont"/>
    <w:rsid w:val="004A2444"/>
    <w:rPr>
      <w:rFonts w:ascii="Arial Narrow" w:hAnsi="Arial Narrow"/>
      <w:smallCaps/>
    </w:rPr>
  </w:style>
  <w:style w:type="character" w:customStyle="1" w:styleId="Buttons">
    <w:name w:val="Buttons"/>
    <w:basedOn w:val="DefaultParagraphFont"/>
    <w:rsid w:val="004A2444"/>
    <w:rPr>
      <w:b/>
    </w:rPr>
  </w:style>
  <w:style w:type="character" w:customStyle="1" w:styleId="Underlined">
    <w:name w:val="Underlined"/>
    <w:basedOn w:val="DefaultParagraphFont"/>
    <w:rsid w:val="004A2444"/>
    <w:rPr>
      <w:u w:val="single"/>
    </w:rPr>
  </w:style>
  <w:style w:type="paragraph" w:customStyle="1" w:styleId="TableBodyTextRight">
    <w:name w:val="Table Body Text Right"/>
    <w:basedOn w:val="TableBodyText"/>
    <w:rsid w:val="004A2444"/>
    <w:pPr>
      <w:widowControl w:val="0"/>
      <w:autoSpaceDE w:val="0"/>
      <w:autoSpaceDN w:val="0"/>
      <w:adjustRightInd w:val="0"/>
      <w:jc w:val="right"/>
    </w:pPr>
    <w:rPr>
      <w:rFonts w:cs="Arial"/>
      <w:szCs w:val="18"/>
    </w:rPr>
  </w:style>
  <w:style w:type="paragraph" w:customStyle="1" w:styleId="CopyrightText">
    <w:name w:val="Copyright Text"/>
    <w:basedOn w:val="BodyText"/>
    <w:rsid w:val="004A2444"/>
    <w:rPr>
      <w:sz w:val="18"/>
    </w:rPr>
  </w:style>
  <w:style w:type="paragraph" w:customStyle="1" w:styleId="BodySmallRight">
    <w:name w:val="Body Small Right"/>
    <w:basedOn w:val="BodyTextRight"/>
    <w:rsid w:val="004A2444"/>
    <w:rPr>
      <w:sz w:val="18"/>
      <w:szCs w:val="18"/>
    </w:rPr>
  </w:style>
  <w:style w:type="paragraph" w:customStyle="1" w:styleId="MarginEdition">
    <w:name w:val="Margin Edition"/>
    <w:basedOn w:val="MarginNote"/>
    <w:rsid w:val="004A2444"/>
    <w:pPr>
      <w:spacing w:before="0" w:after="0"/>
    </w:pPr>
    <w:rPr>
      <w:rFonts w:ascii="Times New Roman" w:hAnsi="Times New Roman"/>
      <w:color w:val="999999"/>
    </w:rPr>
  </w:style>
  <w:style w:type="paragraph" w:customStyle="1" w:styleId="Spacer">
    <w:name w:val="Spacer"/>
    <w:basedOn w:val="Normal"/>
    <w:rsid w:val="004A2444"/>
    <w:rPr>
      <w:sz w:val="2"/>
      <w:szCs w:val="2"/>
    </w:rPr>
  </w:style>
  <w:style w:type="character" w:customStyle="1" w:styleId="Small">
    <w:name w:val="Small"/>
    <w:basedOn w:val="DefaultParagraphFont"/>
    <w:rsid w:val="004A2444"/>
    <w:rPr>
      <w:sz w:val="16"/>
    </w:rPr>
  </w:style>
  <w:style w:type="paragraph" w:customStyle="1" w:styleId="WideTable">
    <w:name w:val="Wide Table"/>
    <w:basedOn w:val="Normal"/>
    <w:rsid w:val="004A2444"/>
    <w:pPr>
      <w:ind w:left="-1418"/>
    </w:pPr>
    <w:rPr>
      <w:sz w:val="2"/>
      <w:szCs w:val="2"/>
    </w:rPr>
  </w:style>
  <w:style w:type="character" w:styleId="PageNumber">
    <w:name w:val="page number"/>
    <w:basedOn w:val="DefaultParagraphFont"/>
    <w:rsid w:val="004A2444"/>
  </w:style>
  <w:style w:type="paragraph" w:styleId="Quote">
    <w:name w:val="Quote"/>
    <w:basedOn w:val="Heading1"/>
    <w:link w:val="QuoteChar"/>
    <w:qFormat/>
    <w:rsid w:val="004A2444"/>
    <w:rPr>
      <w:b w:val="0"/>
      <w:sz w:val="72"/>
      <w:szCs w:val="72"/>
      <w:lang w:val="en-NZ"/>
    </w:rPr>
  </w:style>
  <w:style w:type="character" w:customStyle="1" w:styleId="QuoteChar">
    <w:name w:val="Quote Char"/>
    <w:basedOn w:val="DefaultParagraphFont"/>
    <w:link w:val="Quote"/>
    <w:rsid w:val="004A2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444"/>
    <w:pPr>
      <w:pageBreakBefore/>
    </w:pPr>
  </w:style>
  <w:style w:type="paragraph" w:customStyle="1" w:styleId="Border">
    <w:name w:val="Border"/>
    <w:basedOn w:val="Normal"/>
    <w:qFormat/>
    <w:rsid w:val="004A24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444"/>
    <w:rPr>
      <w:b/>
      <w:bCs/>
      <w:i/>
      <w:iCs/>
      <w:color w:val="auto"/>
    </w:rPr>
  </w:style>
  <w:style w:type="paragraph" w:styleId="IntenseQuote">
    <w:name w:val="Intense Quote"/>
    <w:basedOn w:val="Normal"/>
    <w:next w:val="Normal"/>
    <w:link w:val="IntenseQuoteChar"/>
    <w:uiPriority w:val="30"/>
    <w:qFormat/>
    <w:rsid w:val="004A24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4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444"/>
    <w:rPr>
      <w:smallCaps/>
      <w:color w:val="auto"/>
      <w:u w:val="single"/>
    </w:rPr>
  </w:style>
  <w:style w:type="character" w:styleId="IntenseReference">
    <w:name w:val="Intense Reference"/>
    <w:basedOn w:val="DefaultParagraphFont"/>
    <w:uiPriority w:val="32"/>
    <w:qFormat/>
    <w:rsid w:val="004A2444"/>
    <w:rPr>
      <w:b/>
      <w:bCs/>
      <w:smallCaps/>
      <w:color w:val="auto"/>
      <w:spacing w:val="5"/>
      <w:u w:val="single"/>
    </w:rPr>
  </w:style>
  <w:style w:type="paragraph" w:customStyle="1" w:styleId="2ColumnHeading">
    <w:name w:val="2Column Heading"/>
    <w:basedOn w:val="BodyText"/>
    <w:qFormat/>
    <w:rsid w:val="004A2444"/>
    <w:pPr>
      <w:spacing w:after="60"/>
      <w:ind w:left="-2268"/>
    </w:pPr>
    <w:rPr>
      <w:b/>
    </w:rPr>
  </w:style>
  <w:style w:type="paragraph" w:customStyle="1" w:styleId="Heading1TOC">
    <w:name w:val="Heading1 TOC"/>
    <w:basedOn w:val="Normal"/>
    <w:qFormat/>
    <w:rsid w:val="004A2444"/>
    <w:pPr>
      <w:spacing w:before="240" w:after="120"/>
    </w:pPr>
    <w:rPr>
      <w:rFonts w:ascii="Times New Roman" w:hAnsi="Times New Roman"/>
      <w:b/>
      <w:sz w:val="32"/>
    </w:rPr>
  </w:style>
  <w:style w:type="paragraph" w:customStyle="1" w:styleId="Heading2TOC">
    <w:name w:val="Heading2 TOC"/>
    <w:basedOn w:val="Normal"/>
    <w:qFormat/>
    <w:rsid w:val="004A2444"/>
    <w:pPr>
      <w:spacing w:before="240" w:after="60"/>
    </w:pPr>
    <w:rPr>
      <w:rFonts w:ascii="Times New Roman" w:hAnsi="Times New Roman"/>
      <w:b/>
      <w:sz w:val="28"/>
    </w:rPr>
  </w:style>
  <w:style w:type="character" w:customStyle="1" w:styleId="Underline">
    <w:name w:val="Underline"/>
    <w:basedOn w:val="DefaultParagraphFont"/>
    <w:qFormat/>
    <w:rsid w:val="004A2444"/>
    <w:rPr>
      <w:u w:val="single"/>
    </w:rPr>
  </w:style>
  <w:style w:type="character" w:customStyle="1" w:styleId="BoldandItalics">
    <w:name w:val="Bold and Italics"/>
    <w:qFormat/>
    <w:rsid w:val="004A2444"/>
    <w:rPr>
      <w:b/>
      <w:i/>
      <w:u w:val="none"/>
    </w:rPr>
  </w:style>
  <w:style w:type="paragraph" w:styleId="BalloonText">
    <w:name w:val="Balloon Text"/>
    <w:basedOn w:val="Normal"/>
    <w:link w:val="BalloonTextChar"/>
    <w:rsid w:val="004A2444"/>
    <w:rPr>
      <w:rFonts w:ascii="Tahoma" w:hAnsi="Tahoma" w:cs="Tahoma"/>
      <w:sz w:val="16"/>
      <w:szCs w:val="16"/>
    </w:rPr>
  </w:style>
  <w:style w:type="character" w:customStyle="1" w:styleId="BalloonTextChar">
    <w:name w:val="Balloon Text Char"/>
    <w:basedOn w:val="DefaultParagraphFont"/>
    <w:link w:val="BalloonText"/>
    <w:rsid w:val="004A24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4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4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444"/>
    <w:rPr>
      <w:b/>
      <w:color w:val="660033"/>
      <w:spacing w:val="0"/>
    </w:rPr>
  </w:style>
  <w:style w:type="paragraph" w:customStyle="1" w:styleId="Nameditemlist">
    <w:name w:val="Named item list"/>
    <w:basedOn w:val="BodyText"/>
    <w:qFormat/>
    <w:rsid w:val="004A2444"/>
    <w:pPr>
      <w:tabs>
        <w:tab w:val="left" w:pos="2835"/>
      </w:tabs>
      <w:ind w:left="2835" w:hanging="2835"/>
    </w:pPr>
  </w:style>
  <w:style w:type="paragraph" w:customStyle="1" w:styleId="BodyTextnopadding">
    <w:name w:val="Body Text no padding"/>
    <w:basedOn w:val="BodyText"/>
    <w:qFormat/>
    <w:rsid w:val="004A2444"/>
    <w:pPr>
      <w:spacing w:before="0" w:after="0"/>
    </w:pPr>
  </w:style>
  <w:style w:type="paragraph" w:customStyle="1" w:styleId="BodyTextBold">
    <w:name w:val="Body Text Bold"/>
    <w:basedOn w:val="BodyText"/>
    <w:qFormat/>
    <w:rsid w:val="004A2444"/>
    <w:rPr>
      <w:b/>
    </w:rPr>
  </w:style>
  <w:style w:type="character" w:styleId="Hyperlink">
    <w:name w:val="Hyperlink"/>
    <w:basedOn w:val="DefaultParagraphFont"/>
    <w:uiPriority w:val="99"/>
    <w:unhideWhenUsed/>
    <w:rsid w:val="001F12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3856</Characters>
  <Application>Microsoft Office Word</Application>
  <DocSecurity>0</DocSecurity>
  <Lines>148</Lines>
  <Paragraphs>108</Paragraphs>
  <ScaleCrop>false</ScaleCrop>
  <Company>Author-it Software Corporation Ltd.</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MEM09217 Prepare plans for pipe and duct fabrication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