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412" w:rsidP="00060412">
      <w:pPr>
        <w:pStyle w:val="Title"/>
      </w:pPr>
      <w:r>
        <w:fldChar w:fldCharType="begin"/>
      </w:r>
      <w:r>
        <w:instrText xml:space="preserve"> TITLE   \* MERGEFORMAT </w:instrText>
      </w:r>
      <w:r>
        <w:fldChar w:fldCharType="separate"/>
      </w:r>
      <w:r>
        <w:t>MEM09214 Perform advanced engineering detail drafting</w:t>
      </w:r>
      <w:r>
        <w:fldChar w:fldCharType="end"/>
      </w:r>
    </w:p>
    <w:p w:rsidR="00060412" w:rsidP="00060412">
      <w:pPr>
        <w:pStyle w:val="Version"/>
        <w:sectPr w:rsidSect="00B92D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DCC" w:rsidP="00B92DCC">
      <w:pPr>
        <w:pStyle w:val="SuperHeading"/>
      </w:pPr>
      <w:r w:rsidRPr="00B92DCC">
        <w:t>MEM09214 Perform advanced engineering detail drafting</w:t>
      </w:r>
    </w:p>
    <w:p w:rsidR="00000000" w:rsidRPr="00B92DCC" w:rsidP="00B92DCC">
      <w:pPr>
        <w:pStyle w:val="Heading1"/>
      </w:pPr>
      <w:bookmarkStart w:id="1" w:name="O_949580"/>
      <w:bookmarkEnd w:id="1"/>
      <w:r w:rsidRPr="00B92DCC">
        <w:t>Modification History</w:t>
      </w:r>
    </w:p>
    <w:p w:rsidR="00000000" w:rsidRPr="00B92DCC" w:rsidP="00060412">
      <w:pPr>
        <w:pStyle w:val="BodyText"/>
      </w:pPr>
      <w:r w:rsidRPr="00B92DCC">
        <w:t>Release 1. Supersedes and is equivalent to MEM09214A Perform advanced engineering detail drafting.</w:t>
      </w:r>
    </w:p>
    <w:p w:rsidR="00000000" w:rsidRPr="00B92DCC" w:rsidP="00B92DCC">
      <w:pPr>
        <w:pStyle w:val="Heading1"/>
      </w:pPr>
      <w:bookmarkStart w:id="2" w:name="O_949588"/>
      <w:bookmarkEnd w:id="2"/>
      <w:r w:rsidRPr="00B92DCC">
        <w:t>Application</w:t>
      </w:r>
    </w:p>
    <w:p w:rsidR="00000000" w:rsidRPr="00B92DCC" w:rsidP="00060412">
      <w:pPr>
        <w:pStyle w:val="BodyText"/>
      </w:pPr>
      <w:r w:rsidRPr="00B92DCC">
        <w:t>This unit of competency defines the skills and knowledge required to perform advanced engin</w:t>
      </w:r>
      <w:r w:rsidRPr="00B92DCC">
        <w:t>eering detail drafting to Australian Standard (AS) 1100.101 Technical drawing - General principles or equivalent and has been developed for an engineering detail draftsperson. It can be applied individually or in a team environment where comprehensive resp</w:t>
      </w:r>
      <w:r w:rsidRPr="00B92DCC">
        <w:t>onsibility for the production of the drawing is exercised.</w:t>
      </w:r>
    </w:p>
    <w:p w:rsidR="00000000" w:rsidRPr="00B92DCC" w:rsidP="00060412">
      <w:pPr>
        <w:pStyle w:val="BodyText"/>
      </w:pPr>
      <w:r w:rsidRPr="00B92DCC">
        <w:t>Critical dimensions and associated tolerances are determined where required and drawings can be created with or without the use of computer-aided design (CAD) systems.</w:t>
      </w:r>
    </w:p>
    <w:p w:rsidR="00000000" w:rsidRPr="00B92DCC" w:rsidP="00060412">
      <w:pPr>
        <w:pStyle w:val="BodyText"/>
      </w:pPr>
      <w:r w:rsidRPr="00B92DCC">
        <w:t xml:space="preserve">No licensing, legislative or </w:t>
      </w:r>
      <w:r w:rsidRPr="00B92DCC">
        <w:t>certification requirements apply to this unit at the time of publication.</w:t>
      </w:r>
    </w:p>
    <w:p w:rsidR="00000000" w:rsidRPr="00B92DCC" w:rsidP="00B92DCC">
      <w:pPr>
        <w:pStyle w:val="Heading1"/>
      </w:pPr>
      <w:bookmarkStart w:id="3" w:name="O_949587"/>
      <w:bookmarkEnd w:id="3"/>
      <w:r w:rsidRPr="00B92DCC">
        <w:t>Pre-requisite Unit</w:t>
      </w:r>
    </w:p>
    <w:p w:rsidR="00000000" w:rsidRPr="00B92DCC" w:rsidP="00060412">
      <w:pPr>
        <w:pStyle w:val="BodyText"/>
      </w:pPr>
      <w:r w:rsidRPr="00B92DCC">
        <w:t>MEM09204 Produce basic engineering detail drawings</w:t>
      </w:r>
    </w:p>
    <w:p w:rsidR="00000000" w:rsidRPr="00B92DCC" w:rsidP="00060412">
      <w:pPr>
        <w:pStyle w:val="BodyText"/>
      </w:pPr>
      <w:r w:rsidRPr="00B92DCC">
        <w:t>MEM09229 Read and interpret technical engineering drawings</w:t>
      </w:r>
    </w:p>
    <w:p w:rsidR="00000000" w:rsidRPr="00B92DCC" w:rsidP="00060412">
      <w:pPr>
        <w:pStyle w:val="BodyText"/>
      </w:pPr>
      <w:r w:rsidRPr="00B92DCC">
        <w:t>MEM30012 Apply mathematical techniqu</w:t>
      </w:r>
      <w:r w:rsidRPr="00B92DCC">
        <w:t>es in a manufacturing engineering or related environment</w:t>
      </w:r>
    </w:p>
    <w:p w:rsidR="00000000" w:rsidRPr="00B92DCC" w:rsidP="00B92DCC">
      <w:pPr>
        <w:pStyle w:val="Heading1"/>
      </w:pPr>
      <w:bookmarkStart w:id="4" w:name="O_949586"/>
      <w:bookmarkEnd w:id="4"/>
      <w:r w:rsidRPr="00B92DCC">
        <w:t>Competency Field</w:t>
      </w:r>
    </w:p>
    <w:p w:rsidR="00000000" w:rsidRPr="00B92DCC" w:rsidP="00060412">
      <w:pPr>
        <w:pStyle w:val="BodyText"/>
      </w:pPr>
      <w:r w:rsidRPr="00B92DCC">
        <w:t>Drawing, drafting and design</w:t>
      </w:r>
    </w:p>
    <w:p w:rsidR="00000000" w:rsidRPr="00B92DCC" w:rsidP="00B92DCC">
      <w:pPr>
        <w:pStyle w:val="Heading1"/>
      </w:pPr>
      <w:bookmarkStart w:id="5" w:name="O_949584"/>
      <w:bookmarkEnd w:id="5"/>
      <w:r w:rsidRPr="00B92DCC">
        <w:t>Elements and Performance Criteria</w:t>
      </w:r>
    </w:p>
    <w:tbl>
      <w:tblPr>
        <w:tblW w:w="9639" w:type="dxa"/>
        <w:tblLayout w:type="fixed"/>
        <w:tblCellMar>
          <w:left w:w="62" w:type="dxa"/>
          <w:right w:w="62" w:type="dxa"/>
        </w:tblCellMar>
        <w:tblLook w:val="0000"/>
      </w:tblPr>
      <w:tblGrid>
        <w:gridCol w:w="2531"/>
        <w:gridCol w:w="7108"/>
      </w:tblGrid>
      <w:tr w:rsidTr="0006041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2DCC" w:rsidP="00B92DCC">
            <w:pPr>
              <w:pStyle w:val="BodyText"/>
            </w:pPr>
            <w:r w:rsidRPr="00B92DC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2DCC">
            <w:pPr>
              <w:pStyle w:val="BodyText"/>
              <w:rPr>
                <w:lang w:val="en-NZ"/>
              </w:rPr>
            </w:pPr>
            <w:r w:rsidRPr="00B92DCC">
              <w:rPr>
                <w:rStyle w:val="SpecialBold"/>
              </w:rPr>
              <w:t>Performance Criteria</w:t>
            </w:r>
          </w:p>
        </w:tc>
      </w:tr>
      <w:tr w:rsidTr="0006041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92DCC" w:rsidP="00B92DCC">
            <w:pPr>
              <w:pStyle w:val="BodyText"/>
            </w:pPr>
            <w:r w:rsidRPr="00B92DCC">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2DCC">
            <w:pPr>
              <w:pStyle w:val="BodyText"/>
              <w:rPr>
                <w:lang w:val="en-NZ"/>
              </w:rPr>
            </w:pPr>
            <w:r w:rsidRPr="00B92DCC">
              <w:rPr>
                <w:rStyle w:val="Emphasis"/>
              </w:rPr>
              <w:t>Performance criteria describe the performance needed to demonstrate achievement of the element.</w:t>
            </w:r>
          </w:p>
        </w:tc>
      </w:tr>
      <w:tr w:rsidTr="000604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DCC">
            <w:pPr>
              <w:pStyle w:val="BodyText"/>
              <w:rPr>
                <w:lang w:val="en-NZ"/>
              </w:rPr>
            </w:pPr>
            <w:r w:rsidRPr="00B92DCC">
              <w:t>1. Prepare for drawing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DCC" w:rsidP="00B92DCC">
            <w:pPr>
              <w:pStyle w:val="BodyText"/>
            </w:pPr>
            <w:r w:rsidRPr="00B92DCC">
              <w:t>1.1 Follow standard operating procedures (SOPs) and comply with work health and safety (WHS) requirements at all times</w:t>
            </w:r>
          </w:p>
          <w:p w:rsidR="00000000" w:rsidRPr="00B92DCC" w:rsidP="00B92DCC">
            <w:pPr>
              <w:pStyle w:val="BodyText"/>
            </w:pPr>
            <w:r w:rsidRPr="00B92DCC">
              <w:t>1.2 Determin</w:t>
            </w:r>
            <w:r w:rsidRPr="00B92DCC">
              <w:t xml:space="preserve">e purpose, scope and presentation requirements for </w:t>
            </w:r>
            <w:r w:rsidRPr="00B92DCC">
              <w:t>drawing task</w:t>
            </w:r>
          </w:p>
          <w:p w:rsidR="00000000" w:rsidRPr="00B92DCC" w:rsidP="00B92DCC">
            <w:pPr>
              <w:pStyle w:val="BodyText"/>
            </w:pPr>
            <w:r w:rsidRPr="00B92DCC">
              <w:t>1.3 Determine the information requirements for the finished part or item and its interaction with the next level of assembly or process</w:t>
            </w:r>
          </w:p>
          <w:p w:rsidR="00000000" w:rsidRPr="00B92DCC" w:rsidP="00B92DCC">
            <w:pPr>
              <w:pStyle w:val="BodyText"/>
            </w:pPr>
            <w:r w:rsidRPr="00B92DCC">
              <w:t>1.4 Submit requests for further information (RFI) to des</w:t>
            </w:r>
            <w:r w:rsidRPr="00B92DCC">
              <w:t>igner where information cannot be obtained or calculated</w:t>
            </w:r>
          </w:p>
          <w:p w:rsidR="00000000" w:rsidRPr="00B92DCC" w:rsidP="00B92DCC">
            <w:pPr>
              <w:pStyle w:val="BodyText"/>
            </w:pPr>
            <w:r w:rsidRPr="00B92DCC">
              <w:t>1.5 Identify relevant standards and terminology, symbols and notation required to comply with standard and design</w:t>
            </w:r>
          </w:p>
          <w:p w:rsidR="00000000" w:rsidP="00B92DCC">
            <w:pPr>
              <w:pStyle w:val="BodyText"/>
              <w:rPr>
                <w:lang w:val="en-NZ"/>
              </w:rPr>
            </w:pPr>
            <w:r w:rsidRPr="00B92DCC">
              <w:t>1.6 Prepare equipment and set up software for drawing work</w:t>
            </w:r>
          </w:p>
        </w:tc>
      </w:tr>
      <w:tr w:rsidTr="000604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DCC">
            <w:pPr>
              <w:pStyle w:val="BodyText"/>
              <w:rPr>
                <w:lang w:val="en-NZ"/>
              </w:rPr>
            </w:pPr>
            <w:r w:rsidRPr="00B92DCC">
              <w:t>2. Identify and apply dimensions and tolerances for drawing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DCC" w:rsidP="00B92DCC">
            <w:pPr>
              <w:pStyle w:val="BodyText"/>
            </w:pPr>
            <w:r w:rsidRPr="00B92DCC">
              <w:t>2.1 Determine methods of general dimensioning and tolerancing, classes of fit and forms of geometric shapes, from engineer, sketches or specifications</w:t>
            </w:r>
          </w:p>
          <w:p w:rsidR="00000000" w:rsidRPr="00B92DCC" w:rsidP="00B92DCC">
            <w:pPr>
              <w:pStyle w:val="BodyText"/>
            </w:pPr>
            <w:r w:rsidRPr="00B92DCC">
              <w:t>2.2 Select dimensioning and tolerancing schem</w:t>
            </w:r>
            <w:r w:rsidRPr="00B92DCC">
              <w:t>e and symbols consistent with standards and design requirements</w:t>
            </w:r>
          </w:p>
          <w:p w:rsidR="00000000" w:rsidRPr="00B92DCC" w:rsidP="00B92DCC">
            <w:pPr>
              <w:pStyle w:val="BodyText"/>
            </w:pPr>
            <w:r w:rsidRPr="00B92DCC">
              <w:t>2.3 Identify and confirm datum points</w:t>
            </w:r>
          </w:p>
          <w:p w:rsidR="00000000" w:rsidRPr="00B92DCC" w:rsidP="00B92DCC">
            <w:pPr>
              <w:pStyle w:val="BodyText"/>
            </w:pPr>
            <w:r w:rsidRPr="00B92DCC">
              <w:t>2.4 Apply the principles of general dimensioning to engineering drawing</w:t>
            </w:r>
          </w:p>
          <w:p w:rsidR="00000000" w:rsidRPr="00B92DCC" w:rsidP="00B92DCC">
            <w:pPr>
              <w:pStyle w:val="BodyText"/>
            </w:pPr>
            <w:r w:rsidRPr="00B92DCC">
              <w:t>2.5 Apply the principles of general tolerancing to engineering drawing</w:t>
            </w:r>
          </w:p>
          <w:p w:rsidR="00000000" w:rsidRPr="00B92DCC" w:rsidP="00B92DCC">
            <w:pPr>
              <w:pStyle w:val="BodyText"/>
            </w:pPr>
            <w:r w:rsidRPr="00B92DCC">
              <w:t>2.6 Check t</w:t>
            </w:r>
            <w:r w:rsidRPr="00B92DCC">
              <w:t>hat each dimension and tolerance symbol can be clearly interpreted for application</w:t>
            </w:r>
          </w:p>
          <w:p w:rsidR="00000000" w:rsidRPr="00B92DCC" w:rsidP="00B92DCC">
            <w:pPr>
              <w:pStyle w:val="BodyText"/>
            </w:pPr>
            <w:r w:rsidRPr="00B92DCC">
              <w:t>2.7 Re-dimension tolerance drawing with new datum positions if required</w:t>
            </w:r>
          </w:p>
          <w:p w:rsidR="00000000" w:rsidP="00B92DCC">
            <w:pPr>
              <w:pStyle w:val="BodyText"/>
              <w:rPr>
                <w:lang w:val="en-NZ"/>
              </w:rPr>
            </w:pPr>
            <w:r w:rsidRPr="00B92DCC">
              <w:t>2.8 Extract information from dimensioned drawing</w:t>
            </w:r>
          </w:p>
        </w:tc>
      </w:tr>
      <w:tr w:rsidTr="000604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DCC">
            <w:pPr>
              <w:pStyle w:val="BodyText"/>
              <w:rPr>
                <w:lang w:val="en-NZ"/>
              </w:rPr>
            </w:pPr>
            <w:r w:rsidRPr="00B92DCC">
              <w:t>3. Prepare assembly, layout and detail drawings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DCC" w:rsidP="00B92DCC">
            <w:pPr>
              <w:pStyle w:val="BodyText"/>
            </w:pPr>
            <w:r w:rsidRPr="00B92DCC">
              <w:t>3.1</w:t>
            </w:r>
            <w:r w:rsidRPr="00B92DCC">
              <w:t xml:space="preserve"> Produce sectioned third angle orthogonal assembly drawings</w:t>
            </w:r>
          </w:p>
          <w:p w:rsidR="00000000" w:rsidRPr="00B92DCC" w:rsidP="00B92DCC">
            <w:pPr>
              <w:pStyle w:val="BodyText"/>
            </w:pPr>
            <w:r w:rsidRPr="00B92DCC">
              <w:t>3.2 Project a primary auxiliary view</w:t>
            </w:r>
          </w:p>
          <w:p w:rsidR="00000000" w:rsidRPr="00B92DCC" w:rsidP="00B92DCC">
            <w:pPr>
              <w:pStyle w:val="BodyText"/>
            </w:pPr>
            <w:r w:rsidRPr="00B92DCC">
              <w:t>3.3 Produce finished assembly drawings complete with required material, part and cutting lists, cross-referencing and any required dimensions, both overall and</w:t>
            </w:r>
            <w:r w:rsidRPr="00B92DCC">
              <w:t xml:space="preserve"> centre-to-centre</w:t>
            </w:r>
          </w:p>
          <w:p w:rsidR="00000000" w:rsidRPr="00B92DCC" w:rsidP="00B92DCC">
            <w:pPr>
              <w:pStyle w:val="BodyText"/>
            </w:pPr>
            <w:r w:rsidRPr="00B92DCC">
              <w:t>3.4 Produce all drawings to AS 1100.101 Technical drawing - General principles or equivalent, and organisational presentation standards</w:t>
            </w:r>
          </w:p>
          <w:p w:rsidR="00000000" w:rsidP="00B92DCC">
            <w:pPr>
              <w:pStyle w:val="BodyText"/>
              <w:rPr>
                <w:lang w:val="en-NZ"/>
              </w:rPr>
            </w:pPr>
            <w:r w:rsidRPr="00B92DCC">
              <w:t>3.5 Check that all required tolerances and dimensions are on the drawing</w:t>
            </w:r>
          </w:p>
        </w:tc>
      </w:tr>
      <w:tr w:rsidTr="000604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DCC">
            <w:pPr>
              <w:pStyle w:val="BodyText"/>
              <w:rPr>
                <w:lang w:val="en-NZ"/>
              </w:rPr>
            </w:pPr>
            <w:r w:rsidRPr="00B92DCC">
              <w:t>4. Select material, componen</w:t>
            </w:r>
            <w:r w:rsidRPr="00B92DCC">
              <w:t>ts and assemblies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DCC" w:rsidP="00B92DCC">
            <w:pPr>
              <w:pStyle w:val="BodyText"/>
            </w:pPr>
            <w:r w:rsidRPr="00B92DCC">
              <w:t>4.1 Interpret specifications to determine material requirements</w:t>
            </w:r>
          </w:p>
          <w:p w:rsidR="00000000" w:rsidRPr="00B92DCC" w:rsidP="00B92DCC">
            <w:pPr>
              <w:pStyle w:val="BodyText"/>
            </w:pPr>
            <w:r w:rsidRPr="00B92DCC">
              <w:t xml:space="preserve">4.2 Select components, material and assemblies from data sheets or </w:t>
            </w:r>
            <w:r w:rsidRPr="00B92DCC">
              <w:t>manufacturer catalogues to meet specifications</w:t>
            </w:r>
          </w:p>
          <w:p w:rsidR="00000000" w:rsidP="00B92DCC">
            <w:pPr>
              <w:pStyle w:val="BodyText"/>
              <w:rPr>
                <w:lang w:val="en-NZ"/>
              </w:rPr>
            </w:pPr>
            <w:r w:rsidRPr="00B92DCC">
              <w:t>4.3 Produce bill of materials to specifications</w:t>
            </w:r>
          </w:p>
        </w:tc>
      </w:tr>
      <w:tr w:rsidTr="000604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DCC">
            <w:pPr>
              <w:pStyle w:val="BodyText"/>
              <w:rPr>
                <w:lang w:val="en-NZ"/>
              </w:rPr>
            </w:pPr>
            <w:r w:rsidRPr="00B92DCC">
              <w:t>5. Complete drawing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DCC" w:rsidP="00B92DCC">
            <w:pPr>
              <w:pStyle w:val="BodyText"/>
            </w:pPr>
            <w:r w:rsidRPr="00B92DCC">
              <w:t>5.1 Verify drawing compliance with specifications</w:t>
            </w:r>
          </w:p>
          <w:p w:rsidR="00000000" w:rsidRPr="00B92DCC" w:rsidP="00B92DCC">
            <w:pPr>
              <w:pStyle w:val="BodyText"/>
            </w:pPr>
            <w:r w:rsidRPr="00B92DCC">
              <w:t>5.2 Check drawings to ensure that assembly or fabrication is possible</w:t>
            </w:r>
          </w:p>
          <w:p w:rsidR="00000000" w:rsidRPr="00B92DCC" w:rsidP="00B92DCC">
            <w:pPr>
              <w:pStyle w:val="BodyText"/>
            </w:pPr>
            <w:r w:rsidRPr="00B92DCC">
              <w:t>5.3 Document and save drawings in accordance with SOPs</w:t>
            </w:r>
          </w:p>
        </w:tc>
      </w:tr>
    </w:tbl>
    <w:p w:rsidR="00000000" w:rsidRPr="00B92DCC" w:rsidP="00B92DCC">
      <w:pPr>
        <w:pStyle w:val="BodyText"/>
      </w:pPr>
    </w:p>
    <w:p w:rsidR="00000000" w:rsidRPr="00B92DCC" w:rsidP="00B92DCC">
      <w:pPr>
        <w:pStyle w:val="AllowPageBreak"/>
      </w:pPr>
    </w:p>
    <w:p w:rsidR="00000000" w:rsidRPr="00B92DCC" w:rsidP="00B92DCC">
      <w:pPr>
        <w:pStyle w:val="Heading1"/>
      </w:pPr>
      <w:bookmarkStart w:id="6" w:name="O_949583"/>
      <w:bookmarkEnd w:id="6"/>
      <w:r w:rsidRPr="00B92DCC">
        <w:t>Foundation Skills</w:t>
      </w:r>
    </w:p>
    <w:p w:rsidR="00000000" w:rsidRPr="00B92DCC" w:rsidP="00060412">
      <w:pPr>
        <w:pStyle w:val="BodyText"/>
      </w:pPr>
      <w:r w:rsidRPr="00B92DCC">
        <w:t>This section descri</w:t>
      </w:r>
      <w:r w:rsidRPr="00B92DCC">
        <w:t>bes those language, literacy, numeracy and employment skills that are essential to performance.</w:t>
      </w:r>
    </w:p>
    <w:p w:rsidR="00000000" w:rsidRPr="00B92DCC" w:rsidP="00060412">
      <w:pPr>
        <w:pStyle w:val="BodyText"/>
      </w:pPr>
      <w:r w:rsidRPr="00B92DCC">
        <w:t>Foundation skills essential to performance are explicit in the performance criteria of this unit of competency.</w:t>
      </w:r>
    </w:p>
    <w:p w:rsidR="00000000" w:rsidRPr="00B92DCC" w:rsidP="00B92DCC">
      <w:pPr>
        <w:pStyle w:val="Heading1"/>
      </w:pPr>
      <w:bookmarkStart w:id="7" w:name="O_949582"/>
      <w:bookmarkEnd w:id="7"/>
      <w:r w:rsidRPr="00B92DCC">
        <w:t>Range of Conditions</w:t>
      </w:r>
    </w:p>
    <w:tbl>
      <w:tblPr>
        <w:tblW w:w="9638" w:type="dxa"/>
        <w:tblLayout w:type="fixed"/>
        <w:tblCellMar>
          <w:left w:w="62" w:type="dxa"/>
          <w:right w:w="62" w:type="dxa"/>
        </w:tblCellMar>
        <w:tblLook w:val="0000"/>
      </w:tblPr>
      <w:tblGrid>
        <w:gridCol w:w="2758"/>
        <w:gridCol w:w="6880"/>
      </w:tblGrid>
      <w:tr w:rsidTr="00B92DC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DCC">
            <w:pPr>
              <w:pStyle w:val="BodyText"/>
              <w:rPr>
                <w:lang w:val="en-NZ"/>
              </w:rPr>
            </w:pPr>
            <w:r w:rsidRPr="00B92DCC">
              <w:t>This field</w:t>
            </w:r>
            <w:r w:rsidRPr="00B92DCC">
              <w:t xml:space="preserve"> allows for different work environments and conditions that may affect performance. Essential operating conditions that may be present (depending on the work situation, needs of the candidate, accessibility of the item, and local industry and regional cont</w:t>
            </w:r>
            <w:r w:rsidRPr="00B92DCC">
              <w:t>exts) are included.</w:t>
            </w:r>
          </w:p>
        </w:tc>
      </w:tr>
      <w:tr w:rsidTr="00B92DC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DCC">
            <w:pPr>
              <w:pStyle w:val="BodyText"/>
              <w:rPr>
                <w:lang w:val="en-NZ"/>
              </w:rPr>
            </w:pPr>
            <w:r w:rsidRPr="00B92DCC">
              <w:t>Dimensioning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DCC" w:rsidP="00B92DCC">
            <w:pPr>
              <w:pStyle w:val="ListBullet"/>
            </w:pPr>
            <w:r w:rsidRPr="00B92DCC">
              <w:t>symbols</w:t>
            </w:r>
          </w:p>
          <w:p w:rsidR="00000000" w:rsidRPr="00B92DCC" w:rsidP="00B92DCC">
            <w:pPr>
              <w:pStyle w:val="ListBullet"/>
            </w:pPr>
            <w:r w:rsidRPr="00B92DCC">
              <w:t>lines</w:t>
            </w:r>
          </w:p>
          <w:p w:rsidR="00000000" w:rsidRPr="00B92DCC" w:rsidP="00B92DCC">
            <w:pPr>
              <w:pStyle w:val="ListBullet"/>
            </w:pPr>
            <w:r w:rsidRPr="00B92DCC">
              <w:t>numerical value</w:t>
            </w:r>
          </w:p>
          <w:p w:rsidR="00000000" w:rsidRPr="00B92DCC" w:rsidP="00B92DCC">
            <w:pPr>
              <w:pStyle w:val="ListBullet"/>
            </w:pPr>
            <w:r w:rsidRPr="00B92DCC">
              <w:t>linear</w:t>
            </w:r>
          </w:p>
          <w:p w:rsidR="00000000" w:rsidRPr="00B92DCC" w:rsidP="00B92DCC">
            <w:pPr>
              <w:pStyle w:val="ListBullet"/>
            </w:pPr>
            <w:r w:rsidRPr="00B92DCC">
              <w:t>angular</w:t>
            </w:r>
          </w:p>
          <w:p w:rsidR="00000000" w:rsidRPr="00B92DCC" w:rsidP="00B92DCC">
            <w:pPr>
              <w:pStyle w:val="ListBullet"/>
            </w:pPr>
            <w:r w:rsidRPr="00B92DCC">
              <w:t>diameter</w:t>
            </w:r>
          </w:p>
          <w:p w:rsidR="00000000" w:rsidRPr="00B92DCC" w:rsidP="00B92DCC">
            <w:pPr>
              <w:pStyle w:val="ListBullet"/>
            </w:pPr>
            <w:r w:rsidRPr="00B92DCC">
              <w:t>radius</w:t>
            </w:r>
          </w:p>
          <w:p w:rsidR="00000000" w:rsidRPr="00B92DCC" w:rsidP="00B92DCC">
            <w:pPr>
              <w:pStyle w:val="ListBullet"/>
            </w:pPr>
            <w:r w:rsidRPr="00B92DCC">
              <w:t>not to scale (NTS)</w:t>
            </w:r>
          </w:p>
          <w:p w:rsidR="00000000" w:rsidRPr="00B92DCC" w:rsidP="00B92DCC">
            <w:pPr>
              <w:pStyle w:val="ListBullet"/>
            </w:pPr>
            <w:r w:rsidRPr="00B92DCC">
              <w:t>auxiliary</w:t>
            </w:r>
          </w:p>
          <w:p w:rsidR="00000000" w:rsidRPr="00B92DCC" w:rsidP="00B92DCC">
            <w:pPr>
              <w:pStyle w:val="ListBullet"/>
            </w:pPr>
            <w:r w:rsidRPr="00B92DCC">
              <w:t>reference</w:t>
            </w:r>
          </w:p>
          <w:p w:rsidR="00000000" w:rsidRPr="00B92DCC" w:rsidP="00B92DCC">
            <w:pPr>
              <w:pStyle w:val="ListBullet"/>
            </w:pPr>
            <w:r w:rsidRPr="00B92DCC">
              <w:t>common feature</w:t>
            </w:r>
          </w:p>
          <w:p w:rsidR="00000000" w:rsidRPr="00B92DCC" w:rsidP="00B92DCC">
            <w:pPr>
              <w:pStyle w:val="ListBullet"/>
            </w:pPr>
            <w:r w:rsidRPr="00B92DCC">
              <w:t>tabular presentation</w:t>
            </w:r>
          </w:p>
          <w:p w:rsidR="00000000" w:rsidRPr="00B92DCC" w:rsidP="00B92DCC">
            <w:pPr>
              <w:pStyle w:val="ListBullet"/>
            </w:pPr>
            <w:r w:rsidRPr="00B92DCC">
              <w:t>squares</w:t>
            </w:r>
          </w:p>
          <w:p w:rsidR="00000000" w:rsidRPr="00B92DCC" w:rsidP="00B92DCC">
            <w:pPr>
              <w:pStyle w:val="ListBullet"/>
            </w:pPr>
            <w:r w:rsidRPr="00B92DCC">
              <w:t>holes</w:t>
            </w:r>
          </w:p>
          <w:p w:rsidR="00000000" w:rsidRPr="00B92DCC" w:rsidP="00B92DCC">
            <w:pPr>
              <w:pStyle w:val="ListBullet"/>
            </w:pPr>
            <w:r w:rsidRPr="00B92DCC">
              <w:t>screw heads</w:t>
            </w:r>
          </w:p>
          <w:p w:rsidR="00000000" w:rsidRPr="00B92DCC" w:rsidP="00B92DCC">
            <w:pPr>
              <w:pStyle w:val="ListBullet"/>
            </w:pPr>
            <w:r w:rsidRPr="00B92DCC">
              <w:t>tapers/slope</w:t>
            </w:r>
          </w:p>
          <w:p w:rsidR="00000000" w:rsidRPr="00B92DCC" w:rsidP="00B92DCC">
            <w:pPr>
              <w:pStyle w:val="ListBullet"/>
            </w:pPr>
            <w:r w:rsidRPr="00B92DCC">
              <w:t>profiles</w:t>
            </w:r>
          </w:p>
          <w:p w:rsidR="00000000" w:rsidP="00B92DCC">
            <w:pPr>
              <w:pStyle w:val="ListBullet"/>
              <w:rPr>
                <w:lang w:val="en-NZ"/>
              </w:rPr>
            </w:pPr>
            <w:r w:rsidRPr="00B92DCC">
              <w:t>notes.</w:t>
            </w:r>
          </w:p>
        </w:tc>
      </w:tr>
      <w:tr w:rsidTr="00B92DC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DCC">
            <w:pPr>
              <w:pStyle w:val="BodyText"/>
              <w:rPr>
                <w:lang w:val="en-NZ"/>
              </w:rPr>
            </w:pPr>
            <w:r w:rsidRPr="00B92DCC">
              <w:t>Tolerancing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DCC" w:rsidP="00B92DCC">
            <w:pPr>
              <w:pStyle w:val="ListBullet"/>
            </w:pPr>
            <w:r w:rsidRPr="00B92DCC">
              <w:t>basic dimension</w:t>
            </w:r>
          </w:p>
          <w:p w:rsidR="00000000" w:rsidRPr="00B92DCC" w:rsidP="00B92DCC">
            <w:pPr>
              <w:pStyle w:val="ListBullet"/>
            </w:pPr>
            <w:r w:rsidRPr="00B92DCC">
              <w:t>bilateral</w:t>
            </w:r>
          </w:p>
          <w:p w:rsidR="00000000" w:rsidRPr="00B92DCC" w:rsidP="00B92DCC">
            <w:pPr>
              <w:pStyle w:val="ListBullet"/>
            </w:pPr>
            <w:r w:rsidRPr="00B92DCC">
              <w:t>unilateral</w:t>
            </w:r>
          </w:p>
          <w:p w:rsidR="00000000" w:rsidRPr="00B92DCC" w:rsidP="00B92DCC">
            <w:pPr>
              <w:pStyle w:val="ListBullet"/>
            </w:pPr>
            <w:r w:rsidRPr="00B92DCC">
              <w:t>zone</w:t>
            </w:r>
          </w:p>
          <w:p w:rsidR="00000000" w:rsidRPr="00B92DCC" w:rsidP="00B92DCC">
            <w:pPr>
              <w:pStyle w:val="ListBullet"/>
            </w:pPr>
            <w:r w:rsidRPr="00B92DCC">
              <w:t>datum</w:t>
            </w:r>
          </w:p>
          <w:p w:rsidR="00000000" w:rsidRPr="00B92DCC" w:rsidP="00B92DCC">
            <w:pPr>
              <w:pStyle w:val="ListBullet"/>
            </w:pPr>
            <w:r w:rsidRPr="00B92DCC">
              <w:t>tolerance grade</w:t>
            </w:r>
          </w:p>
          <w:p w:rsidR="00000000" w:rsidP="00B92DCC">
            <w:pPr>
              <w:pStyle w:val="ListBullet"/>
              <w:rPr>
                <w:lang w:val="en-NZ"/>
              </w:rPr>
            </w:pPr>
            <w:r w:rsidRPr="00B92DCC">
              <w:t>datum feature.</w:t>
            </w:r>
          </w:p>
        </w:tc>
      </w:tr>
      <w:tr w:rsidTr="00B92DC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DCC">
            <w:pPr>
              <w:pStyle w:val="BodyText"/>
              <w:rPr>
                <w:lang w:val="en-NZ"/>
              </w:rPr>
            </w:pPr>
            <w:r w:rsidRPr="00B92DCC">
              <w:t>Symbols used for tolerancing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DCC" w:rsidP="00B92DCC">
            <w:pPr>
              <w:pStyle w:val="ListBullet"/>
            </w:pPr>
            <w:r w:rsidRPr="00B92DCC">
              <w:t>datum identification</w:t>
            </w:r>
          </w:p>
          <w:p w:rsidR="00000000" w:rsidRPr="00B92DCC" w:rsidP="00B92DCC">
            <w:pPr>
              <w:pStyle w:val="ListBullet"/>
            </w:pPr>
            <w:r w:rsidRPr="00B92DCC">
              <w:t>form</w:t>
            </w:r>
          </w:p>
          <w:p w:rsidR="00000000" w:rsidRPr="00B92DCC" w:rsidP="00B92DCC">
            <w:pPr>
              <w:pStyle w:val="ListBullet"/>
            </w:pPr>
            <w:r w:rsidRPr="00B92DCC">
              <w:t>location</w:t>
            </w:r>
          </w:p>
          <w:p w:rsidR="00000000" w:rsidRPr="00B92DCC" w:rsidP="00B92DCC">
            <w:pPr>
              <w:pStyle w:val="ListBullet"/>
            </w:pPr>
            <w:r w:rsidRPr="00B92DCC">
              <w:t>profile</w:t>
            </w:r>
          </w:p>
          <w:p w:rsidR="00000000" w:rsidRPr="00B92DCC" w:rsidP="00B92DCC">
            <w:pPr>
              <w:pStyle w:val="ListBullet"/>
            </w:pPr>
            <w:r w:rsidRPr="00B92DCC">
              <w:t>runout</w:t>
            </w:r>
          </w:p>
          <w:p w:rsidR="00000000" w:rsidP="00B92DCC">
            <w:pPr>
              <w:pStyle w:val="ListBullet"/>
              <w:rPr>
                <w:lang w:val="en-NZ"/>
              </w:rPr>
            </w:pPr>
            <w:r w:rsidRPr="00B92DCC">
              <w:t>modifiers.</w:t>
            </w:r>
          </w:p>
        </w:tc>
      </w:tr>
      <w:tr w:rsidTr="00B92DC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DCC">
            <w:pPr>
              <w:pStyle w:val="BodyText"/>
              <w:rPr>
                <w:lang w:val="en-NZ"/>
              </w:rPr>
            </w:pPr>
            <w:r w:rsidRPr="00B92DCC">
              <w:t>Symbols used for dimensioning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DCC" w:rsidP="00B92DCC">
            <w:pPr>
              <w:pStyle w:val="ListBullet"/>
            </w:pPr>
            <w:r w:rsidRPr="00B92DCC">
              <w:t>diameter</w:t>
            </w:r>
          </w:p>
          <w:p w:rsidR="00000000" w:rsidRPr="00B92DCC" w:rsidP="00B92DCC">
            <w:pPr>
              <w:pStyle w:val="ListBullet"/>
            </w:pPr>
            <w:r w:rsidRPr="00B92DCC">
              <w:t>square</w:t>
            </w:r>
          </w:p>
          <w:p w:rsidR="00000000" w:rsidRPr="00B92DCC" w:rsidP="00B92DCC">
            <w:pPr>
              <w:pStyle w:val="ListBullet"/>
            </w:pPr>
            <w:r w:rsidRPr="00B92DCC">
              <w:t>counterbore</w:t>
            </w:r>
          </w:p>
          <w:p w:rsidR="00000000" w:rsidRPr="00B92DCC" w:rsidP="00B92DCC">
            <w:pPr>
              <w:pStyle w:val="ListBullet"/>
            </w:pPr>
            <w:r w:rsidRPr="00B92DCC">
              <w:t>countersink</w:t>
            </w:r>
          </w:p>
          <w:p w:rsidR="00000000" w:rsidRPr="00B92DCC" w:rsidP="00B92DCC">
            <w:pPr>
              <w:pStyle w:val="ListBullet"/>
            </w:pPr>
            <w:r w:rsidRPr="00B92DCC">
              <w:t>depth</w:t>
            </w:r>
          </w:p>
          <w:p w:rsidR="00000000" w:rsidRPr="00B92DCC" w:rsidP="00B92DCC">
            <w:pPr>
              <w:pStyle w:val="ListBullet"/>
            </w:pPr>
            <w:r w:rsidRPr="00B92DCC">
              <w:t>dimension origin</w:t>
            </w:r>
          </w:p>
          <w:p w:rsidR="00000000" w:rsidRPr="00B92DCC" w:rsidP="00B92DCC">
            <w:pPr>
              <w:pStyle w:val="ListBullet"/>
            </w:pPr>
            <w:r w:rsidRPr="00B92DCC">
              <w:t>reference value</w:t>
            </w:r>
          </w:p>
          <w:p w:rsidR="00000000" w:rsidRPr="00B92DCC" w:rsidP="00B92DCC">
            <w:pPr>
              <w:pStyle w:val="ListBullet"/>
            </w:pPr>
            <w:r w:rsidRPr="00B92DCC">
              <w:t>slope</w:t>
            </w:r>
          </w:p>
          <w:p w:rsidR="00000000" w:rsidRPr="00B92DCC" w:rsidP="00B92DCC">
            <w:pPr>
              <w:pStyle w:val="ListBullet"/>
            </w:pPr>
            <w:r w:rsidRPr="00B92DCC">
              <w:t>taper</w:t>
            </w:r>
          </w:p>
          <w:p w:rsidR="00000000" w:rsidRPr="00B92DCC" w:rsidP="00B92DCC">
            <w:pPr>
              <w:pStyle w:val="ListBullet"/>
            </w:pPr>
            <w:r w:rsidRPr="00B92DCC">
              <w:t>radius</w:t>
            </w:r>
          </w:p>
          <w:p w:rsidR="00000000" w:rsidP="00B92DCC">
            <w:pPr>
              <w:pStyle w:val="ListBullet"/>
              <w:rPr>
                <w:lang w:val="en-NZ"/>
              </w:rPr>
            </w:pPr>
            <w:r w:rsidRPr="00B92DCC">
              <w:t>spherical radius.</w:t>
            </w:r>
          </w:p>
        </w:tc>
      </w:tr>
      <w:tr w:rsidTr="00B92DC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DCC">
            <w:pPr>
              <w:pStyle w:val="BodyText"/>
              <w:rPr>
                <w:lang w:val="en-NZ"/>
              </w:rPr>
            </w:pPr>
            <w:r w:rsidRPr="00B92DCC">
              <w:t>Condition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DCC" w:rsidP="00B92DCC">
            <w:pPr>
              <w:pStyle w:val="ListBullet"/>
            </w:pPr>
            <w:r w:rsidRPr="00B92DCC">
              <w:t>fit</w:t>
            </w:r>
          </w:p>
          <w:p w:rsidR="00000000" w:rsidRPr="00B92DCC" w:rsidP="00B92DCC">
            <w:pPr>
              <w:pStyle w:val="ListBullet"/>
            </w:pPr>
            <w:r w:rsidRPr="00B92DCC">
              <w:t>limits of size</w:t>
            </w:r>
          </w:p>
          <w:p w:rsidR="00000000" w:rsidRPr="00B92DCC" w:rsidP="00B92DCC">
            <w:pPr>
              <w:pStyle w:val="ListBullet"/>
            </w:pPr>
            <w:r w:rsidRPr="00B92DCC">
              <w:t>fundamental deviation</w:t>
            </w:r>
          </w:p>
          <w:p w:rsidR="00000000" w:rsidRPr="00B92DCC" w:rsidP="00B92DCC">
            <w:pPr>
              <w:pStyle w:val="ListBullet"/>
            </w:pPr>
            <w:r w:rsidRPr="00B92DCC">
              <w:t>allowance</w:t>
            </w:r>
          </w:p>
          <w:p w:rsidR="00000000" w:rsidRPr="00B92DCC" w:rsidP="00B92DCC">
            <w:pPr>
              <w:pStyle w:val="ListBullet"/>
            </w:pPr>
            <w:r w:rsidRPr="00B92DCC">
              <w:t>maximum material condition</w:t>
            </w:r>
          </w:p>
          <w:p w:rsidR="00000000" w:rsidP="00B92DCC">
            <w:pPr>
              <w:pStyle w:val="ListBullet"/>
              <w:rPr>
                <w:lang w:val="en-NZ"/>
              </w:rPr>
            </w:pPr>
            <w:r w:rsidRPr="00B92DCC">
              <w:t>least material condition.</w:t>
            </w:r>
          </w:p>
        </w:tc>
      </w:tr>
      <w:tr w:rsidTr="00B92DC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DCC">
            <w:pPr>
              <w:pStyle w:val="BodyText"/>
              <w:rPr>
                <w:lang w:val="en-NZ"/>
              </w:rPr>
            </w:pPr>
            <w:r w:rsidRPr="00B92DCC">
              <w:t>Geometry tolerancing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DCC" w:rsidP="00B92DCC">
            <w:pPr>
              <w:pStyle w:val="ListBullet"/>
            </w:pPr>
            <w:r w:rsidRPr="00B92DCC">
              <w:t>virtual condition and size</w:t>
            </w:r>
          </w:p>
          <w:p w:rsidR="00000000" w:rsidRPr="00B92DCC" w:rsidP="00B92DCC">
            <w:pPr>
              <w:pStyle w:val="ListBullet"/>
            </w:pPr>
            <w:r w:rsidRPr="00B92DCC">
              <w:t>geometric reference frame</w:t>
            </w:r>
          </w:p>
          <w:p w:rsidR="00000000" w:rsidRPr="00B92DCC" w:rsidP="00B92DCC">
            <w:pPr>
              <w:pStyle w:val="ListBullet"/>
            </w:pPr>
            <w:r w:rsidRPr="00B92DCC">
              <w:t>principle of independency</w:t>
            </w:r>
          </w:p>
          <w:p w:rsidR="00000000" w:rsidRPr="00B92DCC" w:rsidP="00B92DCC">
            <w:pPr>
              <w:pStyle w:val="ListBullet"/>
            </w:pPr>
            <w:r w:rsidRPr="00B92DCC">
              <w:t>tolerance (form, profile, orientation and position)</w:t>
            </w:r>
          </w:p>
          <w:p w:rsidR="00000000" w:rsidRPr="00B92DCC" w:rsidP="00B92DCC">
            <w:pPr>
              <w:pStyle w:val="ListBullet"/>
            </w:pPr>
            <w:r w:rsidRPr="00B92DCC">
              <w:t>characteristics, including:</w:t>
            </w:r>
          </w:p>
          <w:p w:rsidR="00000000" w:rsidRPr="00B92DCC" w:rsidP="00B92DCC">
            <w:pPr>
              <w:pStyle w:val="ListBullet"/>
            </w:pPr>
            <w:r w:rsidRPr="00B92DCC">
              <w:t>straightness</w:t>
            </w:r>
          </w:p>
          <w:p w:rsidR="00000000" w:rsidRPr="00B92DCC" w:rsidP="00B92DCC">
            <w:pPr>
              <w:pStyle w:val="ListBullet"/>
            </w:pPr>
            <w:r w:rsidRPr="00B92DCC">
              <w:t>flatness</w:t>
            </w:r>
          </w:p>
          <w:p w:rsidR="00000000" w:rsidRPr="00B92DCC" w:rsidP="00B92DCC">
            <w:pPr>
              <w:pStyle w:val="ListBullet"/>
            </w:pPr>
            <w:r w:rsidRPr="00B92DCC">
              <w:t>circularity</w:t>
            </w:r>
          </w:p>
          <w:p w:rsidR="00000000" w:rsidRPr="00B92DCC" w:rsidP="00B92DCC">
            <w:pPr>
              <w:pStyle w:val="ListBullet"/>
            </w:pPr>
            <w:r w:rsidRPr="00B92DCC">
              <w:t>cylindricity</w:t>
            </w:r>
          </w:p>
          <w:p w:rsidR="00000000" w:rsidRPr="00B92DCC" w:rsidP="00B92DCC">
            <w:pPr>
              <w:pStyle w:val="ListBullet"/>
            </w:pPr>
            <w:r w:rsidRPr="00B92DCC">
              <w:t>profile</w:t>
            </w:r>
          </w:p>
          <w:p w:rsidR="00000000" w:rsidRPr="00B92DCC" w:rsidP="00B92DCC">
            <w:pPr>
              <w:pStyle w:val="ListBullet"/>
            </w:pPr>
            <w:r w:rsidRPr="00B92DCC">
              <w:t>squareness</w:t>
            </w:r>
          </w:p>
          <w:p w:rsidR="00000000" w:rsidRPr="00B92DCC" w:rsidP="00B92DCC">
            <w:pPr>
              <w:pStyle w:val="ListBullet"/>
            </w:pPr>
            <w:r w:rsidRPr="00B92DCC">
              <w:t>parallelism</w:t>
            </w:r>
          </w:p>
          <w:p w:rsidR="00000000" w:rsidRPr="00B92DCC" w:rsidP="00B92DCC">
            <w:pPr>
              <w:pStyle w:val="ListBullet"/>
            </w:pPr>
            <w:r w:rsidRPr="00B92DCC">
              <w:t>angularity</w:t>
            </w:r>
          </w:p>
          <w:p w:rsidR="00000000" w:rsidRPr="00B92DCC" w:rsidP="00B92DCC">
            <w:pPr>
              <w:pStyle w:val="ListBullet"/>
            </w:pPr>
            <w:r w:rsidRPr="00B92DCC">
              <w:t>runout</w:t>
            </w:r>
          </w:p>
          <w:p w:rsidR="00000000" w:rsidRPr="00B92DCC" w:rsidP="00B92DCC">
            <w:pPr>
              <w:pStyle w:val="ListBullet"/>
            </w:pPr>
            <w:r w:rsidRPr="00B92DCC">
              <w:t>tolerance indication method</w:t>
            </w:r>
          </w:p>
          <w:p w:rsidR="00000000" w:rsidRPr="00B92DCC" w:rsidP="00B92DCC">
            <w:pPr>
              <w:pStyle w:val="ListBullet"/>
            </w:pPr>
            <w:r w:rsidRPr="00B92DCC">
              <w:t>projected tolerances</w:t>
            </w:r>
          </w:p>
          <w:p w:rsidR="00000000" w:rsidP="00B92DCC">
            <w:pPr>
              <w:pStyle w:val="ListBullet"/>
              <w:rPr>
                <w:lang w:val="en-NZ"/>
              </w:rPr>
            </w:pPr>
            <w:r w:rsidRPr="00B92DCC">
              <w:t>statistical value tolerances.</w:t>
            </w:r>
          </w:p>
        </w:tc>
      </w:tr>
      <w:tr w:rsidTr="00B92DC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DCC">
            <w:pPr>
              <w:pStyle w:val="BodyText"/>
              <w:rPr>
                <w:lang w:val="en-NZ"/>
              </w:rPr>
            </w:pPr>
            <w:r w:rsidRPr="00B92DCC">
              <w:t>Assembly drawing types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DCC" w:rsidP="00B92DCC">
            <w:pPr>
              <w:pStyle w:val="ListBullet"/>
            </w:pPr>
            <w:r w:rsidRPr="00B92DCC">
              <w:t>general assembly</w:t>
            </w:r>
          </w:p>
          <w:p w:rsidR="00000000" w:rsidRPr="00B92DCC" w:rsidP="00B92DCC">
            <w:pPr>
              <w:pStyle w:val="ListBullet"/>
            </w:pPr>
            <w:r w:rsidRPr="00B92DCC">
              <w:t>detailed assembly</w:t>
            </w:r>
          </w:p>
          <w:p w:rsidR="00000000" w:rsidRPr="00B92DCC" w:rsidP="00B92DCC">
            <w:pPr>
              <w:pStyle w:val="ListBullet"/>
            </w:pPr>
            <w:r w:rsidRPr="00B92DCC">
              <w:t>layout drawings</w:t>
            </w:r>
          </w:p>
          <w:p w:rsidR="00000000" w:rsidRPr="00B92DCC" w:rsidP="00B92DCC">
            <w:pPr>
              <w:pStyle w:val="ListBullet"/>
            </w:pPr>
            <w:r w:rsidRPr="00B92DCC">
              <w:t>installation drawings</w:t>
            </w:r>
          </w:p>
          <w:p w:rsidR="00000000" w:rsidRPr="00B92DCC" w:rsidP="00B92DCC">
            <w:pPr>
              <w:pStyle w:val="ListBullet"/>
            </w:pPr>
            <w:r w:rsidRPr="00B92DCC">
              <w:t>erection diagrams</w:t>
            </w:r>
          </w:p>
          <w:p w:rsidR="00000000" w:rsidRPr="00B92DCC" w:rsidP="00B92DCC">
            <w:pPr>
              <w:pStyle w:val="ListBullet"/>
            </w:pPr>
            <w:r w:rsidRPr="00B92DCC">
              <w:t>shop and field assemblies</w:t>
            </w:r>
          </w:p>
          <w:p w:rsidR="00000000" w:rsidP="00B92DCC">
            <w:pPr>
              <w:pStyle w:val="ListBullet"/>
              <w:rPr>
                <w:lang w:val="en-NZ"/>
              </w:rPr>
            </w:pPr>
            <w:r w:rsidRPr="00B92DCC">
              <w:t>pictorial exploded drawings.</w:t>
            </w:r>
          </w:p>
        </w:tc>
      </w:tr>
      <w:tr w:rsidTr="00B92DC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DCC">
            <w:pPr>
              <w:pStyle w:val="BodyText"/>
              <w:rPr>
                <w:lang w:val="en-NZ"/>
              </w:rPr>
            </w:pPr>
            <w:r w:rsidRPr="00B92DCC">
              <w:t>Information from dimensioned drawing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DCC" w:rsidP="00B92DCC">
            <w:pPr>
              <w:pStyle w:val="ListBullet"/>
            </w:pPr>
            <w:r w:rsidRPr="00B92DCC">
              <w:t>limits of size</w:t>
            </w:r>
          </w:p>
          <w:p w:rsidR="00000000" w:rsidRPr="00B92DCC" w:rsidP="00B92DCC">
            <w:pPr>
              <w:pStyle w:val="ListBullet"/>
            </w:pPr>
            <w:r w:rsidRPr="00B92DCC">
              <w:t>fundamental deviation</w:t>
            </w:r>
          </w:p>
          <w:p w:rsidR="00000000" w:rsidRPr="00B92DCC" w:rsidP="00B92DCC">
            <w:pPr>
              <w:pStyle w:val="ListBullet"/>
            </w:pPr>
            <w:r w:rsidRPr="00B92DCC">
              <w:t>allowance</w:t>
            </w:r>
          </w:p>
          <w:p w:rsidR="00000000" w:rsidRPr="00B92DCC" w:rsidP="00B92DCC">
            <w:pPr>
              <w:pStyle w:val="ListBullet"/>
            </w:pPr>
            <w:r w:rsidRPr="00B92DCC">
              <w:t>tolerance, including:</w:t>
            </w:r>
          </w:p>
          <w:p w:rsidR="00000000" w:rsidRPr="00B92DCC" w:rsidP="00B92DCC">
            <w:pPr>
              <w:pStyle w:val="ListBullet"/>
            </w:pPr>
            <w:r w:rsidRPr="00B92DCC">
              <w:t>maximum material condition</w:t>
            </w:r>
          </w:p>
          <w:p w:rsidR="00000000" w:rsidRPr="00B92DCC" w:rsidP="00B92DCC">
            <w:pPr>
              <w:pStyle w:val="ListBullet"/>
            </w:pPr>
            <w:r w:rsidRPr="00B92DCC">
              <w:t>least material condition</w:t>
            </w:r>
          </w:p>
          <w:p w:rsidR="00000000" w:rsidP="00B92DCC">
            <w:pPr>
              <w:pStyle w:val="ListBullet"/>
              <w:rPr>
                <w:lang w:val="en-NZ"/>
              </w:rPr>
            </w:pPr>
            <w:r w:rsidRPr="00B92DCC">
              <w:t>fit.</w:t>
            </w:r>
          </w:p>
        </w:tc>
      </w:tr>
      <w:tr w:rsidTr="00B92DC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DCC">
            <w:pPr>
              <w:pStyle w:val="BodyText"/>
              <w:rPr>
                <w:lang w:val="en-NZ"/>
              </w:rPr>
            </w:pPr>
            <w:r w:rsidRPr="00B92DCC">
              <w:t>Drawings include one o</w:t>
            </w:r>
            <w:r w:rsidRPr="00B92DCC">
              <w:t>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DCC" w:rsidP="00B92DCC">
            <w:pPr>
              <w:pStyle w:val="ListBullet"/>
            </w:pPr>
            <w:r w:rsidRPr="00B92DCC">
              <w:t>accurate representation, including any necessary hidden detail of the specific assembly</w:t>
            </w:r>
          </w:p>
          <w:p w:rsidR="00000000" w:rsidRPr="00B92DCC" w:rsidP="00B92DCC">
            <w:pPr>
              <w:pStyle w:val="ListBullet"/>
            </w:pPr>
            <w:r w:rsidRPr="00B92DCC">
              <w:t>border, title block and projection symbols</w:t>
            </w:r>
          </w:p>
          <w:p w:rsidR="00000000" w:rsidRPr="00B92DCC" w:rsidP="00B92DCC">
            <w:pPr>
              <w:pStyle w:val="ListBullet"/>
            </w:pPr>
            <w:r w:rsidRPr="00B92DCC">
              <w:t>accurate line work</w:t>
            </w:r>
          </w:p>
          <w:p w:rsidR="00000000" w:rsidRPr="00B92DCC" w:rsidP="00B92DCC">
            <w:pPr>
              <w:pStyle w:val="ListBullet"/>
            </w:pPr>
            <w:r w:rsidRPr="00B92DCC">
              <w:t>appropriately positioned views</w:t>
            </w:r>
          </w:p>
          <w:p w:rsidR="00000000" w:rsidRPr="00B92DCC" w:rsidP="00B92DCC">
            <w:pPr>
              <w:pStyle w:val="ListBullet"/>
            </w:pPr>
            <w:r w:rsidRPr="00B92DCC">
              <w:t>hatching to AS 1100.101 Technical drawing - General principles specifications (sectioned third angle orthogonal assembly drawings)</w:t>
            </w:r>
          </w:p>
          <w:p w:rsidR="00000000" w:rsidP="00B92DCC">
            <w:pPr>
              <w:pStyle w:val="ListBullet"/>
              <w:rPr>
                <w:lang w:val="en-NZ"/>
              </w:rPr>
            </w:pPr>
            <w:r w:rsidRPr="00B92DCC">
              <w:t>correct use of terminology and abbreviations.</w:t>
            </w:r>
          </w:p>
        </w:tc>
      </w:tr>
      <w:tr w:rsidTr="00B92DC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DCC">
            <w:pPr>
              <w:pStyle w:val="BodyText"/>
              <w:rPr>
                <w:lang w:val="en-NZ"/>
              </w:rPr>
            </w:pPr>
            <w:r w:rsidRPr="00B92DCC">
              <w:t>Auxiliary projection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DCC" w:rsidP="00B92DCC">
            <w:pPr>
              <w:pStyle w:val="ListBullet"/>
            </w:pPr>
            <w:r w:rsidRPr="00B92DCC">
              <w:t>purpose for auxil</w:t>
            </w:r>
            <w:r w:rsidRPr="00B92DCC">
              <w:t>iary projection</w:t>
            </w:r>
          </w:p>
          <w:p w:rsidR="00000000" w:rsidRPr="00B92DCC" w:rsidP="00B92DCC">
            <w:pPr>
              <w:pStyle w:val="ListBullet"/>
            </w:pPr>
            <w:r w:rsidRPr="00B92DCC">
              <w:t>planes of projection</w:t>
            </w:r>
          </w:p>
          <w:p w:rsidR="00000000" w:rsidRPr="00B92DCC" w:rsidP="00B92DCC">
            <w:pPr>
              <w:pStyle w:val="ListBullet"/>
            </w:pPr>
            <w:r w:rsidRPr="00B92DCC">
              <w:t>projection involving circular components</w:t>
            </w:r>
          </w:p>
          <w:p w:rsidR="00000000" w:rsidRPr="00B92DCC" w:rsidP="00B92DCC">
            <w:pPr>
              <w:pStyle w:val="ListBullet"/>
            </w:pPr>
            <w:r w:rsidRPr="00B92DCC">
              <w:t>border, title block and projection symbols.</w:t>
            </w:r>
          </w:p>
        </w:tc>
      </w:tr>
    </w:tbl>
    <w:p w:rsidR="00000000" w:rsidRPr="00B92DCC" w:rsidP="00B92DCC">
      <w:pPr>
        <w:pStyle w:val="BodyText"/>
      </w:pPr>
    </w:p>
    <w:p w:rsidR="00000000" w:rsidRPr="00B92DCC" w:rsidP="00B92DCC">
      <w:pPr>
        <w:pStyle w:val="AllowPageBreak"/>
      </w:pPr>
    </w:p>
    <w:p w:rsidR="00000000" w:rsidRPr="00B92DCC" w:rsidP="00B92DCC">
      <w:pPr>
        <w:pStyle w:val="Heading1"/>
      </w:pPr>
      <w:bookmarkStart w:id="8" w:name="O_949581"/>
      <w:bookmarkEnd w:id="8"/>
      <w:r w:rsidRPr="00B92DCC">
        <w:t>Unit Mapping Information</w:t>
      </w:r>
    </w:p>
    <w:p w:rsidR="00000000" w:rsidRPr="00B92DCC" w:rsidP="00060412">
      <w:pPr>
        <w:pStyle w:val="BodyText"/>
      </w:pPr>
      <w:r w:rsidRPr="00B92DCC">
        <w:t>Release 1. Supersedes and is equivalent to MEM09214A Perform advanced engineering detail drafting.</w:t>
      </w:r>
    </w:p>
    <w:p w:rsidR="00000000" w:rsidRPr="00B92DCC" w:rsidP="00B92DCC">
      <w:pPr>
        <w:pStyle w:val="Heading1"/>
      </w:pPr>
      <w:bookmarkStart w:id="9" w:name="O_949574"/>
      <w:bookmarkEnd w:id="9"/>
      <w:r w:rsidRPr="00B92DCC">
        <w:t>Links</w:t>
      </w:r>
    </w:p>
    <w:p w:rsidR="00000000" w:rsidRPr="00B92DCC" w:rsidP="00060412">
      <w:pPr>
        <w:pStyle w:val="BodyText"/>
      </w:pPr>
      <w:r w:rsidRPr="00B92DC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A1CF5">
        <w:rPr>
          <w:rStyle w:val="Hyperlink"/>
        </w:rPr>
        <w:t>https://vetnet.gov.au/Pages/TrainingDocs.aspx?q=b7050d37-5fd0-4740-8f7d-3b7a49c10bb2</w:t>
      </w:r>
      <w:r>
        <w:fldChar w:fldCharType="end"/>
      </w:r>
    </w:p>
    <w:p w:rsidR="00000000" w:rsidRPr="00B92DCC" w:rsidP="00060412">
      <w:pPr>
        <w:pStyle w:val="BodyText"/>
        <w:sectPr w:rsidSect="00B92DCC">
          <w:headerReference w:type="default" r:id="rId10"/>
          <w:footerReference w:type="default" r:id="rId11"/>
          <w:pgSz w:w="11908" w:h="16833"/>
          <w:pgMar w:top="1702" w:right="1418" w:bottom="1702" w:left="1418" w:header="992" w:footer="992" w:gutter="0"/>
          <w:cols w:space="720"/>
          <w:noEndnote/>
          <w:docGrid w:linePitch="299"/>
        </w:sectPr>
      </w:pPr>
    </w:p>
    <w:p w:rsidR="00000000" w:rsidRPr="00B92DCC" w:rsidP="00B92DCC">
      <w:pPr>
        <w:pStyle w:val="SuperHeading"/>
      </w:pPr>
      <w:r w:rsidRPr="00B92DCC">
        <w:t>Assessment Requirements for MEM09214 Perform advanced engineering detail drafting</w:t>
      </w:r>
    </w:p>
    <w:p w:rsidR="00000000" w:rsidRPr="00B92DCC" w:rsidP="00B92DCC">
      <w:pPr>
        <w:pStyle w:val="Heading1"/>
      </w:pPr>
      <w:bookmarkStart w:id="10" w:name="O_949576"/>
      <w:bookmarkEnd w:id="10"/>
      <w:r w:rsidRPr="00B92DCC">
        <w:t>Modification History</w:t>
      </w:r>
    </w:p>
    <w:p w:rsidR="00000000" w:rsidRPr="00B92DCC" w:rsidP="00060412">
      <w:pPr>
        <w:pStyle w:val="BodyText"/>
      </w:pPr>
      <w:r w:rsidRPr="00B92DCC">
        <w:t>Release 1. Supersedes and is equivalent to MEM09214A Perform advanced engineer</w:t>
      </w:r>
      <w:r w:rsidRPr="00B92DCC">
        <w:t>ing detail drafting.</w:t>
      </w:r>
    </w:p>
    <w:p w:rsidR="00000000" w:rsidRPr="00B92DCC" w:rsidP="00B92DCC">
      <w:pPr>
        <w:pStyle w:val="Heading1"/>
      </w:pPr>
      <w:bookmarkStart w:id="11" w:name="O_949579"/>
      <w:bookmarkEnd w:id="11"/>
      <w:r w:rsidRPr="00B92DCC">
        <w:t>Performance Evidence</w:t>
      </w:r>
    </w:p>
    <w:p w:rsidR="00000000" w:rsidRPr="00B92DCC" w:rsidP="00060412">
      <w:pPr>
        <w:pStyle w:val="BodyText"/>
      </w:pPr>
      <w:r w:rsidRPr="00B92DCC">
        <w:t>Evidence required to demonstrate competence in this unit must be relevant to and satisfy the requirements of the elements and performance criteria and include:</w:t>
      </w:r>
    </w:p>
    <w:p w:rsidR="00000000" w:rsidRPr="00B92DCC" w:rsidP="00B92DCC">
      <w:pPr>
        <w:pStyle w:val="ListBullet"/>
      </w:pPr>
      <w:r w:rsidRPr="00B92DCC">
        <w:t>following work instructions, standar</w:t>
      </w:r>
      <w:r w:rsidRPr="00B92DCC">
        <w:t>d operating procedures (SOPs) and safe work practices</w:t>
      </w:r>
    </w:p>
    <w:p w:rsidR="00000000" w:rsidRPr="00B92DCC" w:rsidP="00B92DCC">
      <w:pPr>
        <w:pStyle w:val="ListBullet"/>
      </w:pPr>
      <w:r w:rsidRPr="00B92DCC">
        <w:t>determining purpose and scope for drawing requirements including software relevant to the project, utilising all available information and requesting further information from designer as required</w:t>
      </w:r>
    </w:p>
    <w:p w:rsidR="00000000" w:rsidRPr="00B92DCC" w:rsidP="00B92DCC">
      <w:pPr>
        <w:pStyle w:val="ListBullet"/>
      </w:pPr>
      <w:r w:rsidRPr="00B92DCC">
        <w:t>calcul</w:t>
      </w:r>
      <w:r w:rsidRPr="00B92DCC">
        <w:t>ating required limits, fits, datum references and geometric tolerances where not supplied from designer or reference material to meet design requirements</w:t>
      </w:r>
    </w:p>
    <w:p w:rsidR="00000000" w:rsidRPr="00B92DCC" w:rsidP="00B92DCC">
      <w:pPr>
        <w:pStyle w:val="ListBullet"/>
      </w:pPr>
      <w:r w:rsidRPr="00B92DCC">
        <w:t>producing assembly and sectioned drawings, with all components identified, including specialised dimen</w:t>
      </w:r>
      <w:r w:rsidRPr="00B92DCC">
        <w:t>sioning and auxiliary views, to AS 1100.101 Technical drawing – General principles, or equivalent, on at least two occasions</w:t>
      </w:r>
    </w:p>
    <w:p w:rsidR="00000000" w:rsidRPr="00B92DCC" w:rsidP="00B92DCC">
      <w:pPr>
        <w:pStyle w:val="ListBullet"/>
      </w:pPr>
      <w:r w:rsidRPr="00B92DCC">
        <w:t>producing a bill of materials on at least two occasions including part quantities and material lengths</w:t>
      </w:r>
    </w:p>
    <w:p w:rsidR="00000000" w:rsidRPr="00B92DCC" w:rsidP="00B92DCC">
      <w:pPr>
        <w:pStyle w:val="ListBullet"/>
      </w:pPr>
      <w:r w:rsidRPr="00B92DCC">
        <w:t>confirming drawings accurately reflect specifications</w:t>
      </w:r>
    </w:p>
    <w:p w:rsidR="00000000" w:rsidRPr="00B92DCC" w:rsidP="00B92DCC">
      <w:pPr>
        <w:pStyle w:val="ListBullet"/>
      </w:pPr>
      <w:r w:rsidRPr="00B92DCC">
        <w:t>documenting and storing drawings in accordance with SOPs</w:t>
      </w:r>
    </w:p>
    <w:p w:rsidR="00000000" w:rsidRPr="00B92DCC" w:rsidP="00B92DCC">
      <w:pPr>
        <w:pStyle w:val="ListBullet"/>
      </w:pPr>
      <w:r w:rsidRPr="00B92DCC">
        <w:t>complying with standard operating procedures (SOPs) including quality requirements.</w:t>
      </w:r>
    </w:p>
    <w:p w:rsidR="00000000" w:rsidRPr="00B92DCC" w:rsidP="00B92DCC">
      <w:pPr>
        <w:pStyle w:val="BodyText"/>
      </w:pPr>
    </w:p>
    <w:p w:rsidR="00000000" w:rsidRPr="00060412" w:rsidP="00060412">
      <w:pPr>
        <w:pStyle w:val="BodyText"/>
        <w:rPr>
          <w:i/>
        </w:rPr>
      </w:pPr>
      <w:r w:rsidRPr="00060412">
        <w:rPr>
          <w:rStyle w:val="Emphasis"/>
        </w:rPr>
        <w:t>Note: Where a volume and/or frequency is not specified, demonstration must be provided at least once.</w:t>
      </w:r>
    </w:p>
    <w:p w:rsidR="00000000" w:rsidRPr="00B92DCC" w:rsidP="00B92DCC">
      <w:pPr>
        <w:pStyle w:val="Heading1"/>
      </w:pPr>
      <w:bookmarkStart w:id="12" w:name="O_949578"/>
      <w:bookmarkEnd w:id="12"/>
      <w:r w:rsidRPr="00B92DCC">
        <w:t>Knowledge Evidence</w:t>
      </w:r>
    </w:p>
    <w:p w:rsidR="00000000" w:rsidRPr="00B92DCC" w:rsidP="00060412">
      <w:pPr>
        <w:pStyle w:val="BodyText"/>
      </w:pPr>
      <w:r w:rsidRPr="00B92DCC">
        <w:t>Evidence required to demonstrate the required knowledge for this unit must be relevant to and satisfy the requirements</w:t>
      </w:r>
      <w:r w:rsidRPr="00B92DCC">
        <w:t xml:space="preserve"> of the elements and performance criteria and include knowledge of:</w:t>
      </w:r>
    </w:p>
    <w:p w:rsidR="00000000" w:rsidRPr="00B92DCC" w:rsidP="00B92DCC">
      <w:pPr>
        <w:pStyle w:val="ListBullet"/>
      </w:pPr>
      <w:r w:rsidRPr="00B92DCC">
        <w:t>safe work practices and procedures</w:t>
      </w:r>
    </w:p>
    <w:p w:rsidR="00000000" w:rsidRPr="00B92DCC" w:rsidP="00B92DCC">
      <w:pPr>
        <w:pStyle w:val="ListBullet"/>
      </w:pPr>
      <w:r w:rsidRPr="00B92DCC">
        <w:t>specifications and requirements of the component, assembly or layout to be drawn</w:t>
      </w:r>
    </w:p>
    <w:p w:rsidR="00000000" w:rsidRPr="00B92DCC" w:rsidP="00B92DCC">
      <w:pPr>
        <w:pStyle w:val="ListBullet"/>
      </w:pPr>
      <w:r w:rsidRPr="00B92DCC">
        <w:t>types of assembly drawings</w:t>
      </w:r>
    </w:p>
    <w:p w:rsidR="00000000" w:rsidRPr="00B92DCC" w:rsidP="00B92DCC">
      <w:pPr>
        <w:pStyle w:val="ListBullet"/>
      </w:pPr>
      <w:r w:rsidRPr="00B92DCC">
        <w:t>functional operation of the component or ass</w:t>
      </w:r>
      <w:r w:rsidRPr="00B92DCC">
        <w:t>embly to be drawn</w:t>
      </w:r>
    </w:p>
    <w:p w:rsidR="00000000" w:rsidRPr="00B92DCC" w:rsidP="00B92DCC">
      <w:pPr>
        <w:pStyle w:val="ListBullet"/>
      </w:pPr>
      <w:r w:rsidRPr="00B92DCC">
        <w:t>surfaces which are to be in contact or separated</w:t>
      </w:r>
    </w:p>
    <w:p w:rsidR="00000000" w:rsidRPr="00B92DCC" w:rsidP="00B92DCC">
      <w:pPr>
        <w:pStyle w:val="ListBullet"/>
      </w:pPr>
      <w:r w:rsidRPr="00B92DCC">
        <w:t>appropriate type of fit for contacting surfaces and reasons for selection</w:t>
      </w:r>
    </w:p>
    <w:p w:rsidR="00000000" w:rsidRPr="00B92DCC" w:rsidP="00B92DCC">
      <w:pPr>
        <w:pStyle w:val="ListBullet"/>
      </w:pPr>
      <w:r w:rsidRPr="00B92DCC">
        <w:t>calculation methods for determining limits, fits, datum references and geometric tolerances</w:t>
      </w:r>
    </w:p>
    <w:p w:rsidR="00000000" w:rsidRPr="00B92DCC" w:rsidP="00B92DCC">
      <w:pPr>
        <w:pStyle w:val="ListBullet"/>
      </w:pPr>
      <w:r w:rsidRPr="00B92DCC">
        <w:t>effect of surface finis</w:t>
      </w:r>
      <w:r w:rsidRPr="00B92DCC">
        <w:t>h on the performance or operation of surfaces</w:t>
      </w:r>
    </w:p>
    <w:p w:rsidR="00000000" w:rsidRPr="00B92DCC" w:rsidP="00B92DCC">
      <w:pPr>
        <w:pStyle w:val="ListBullet"/>
      </w:pPr>
      <w:r w:rsidRPr="00B92DCC">
        <w:t>lineal, diametric and geometric tolerances and procedures for determining tolerances</w:t>
      </w:r>
    </w:p>
    <w:p w:rsidR="00000000" w:rsidRPr="00B92DCC" w:rsidP="00B92DCC">
      <w:pPr>
        <w:pStyle w:val="ListBullet"/>
      </w:pPr>
      <w:r w:rsidRPr="00B92DCC">
        <w:t>requirements of AS 1100.101 Technical drawing - General principles, or equivalent for drawings to be produced</w:t>
      </w:r>
    </w:p>
    <w:p w:rsidR="00000000" w:rsidRPr="00B92DCC" w:rsidP="00B92DCC">
      <w:pPr>
        <w:pStyle w:val="ListBullet"/>
      </w:pPr>
      <w:r w:rsidRPr="00B92DCC">
        <w:t>appropriate com</w:t>
      </w:r>
      <w:r w:rsidRPr="00B92DCC">
        <w:t>ponents and materials from supplier or manufacturer catalogues and reasons for selection</w:t>
      </w:r>
    </w:p>
    <w:p w:rsidR="00000000" w:rsidRPr="00B92DCC" w:rsidP="00B92DCC">
      <w:pPr>
        <w:pStyle w:val="ListBullet"/>
      </w:pPr>
      <w:r w:rsidRPr="00B92DCC">
        <w:t>procedures for checking and approving drawings and reasons for checking the drawings to ensure that manufacturing or assembly is possible, efficient and cost-effective</w:t>
      </w:r>
    </w:p>
    <w:p w:rsidR="00000000" w:rsidRPr="00B92DCC" w:rsidP="00B92DCC">
      <w:pPr>
        <w:pStyle w:val="ListBullet"/>
      </w:pPr>
      <w:r w:rsidRPr="00B92DCC">
        <w:t>drawing specifications</w:t>
      </w:r>
    </w:p>
    <w:p w:rsidR="00000000" w:rsidRPr="00B92DCC" w:rsidP="00B92DCC">
      <w:pPr>
        <w:pStyle w:val="ListBullet"/>
      </w:pPr>
      <w:r w:rsidRPr="00B92DCC">
        <w:t>methods of manufacture, assembly and/or fabrication from drawings</w:t>
      </w:r>
    </w:p>
    <w:p w:rsidR="00000000" w:rsidRPr="00B92DCC" w:rsidP="00B92DCC">
      <w:pPr>
        <w:pStyle w:val="ListBullet"/>
      </w:pPr>
      <w:r w:rsidRPr="00B92DCC">
        <w:t>unnecessary or inappropriate tolerances</w:t>
      </w:r>
    </w:p>
    <w:p w:rsidR="00000000" w:rsidRPr="00B92DCC" w:rsidP="00B92DCC">
      <w:pPr>
        <w:pStyle w:val="ListBullet"/>
      </w:pPr>
      <w:r w:rsidRPr="00B92DCC">
        <w:t>engineering features, terminology and abbreviations</w:t>
      </w:r>
    </w:p>
    <w:p w:rsidR="00000000" w:rsidRPr="00B92DCC" w:rsidP="00B92DCC">
      <w:pPr>
        <w:pStyle w:val="ListBullet"/>
      </w:pPr>
      <w:r w:rsidRPr="00B92DCC">
        <w:t>hatching techni</w:t>
      </w:r>
      <w:r w:rsidRPr="00B92DCC">
        <w:t>ques including large sections, small sections, thin sections and designation of materials</w:t>
      </w:r>
    </w:p>
    <w:p w:rsidR="00000000" w:rsidRPr="00B92DCC" w:rsidP="00B92DCC">
      <w:pPr>
        <w:pStyle w:val="ListBullet"/>
      </w:pPr>
      <w:r w:rsidRPr="00B92DCC">
        <w:t>sectioning systems including revolved section, removed section, local or part section, offset section, aligned section and interposed section</w:t>
      </w:r>
    </w:p>
    <w:p w:rsidR="00000000" w:rsidRPr="00B92DCC" w:rsidP="00B92DCC">
      <w:pPr>
        <w:pStyle w:val="ListBullet"/>
      </w:pPr>
      <w:r w:rsidRPr="00B92DCC">
        <w:t>types of bearings</w:t>
      </w:r>
    </w:p>
    <w:p w:rsidR="00000000" w:rsidRPr="00B92DCC" w:rsidP="00B92DCC">
      <w:pPr>
        <w:pStyle w:val="ListBullet"/>
      </w:pPr>
      <w:r w:rsidRPr="00B92DCC">
        <w:t>sectio</w:t>
      </w:r>
      <w:r w:rsidRPr="00B92DCC">
        <w:t>ning conventions including screw threads, shafts and rods, webs and thin sections</w:t>
      </w:r>
    </w:p>
    <w:p w:rsidR="00000000" w:rsidRPr="00B92DCC" w:rsidP="00B92DCC">
      <w:pPr>
        <w:pStyle w:val="ListBullet"/>
      </w:pPr>
      <w:r w:rsidRPr="00B92DCC">
        <w:t>awareness of copyright and intellectual property issues and legislation in relation to drawing</w:t>
      </w:r>
    </w:p>
    <w:p w:rsidR="00000000" w:rsidRPr="00B92DCC" w:rsidP="00B92DCC">
      <w:pPr>
        <w:pStyle w:val="ListBullet"/>
      </w:pPr>
      <w:r w:rsidRPr="00B92DCC">
        <w:t>role of datum points in dimensioning and tolerancing a detail engineering drawi</w:t>
      </w:r>
      <w:r w:rsidRPr="00B92DCC">
        <w:t>ng</w:t>
      </w:r>
    </w:p>
    <w:p w:rsidR="00000000" w:rsidRPr="00B92DCC" w:rsidP="00B92DCC">
      <w:pPr>
        <w:pStyle w:val="ListBullet"/>
      </w:pPr>
      <w:r w:rsidRPr="00B92DCC">
        <w:t>RFI process for project or organisation</w:t>
      </w:r>
    </w:p>
    <w:p w:rsidR="00060412" w:rsidP="00B92DCC">
      <w:pPr>
        <w:pStyle w:val="ListBullet"/>
      </w:pPr>
      <w:r w:rsidRPr="00B92DCC">
        <w:t>symbols used for dimensioning and tolerancing.</w:t>
      </w:r>
    </w:p>
    <w:p w:rsidR="00060412" w:rsidP="00B92DCC">
      <w:pPr>
        <w:pStyle w:val="ListBullet"/>
      </w:pPr>
    </w:p>
    <w:p w:rsidR="00000000" w:rsidRPr="00B92DCC" w:rsidP="00B92DCC">
      <w:pPr>
        <w:pStyle w:val="Heading1"/>
      </w:pPr>
      <w:bookmarkStart w:id="13" w:name="O_949577"/>
      <w:bookmarkEnd w:id="13"/>
      <w:r w:rsidRPr="00B92DCC">
        <w:t>Assessment Conditions</w:t>
      </w:r>
    </w:p>
    <w:p w:rsidR="00000000" w:rsidRPr="00B92DCC" w:rsidP="00B92DCC">
      <w:pPr>
        <w:pStyle w:val="ListBullet"/>
      </w:pPr>
      <w:r w:rsidRPr="00B92DCC">
        <w:t>Assessors must:</w:t>
      </w:r>
    </w:p>
    <w:p w:rsidR="00000000" w:rsidRPr="00B92DCC" w:rsidP="00B92DCC">
      <w:pPr>
        <w:pStyle w:val="ListBullet2"/>
      </w:pPr>
      <w:r w:rsidRPr="00B92DCC">
        <w:t>have vocational competency to perform advanced engineering detail drafting at least to the level being asses</w:t>
      </w:r>
      <w:r w:rsidRPr="00B92DCC">
        <w:t>sed with relevant industry knowledge and experience</w:t>
      </w:r>
    </w:p>
    <w:p w:rsidR="00000000" w:rsidRPr="00B92DCC" w:rsidP="00B92DCC">
      <w:pPr>
        <w:pStyle w:val="ListBullet2"/>
      </w:pPr>
      <w:r w:rsidRPr="00B92DCC">
        <w:t>satisfy the assessor requirements in the Standards for Registered Training Organisations 2015 or its replacement and comply with the National Vocational Education and Training Regulator Act 2011, its replacement or equivalent legislation covering VET regul</w:t>
      </w:r>
      <w:r w:rsidRPr="00B92DCC">
        <w:t>ation in a non-referring state/territory as the case requires.</w:t>
      </w:r>
    </w:p>
    <w:p w:rsidR="00000000" w:rsidRPr="00B92DCC" w:rsidP="00B92DCC">
      <w:pPr>
        <w:pStyle w:val="ListBullet"/>
      </w:pPr>
      <w:r w:rsidRPr="00B92DCC">
        <w:t>Where possible, assessment must occur in operational workplace situations. Where this is not possible or where personal safety or environmental damage are limiting factors, assessment must occ</w:t>
      </w:r>
      <w:r w:rsidRPr="00B92DCC">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B92DCC">
        <w:t>role environment skills.</w:t>
      </w:r>
    </w:p>
    <w:p w:rsidR="00000000" w:rsidRPr="00B92DCC" w:rsidP="00B92DCC">
      <w:pPr>
        <w:pStyle w:val="ListBullet"/>
      </w:pPr>
      <w:r w:rsidRPr="00B92DCC">
        <w:t>Conditions for assessment must include access to all tools, equipment, materials and documentation required including relevant workplace procedures, product and manufacturing specifications.</w:t>
      </w:r>
    </w:p>
    <w:p w:rsidR="00000000" w:rsidRPr="00B92DCC" w:rsidP="00B92DCC">
      <w:pPr>
        <w:pStyle w:val="ListBullet"/>
      </w:pPr>
      <w:r w:rsidRPr="00B92DCC">
        <w:t>Assessment processes and techniques must</w:t>
      </w:r>
      <w:r w:rsidRPr="00B92DCC">
        <w:t xml:space="preserve"> be appropriate to the language, literacy and numeracy requirements of the work being performed and the needs of the candidate.</w:t>
      </w:r>
    </w:p>
    <w:p w:rsidR="00000000" w:rsidRPr="00B92DCC" w:rsidP="00B92DCC">
      <w:pPr>
        <w:pStyle w:val="AllowPageBreak"/>
      </w:pPr>
    </w:p>
    <w:p w:rsidR="00000000" w:rsidRPr="00B92DCC" w:rsidP="00B92DCC">
      <w:pPr>
        <w:pStyle w:val="Heading1"/>
      </w:pPr>
      <w:bookmarkStart w:id="14" w:name="O_949575"/>
      <w:bookmarkEnd w:id="14"/>
      <w:r w:rsidRPr="00B92DCC">
        <w:t>Links</w:t>
      </w:r>
    </w:p>
    <w:p w:rsidR="00000000" w:rsidRPr="00B92DCC" w:rsidP="00060412">
      <w:pPr>
        <w:pStyle w:val="BodyText"/>
      </w:pPr>
      <w:r w:rsidRPr="00B92DC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A1CF5">
        <w:rPr>
          <w:rStyle w:val="Hyperlink"/>
        </w:rPr>
        <w:t>https://vetnet.gov.au/Pages/TrainingDocs.aspx?q=b7050d37-5fd0-4740-8f7d-3b7a49c10bb2</w:t>
      </w:r>
      <w:r>
        <w:fldChar w:fldCharType="end"/>
      </w:r>
    </w:p>
    <w:p w:rsidR="00000000" w:rsidRPr="00B92DCC" w:rsidP="00B92DCC"/>
    <w:sectPr w:rsidSect="00B92D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D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DCC" w:rsidRPr="00060412" w:rsidP="000604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D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412" w:rsidP="00B92D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60412" w:rsidP="00B92D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60412" w:rsidP="00B92D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DCC" w:rsidP="00B92DCC">
    <w:pPr>
      <w:pStyle w:val="Footer"/>
      <w:framePr w:wrap="around"/>
    </w:pPr>
    <w:r>
      <w:fldChar w:fldCharType="begin"/>
    </w:r>
    <w:r>
      <w:instrText xml:space="preserve"> DOCPROPERTY  Subject  \* MERGEFORMAT </w:instrText>
    </w:r>
    <w:r>
      <w:fldChar w:fldCharType="separate"/>
    </w:r>
    <w:r w:rsidR="00060412">
      <w:t>Approved</w:t>
    </w:r>
    <w:r w:rsidR="00060412">
      <w:fldChar w:fldCharType="end"/>
    </w:r>
    <w:r>
      <w:tab/>
      <w:t xml:space="preserve">Page </w:t>
    </w:r>
    <w:r>
      <w:fldChar w:fldCharType="begin"/>
    </w:r>
    <w:r>
      <w:instrText xml:space="preserve"> PAGE  \* Arabic  \* MERGEFORMAT </w:instrText>
    </w:r>
    <w:r>
      <w:fldChar w:fldCharType="separate"/>
    </w:r>
    <w:r w:rsidR="0006041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0412">
      <w:rPr>
        <w:noProof/>
      </w:rPr>
      <w:t>7</w:t>
    </w:r>
    <w:r>
      <w:rPr>
        <w:noProof/>
      </w:rPr>
      <w:fldChar w:fldCharType="end"/>
    </w:r>
  </w:p>
  <w:p w:rsidR="00B92DCC" w:rsidP="00B92DCC">
    <w:pPr>
      <w:pStyle w:val="Footer"/>
      <w:framePr w:wrap="around"/>
    </w:pPr>
    <w:r>
      <w:t xml:space="preserve">© Commonwealth of Australia, </w:t>
    </w:r>
    <w:r>
      <w:fldChar w:fldCharType="begin"/>
    </w:r>
    <w:r>
      <w:instrText xml:space="preserve"> DATE  \@ "yyyy"  \* MERGEFORMAT </w:instrText>
    </w:r>
    <w:r>
      <w:fldChar w:fldCharType="separate"/>
    </w:r>
    <w:r w:rsidR="00060412">
      <w:rPr>
        <w:noProof/>
      </w:rPr>
      <w:t>2025</w:t>
    </w:r>
    <w:r>
      <w:fldChar w:fldCharType="end"/>
    </w:r>
    <w:r>
      <w:tab/>
    </w:r>
    <w:r>
      <w:fldChar w:fldCharType="begin"/>
    </w:r>
    <w:r>
      <w:instrText xml:space="preserve"> DOCPROPERTY  Author  \* MERGEFORMAT </w:instrText>
    </w:r>
    <w:r>
      <w:fldChar w:fldCharType="separate"/>
    </w:r>
    <w:r w:rsidR="00060412">
      <w:t>Manufacturing Industry Skills Alliance</w:t>
    </w:r>
    <w:r w:rsidR="00060412">
      <w:fldChar w:fldCharType="end"/>
    </w:r>
  </w:p>
  <w:p w:rsidR="00B92DCC" w:rsidP="00B92D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D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4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2DCC" w:rsidRPr="00060412" w:rsidP="000604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D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412" w:rsidRPr="002D2AF8" w:rsidP="00B92DCC">
    <w:pPr>
      <w:pStyle w:val="Header"/>
      <w:framePr w:wrap="around"/>
    </w:pPr>
    <w:r>
      <w:fldChar w:fldCharType="begin"/>
    </w:r>
    <w:r>
      <w:instrText xml:space="preserve"> TITLE   \* MERGEFORMAT </w:instrText>
    </w:r>
    <w:r>
      <w:fldChar w:fldCharType="separate"/>
    </w:r>
    <w:r>
      <w:t>MEM09214 Perform advanced engineering detail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0412" w:rsidP="00B92D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DCC" w:rsidRPr="002D2AF8" w:rsidP="00B92DCC">
    <w:pPr>
      <w:pStyle w:val="Header"/>
      <w:framePr w:wrap="around"/>
    </w:pPr>
    <w:r>
      <w:fldChar w:fldCharType="begin"/>
    </w:r>
    <w:r>
      <w:instrText xml:space="preserve"> TITLE   \* MERGEFORMAT </w:instrText>
    </w:r>
    <w:r>
      <w:fldChar w:fldCharType="separate"/>
    </w:r>
    <w:r w:rsidR="00060412">
      <w:t>MEM09214 Perform advanced engineering detail drafting</w:t>
    </w:r>
    <w:r w:rsidR="00060412">
      <w:fldChar w:fldCharType="end"/>
    </w:r>
    <w:r>
      <w:tab/>
      <w:t xml:space="preserve">Date this document was generated: </w:t>
    </w:r>
    <w:r>
      <w:fldChar w:fldCharType="begin"/>
    </w:r>
    <w:r>
      <w:instrText xml:space="preserve"> CREATEDATE  \@ "d MMMM yyyy"  \* MERGEFORMAT </w:instrText>
    </w:r>
    <w:r>
      <w:fldChar w:fldCharType="separate"/>
    </w:r>
    <w:r w:rsidR="00060412">
      <w:rPr>
        <w:noProof/>
      </w:rPr>
      <w:t>2 March 2025</w:t>
    </w:r>
    <w:r>
      <w:fldChar w:fldCharType="end"/>
    </w:r>
  </w:p>
  <w:p w:rsidR="00B92DCC" w:rsidP="00B92D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7066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641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F498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D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2DCC"/>
    <w:pPr>
      <w:spacing w:before="360" w:after="60"/>
      <w:outlineLvl w:val="0"/>
    </w:pPr>
    <w:rPr>
      <w:sz w:val="32"/>
    </w:rPr>
  </w:style>
  <w:style w:type="paragraph" w:styleId="Heading2">
    <w:name w:val="heading 2"/>
    <w:basedOn w:val="HeadingBase"/>
    <w:next w:val="BodyText"/>
    <w:link w:val="Heading2Char"/>
    <w:qFormat/>
    <w:rsid w:val="00B92DCC"/>
    <w:pPr>
      <w:keepLines/>
      <w:spacing w:before="240" w:after="120"/>
      <w:outlineLvl w:val="1"/>
    </w:pPr>
    <w:rPr>
      <w:sz w:val="28"/>
      <w:szCs w:val="40"/>
    </w:rPr>
  </w:style>
  <w:style w:type="paragraph" w:styleId="Heading3">
    <w:name w:val="heading 3"/>
    <w:basedOn w:val="HeadingBase"/>
    <w:next w:val="BodyText"/>
    <w:link w:val="Heading3Char"/>
    <w:qFormat/>
    <w:rsid w:val="00B92DCC"/>
    <w:pPr>
      <w:spacing w:before="180" w:after="120"/>
      <w:outlineLvl w:val="2"/>
    </w:pPr>
    <w:rPr>
      <w:spacing w:val="-10"/>
      <w:kern w:val="32"/>
    </w:rPr>
  </w:style>
  <w:style w:type="paragraph" w:styleId="Heading4">
    <w:name w:val="heading 4"/>
    <w:basedOn w:val="HeadingBase"/>
    <w:next w:val="BodyText"/>
    <w:link w:val="Heading4Char"/>
    <w:qFormat/>
    <w:rsid w:val="00B92DCC"/>
    <w:pPr>
      <w:spacing w:before="160" w:after="120"/>
      <w:outlineLvl w:val="3"/>
    </w:pPr>
    <w:rPr>
      <w:sz w:val="22"/>
    </w:rPr>
  </w:style>
  <w:style w:type="paragraph" w:styleId="Heading5">
    <w:name w:val="heading 5"/>
    <w:basedOn w:val="HeadingBase"/>
    <w:next w:val="Normal"/>
    <w:link w:val="Heading5Char"/>
    <w:qFormat/>
    <w:rsid w:val="00B92DCC"/>
    <w:pPr>
      <w:spacing w:before="80"/>
      <w:outlineLvl w:val="4"/>
    </w:pPr>
    <w:rPr>
      <w:color w:val="918585"/>
      <w:sz w:val="20"/>
    </w:rPr>
  </w:style>
  <w:style w:type="paragraph" w:styleId="Heading6">
    <w:name w:val="heading 6"/>
    <w:basedOn w:val="HeadingBase"/>
    <w:next w:val="Normal"/>
    <w:link w:val="Heading6Char"/>
    <w:qFormat/>
    <w:rsid w:val="00B92DCC"/>
    <w:pPr>
      <w:spacing w:before="60"/>
      <w:outlineLvl w:val="5"/>
    </w:pPr>
    <w:rPr>
      <w:color w:val="918585"/>
      <w:sz w:val="20"/>
    </w:rPr>
  </w:style>
  <w:style w:type="paragraph" w:styleId="Heading7">
    <w:name w:val="heading 7"/>
    <w:basedOn w:val="Normal"/>
    <w:next w:val="Normal"/>
    <w:link w:val="Heading7Char"/>
    <w:qFormat/>
    <w:rsid w:val="00B92DCC"/>
    <w:pPr>
      <w:ind w:left="720"/>
      <w:outlineLvl w:val="6"/>
    </w:pPr>
    <w:rPr>
      <w:i/>
    </w:rPr>
  </w:style>
  <w:style w:type="paragraph" w:styleId="Heading8">
    <w:name w:val="heading 8"/>
    <w:basedOn w:val="Normal"/>
    <w:next w:val="Normal"/>
    <w:link w:val="Heading8Char"/>
    <w:qFormat/>
    <w:rsid w:val="00B92DCC"/>
    <w:pPr>
      <w:ind w:left="720"/>
      <w:outlineLvl w:val="7"/>
    </w:pPr>
    <w:rPr>
      <w:i/>
    </w:rPr>
  </w:style>
  <w:style w:type="paragraph" w:styleId="Heading9">
    <w:name w:val="heading 9"/>
    <w:basedOn w:val="Normal"/>
    <w:next w:val="Normal"/>
    <w:link w:val="Heading9Char"/>
    <w:qFormat/>
    <w:rsid w:val="00B92DCC"/>
    <w:pPr>
      <w:ind w:left="720"/>
      <w:outlineLvl w:val="8"/>
    </w:pPr>
    <w:rPr>
      <w:i/>
    </w:rPr>
  </w:style>
  <w:style w:type="character" w:default="1" w:styleId="DefaultParagraphFont">
    <w:name w:val="Default Paragraph Font"/>
    <w:uiPriority w:val="1"/>
    <w:unhideWhenUsed/>
    <w:rsid w:val="00B92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DCC"/>
  </w:style>
  <w:style w:type="character" w:customStyle="1" w:styleId="Heading1Char">
    <w:name w:val="Heading 1 Char"/>
    <w:basedOn w:val="DefaultParagraphFont"/>
    <w:link w:val="Heading1"/>
    <w:rsid w:val="00B92DCC"/>
    <w:rPr>
      <w:rFonts w:ascii="Times New Roman" w:eastAsia="Times New Roman" w:hAnsi="Times New Roman" w:cs="Times New Roman"/>
      <w:b/>
      <w:sz w:val="32"/>
      <w:szCs w:val="20"/>
      <w:lang w:eastAsia="en-US"/>
    </w:rPr>
  </w:style>
  <w:style w:type="paragraph" w:styleId="BodyText">
    <w:name w:val="Body Text"/>
    <w:basedOn w:val="Normal"/>
    <w:link w:val="BodyTextChar"/>
    <w:rsid w:val="00B92D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2DCC"/>
    <w:rPr>
      <w:rFonts w:ascii="Times New Roman" w:eastAsia="Times New Roman" w:hAnsi="Times New Roman" w:cs="Times New Roman"/>
      <w:sz w:val="24"/>
      <w:lang w:eastAsia="en-US"/>
    </w:rPr>
  </w:style>
  <w:style w:type="paragraph" w:styleId="ListBullet">
    <w:name w:val="List Bullet"/>
    <w:basedOn w:val="List"/>
    <w:rsid w:val="00B92DCC"/>
    <w:pPr>
      <w:numPr>
        <w:numId w:val="12"/>
      </w:numPr>
      <w:tabs>
        <w:tab w:val="clear" w:pos="340"/>
      </w:tabs>
      <w:spacing w:before="40" w:after="40"/>
    </w:pPr>
  </w:style>
  <w:style w:type="character" w:customStyle="1" w:styleId="SpecialBold">
    <w:name w:val="Special Bold"/>
    <w:basedOn w:val="DefaultParagraphFont"/>
    <w:rsid w:val="00B92DCC"/>
    <w:rPr>
      <w:b/>
      <w:spacing w:val="0"/>
    </w:rPr>
  </w:style>
  <w:style w:type="paragraph" w:styleId="ListBullet2">
    <w:name w:val="List Bullet 2"/>
    <w:basedOn w:val="List2"/>
    <w:rsid w:val="00B92DCC"/>
    <w:pPr>
      <w:numPr>
        <w:numId w:val="13"/>
      </w:numPr>
      <w:tabs>
        <w:tab w:val="clear" w:pos="680"/>
      </w:tabs>
    </w:pPr>
  </w:style>
  <w:style w:type="character" w:styleId="Emphasis">
    <w:name w:val="Emphasis"/>
    <w:basedOn w:val="DefaultParagraphFont"/>
    <w:qFormat/>
    <w:rsid w:val="00B92DCC"/>
    <w:rPr>
      <w:i/>
    </w:rPr>
  </w:style>
  <w:style w:type="paragraph" w:customStyle="1" w:styleId="SuperHeading">
    <w:name w:val="SuperHeading"/>
    <w:basedOn w:val="Normal"/>
    <w:rsid w:val="00B92DCC"/>
    <w:pPr>
      <w:spacing w:before="240" w:after="120"/>
      <w:outlineLvl w:val="0"/>
    </w:pPr>
    <w:rPr>
      <w:rFonts w:ascii="Times New Roman" w:hAnsi="Times New Roman"/>
      <w:b/>
      <w:sz w:val="32"/>
    </w:rPr>
  </w:style>
  <w:style w:type="paragraph" w:customStyle="1" w:styleId="AllowPageBreak">
    <w:name w:val="AllowPageBreak"/>
    <w:rsid w:val="00B92D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2D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D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D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D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D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D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2D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2DCC"/>
    <w:rPr>
      <w:rFonts w:ascii="Courier New" w:eastAsia="Times New Roman" w:hAnsi="Courier New" w:cs="Times New Roman"/>
      <w:i/>
      <w:szCs w:val="20"/>
      <w:lang w:eastAsia="en-US"/>
    </w:rPr>
  </w:style>
  <w:style w:type="paragraph" w:customStyle="1" w:styleId="HeadingBase">
    <w:name w:val="Heading Base"/>
    <w:rsid w:val="00B92D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DCC"/>
    <w:pPr>
      <w:tabs>
        <w:tab w:val="right" w:leader="dot" w:pos="9072"/>
      </w:tabs>
      <w:ind w:left="567"/>
    </w:pPr>
    <w:rPr>
      <w:szCs w:val="22"/>
    </w:rPr>
  </w:style>
  <w:style w:type="paragraph" w:customStyle="1" w:styleId="TOCBase">
    <w:name w:val="TOC Base"/>
    <w:rsid w:val="00B92D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DCC"/>
    <w:pPr>
      <w:tabs>
        <w:tab w:val="right" w:leader="dot" w:pos="9072"/>
      </w:tabs>
      <w:spacing w:before="40" w:after="40"/>
      <w:ind w:left="284"/>
    </w:pPr>
    <w:rPr>
      <w:rFonts w:ascii="Times New Roman" w:hAnsi="Times New Roman"/>
    </w:rPr>
  </w:style>
  <w:style w:type="paragraph" w:styleId="TOC1">
    <w:name w:val="toc 1"/>
    <w:basedOn w:val="TOCBase"/>
    <w:next w:val="Normal"/>
    <w:rsid w:val="00B92D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2D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DCC"/>
    <w:rPr>
      <w:rFonts w:ascii="Times New Roman" w:eastAsia="Times New Roman" w:hAnsi="Times New Roman" w:cs="Times New Roman"/>
      <w:sz w:val="16"/>
      <w:lang w:eastAsia="en-US"/>
    </w:rPr>
  </w:style>
  <w:style w:type="paragraph" w:styleId="Title">
    <w:name w:val="Title"/>
    <w:basedOn w:val="HeadingBase"/>
    <w:link w:val="TitleChar"/>
    <w:qFormat/>
    <w:rsid w:val="00B92DCC"/>
    <w:pPr>
      <w:spacing w:before="5040"/>
      <w:jc w:val="center"/>
    </w:pPr>
    <w:rPr>
      <w:sz w:val="48"/>
      <w:szCs w:val="72"/>
      <w:lang w:val="en-US"/>
    </w:rPr>
  </w:style>
  <w:style w:type="character" w:customStyle="1" w:styleId="TitleChar">
    <w:name w:val="Title Char"/>
    <w:basedOn w:val="DefaultParagraphFont"/>
    <w:link w:val="Title"/>
    <w:rsid w:val="00B92D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DCC"/>
    <w:pPr>
      <w:tabs>
        <w:tab w:val="left" w:pos="3600"/>
        <w:tab w:val="left" w:pos="3958"/>
      </w:tabs>
    </w:pPr>
  </w:style>
  <w:style w:type="paragraph" w:styleId="List">
    <w:name w:val="List"/>
    <w:basedOn w:val="BodyText"/>
    <w:next w:val="BodyText"/>
    <w:rsid w:val="00B92DCC"/>
    <w:pPr>
      <w:tabs>
        <w:tab w:val="left" w:pos="340"/>
      </w:tabs>
      <w:spacing w:before="60" w:after="60"/>
      <w:ind w:left="340" w:hanging="340"/>
    </w:pPr>
  </w:style>
  <w:style w:type="paragraph" w:customStyle="1" w:styleId="Note">
    <w:name w:val="Note"/>
    <w:basedOn w:val="BodyText"/>
    <w:rsid w:val="00B92D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2DCC"/>
    <w:pPr>
      <w:framePr w:wrap="auto" w:hAnchor="text" w:y="6049"/>
    </w:pPr>
    <w:rPr>
      <w:color w:val="000000"/>
      <w:sz w:val="40"/>
    </w:rPr>
  </w:style>
  <w:style w:type="paragraph" w:customStyle="1" w:styleId="TOCTitle">
    <w:name w:val="TOCTitle"/>
    <w:basedOn w:val="Heading1"/>
    <w:rsid w:val="00B92DCC"/>
    <w:pPr>
      <w:spacing w:after="240"/>
      <w:jc w:val="center"/>
      <w:outlineLvl w:val="9"/>
    </w:pPr>
    <w:rPr>
      <w:caps/>
    </w:rPr>
  </w:style>
  <w:style w:type="paragraph" w:customStyle="1" w:styleId="Version">
    <w:name w:val="Version"/>
    <w:rsid w:val="00B92D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2DCC"/>
    <w:pPr>
      <w:keepNext w:val="0"/>
      <w:tabs>
        <w:tab w:val="right" w:pos="4176"/>
      </w:tabs>
      <w:ind w:left="198" w:hanging="198"/>
    </w:pPr>
    <w:rPr>
      <w:rFonts w:ascii="Garamond" w:hAnsi="Garamond"/>
    </w:rPr>
  </w:style>
  <w:style w:type="paragraph" w:styleId="IndexHeading">
    <w:name w:val="index heading"/>
    <w:basedOn w:val="Normal"/>
    <w:next w:val="Index1"/>
    <w:semiHidden/>
    <w:rsid w:val="00B92DCC"/>
    <w:pPr>
      <w:spacing w:before="120" w:after="120"/>
    </w:pPr>
    <w:rPr>
      <w:rFonts w:ascii="Arial" w:hAnsi="Arial"/>
      <w:b/>
      <w:color w:val="918585"/>
      <w:sz w:val="24"/>
    </w:rPr>
  </w:style>
  <w:style w:type="paragraph" w:styleId="Header">
    <w:name w:val="header"/>
    <w:basedOn w:val="Normal"/>
    <w:link w:val="HeaderChar"/>
    <w:rsid w:val="00B92D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DCC"/>
    <w:rPr>
      <w:rFonts w:ascii="Times New Roman" w:eastAsia="Times New Roman" w:hAnsi="Times New Roman" w:cs="Times New Roman"/>
      <w:sz w:val="16"/>
      <w:szCs w:val="20"/>
      <w:lang w:val="en-GB" w:eastAsia="en-US"/>
    </w:rPr>
  </w:style>
  <w:style w:type="paragraph" w:customStyle="1" w:styleId="Chapter">
    <w:name w:val="Chapter"/>
    <w:basedOn w:val="Normal"/>
    <w:rsid w:val="00B92DCC"/>
    <w:pPr>
      <w:spacing w:before="240"/>
    </w:pPr>
    <w:rPr>
      <w:rFonts w:ascii="Times New Roman" w:hAnsi="Times New Roman"/>
      <w:smallCaps/>
      <w:spacing w:val="80"/>
      <w:sz w:val="28"/>
    </w:rPr>
  </w:style>
  <w:style w:type="paragraph" w:customStyle="1" w:styleId="InChapter">
    <w:name w:val="InChapter"/>
    <w:basedOn w:val="Heading3"/>
    <w:rsid w:val="00B92DCC"/>
    <w:pPr>
      <w:spacing w:after="240"/>
      <w:outlineLvl w:val="9"/>
    </w:pPr>
    <w:rPr>
      <w:noProof/>
    </w:rPr>
  </w:style>
  <w:style w:type="paragraph" w:styleId="Index2">
    <w:name w:val="index 2"/>
    <w:basedOn w:val="Normal"/>
    <w:next w:val="Normal"/>
    <w:semiHidden/>
    <w:rsid w:val="00B92DCC"/>
    <w:pPr>
      <w:tabs>
        <w:tab w:val="right" w:pos="4176"/>
      </w:tabs>
      <w:ind w:left="568" w:hanging="284"/>
    </w:pPr>
    <w:rPr>
      <w:rFonts w:ascii="Garamond" w:hAnsi="Garamond"/>
    </w:rPr>
  </w:style>
  <w:style w:type="paragraph" w:customStyle="1" w:styleId="Byline">
    <w:name w:val="Byline"/>
    <w:rsid w:val="00B92D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DCC"/>
    <w:pPr>
      <w:tabs>
        <w:tab w:val="clear" w:pos="3600"/>
        <w:tab w:val="clear" w:pos="3958"/>
      </w:tabs>
      <w:jc w:val="right"/>
    </w:pPr>
  </w:style>
  <w:style w:type="paragraph" w:styleId="Caption">
    <w:name w:val="caption"/>
    <w:basedOn w:val="BodyText"/>
    <w:next w:val="Normal"/>
    <w:qFormat/>
    <w:rsid w:val="00B92DCC"/>
    <w:pPr>
      <w:framePr w:w="2268" w:hSpace="181" w:vSpace="181" w:wrap="around" w:vAnchor="text" w:hAnchor="page" w:x="1135" w:y="285" w:anchorLock="1"/>
    </w:pPr>
    <w:rPr>
      <w:i/>
    </w:rPr>
  </w:style>
  <w:style w:type="paragraph" w:customStyle="1" w:styleId="MiniTOCTitle">
    <w:name w:val="MiniTOCTitle"/>
    <w:basedOn w:val="Heading4"/>
    <w:rsid w:val="00B92DCC"/>
    <w:pPr>
      <w:spacing w:before="240"/>
      <w:outlineLvl w:val="9"/>
    </w:pPr>
    <w:rPr>
      <w:noProof/>
      <w:sz w:val="24"/>
    </w:rPr>
  </w:style>
  <w:style w:type="paragraph" w:customStyle="1" w:styleId="MiniTOCItem">
    <w:name w:val="MiniTOCItem"/>
    <w:basedOn w:val="ListBullet"/>
    <w:rsid w:val="00B92DCC"/>
    <w:pPr>
      <w:numPr>
        <w:numId w:val="0"/>
      </w:numPr>
      <w:tabs>
        <w:tab w:val="right" w:leader="dot" w:pos="6521"/>
      </w:tabs>
      <w:spacing w:before="0" w:after="0"/>
    </w:pPr>
  </w:style>
  <w:style w:type="paragraph" w:customStyle="1" w:styleId="TOFTitle">
    <w:name w:val="TOFTitle"/>
    <w:basedOn w:val="TOCTitle"/>
    <w:rsid w:val="00B92DCC"/>
  </w:style>
  <w:style w:type="paragraph" w:styleId="TableofFigures">
    <w:name w:val="table of figures"/>
    <w:basedOn w:val="Normal"/>
    <w:next w:val="Normal"/>
    <w:semiHidden/>
    <w:rsid w:val="00B92DCC"/>
    <w:pPr>
      <w:tabs>
        <w:tab w:val="right" w:leader="dot" w:pos="9072"/>
      </w:tabs>
      <w:ind w:left="970" w:hanging="403"/>
    </w:pPr>
    <w:rPr>
      <w:rFonts w:ascii="Times New Roman" w:hAnsi="Times New Roman"/>
      <w:b/>
    </w:rPr>
  </w:style>
  <w:style w:type="paragraph" w:styleId="ListNumber">
    <w:name w:val="List Number"/>
    <w:basedOn w:val="List"/>
    <w:rsid w:val="00B92DCC"/>
    <w:pPr>
      <w:numPr>
        <w:numId w:val="15"/>
      </w:numPr>
      <w:tabs>
        <w:tab w:val="clear" w:pos="340"/>
      </w:tabs>
    </w:pPr>
  </w:style>
  <w:style w:type="character" w:customStyle="1" w:styleId="WingdingSymbols">
    <w:name w:val="Wingding Symbols"/>
    <w:rsid w:val="00B92DCC"/>
    <w:rPr>
      <w:rFonts w:ascii="Wingdings" w:hAnsi="Wingdings"/>
    </w:rPr>
  </w:style>
  <w:style w:type="paragraph" w:customStyle="1" w:styleId="TableHeading">
    <w:name w:val="Table Heading"/>
    <w:basedOn w:val="HeadingBase"/>
    <w:rsid w:val="00B92DCC"/>
    <w:pPr>
      <w:keepLines/>
      <w:pBdr>
        <w:bottom w:val="single" w:sz="6" w:space="1" w:color="918585"/>
      </w:pBdr>
      <w:spacing w:before="240"/>
    </w:pPr>
  </w:style>
  <w:style w:type="character" w:customStyle="1" w:styleId="HotSpot">
    <w:name w:val="HotSpot"/>
    <w:rsid w:val="00B92DCC"/>
    <w:rPr>
      <w:color w:val="0033CC"/>
      <w:u w:val="none"/>
    </w:rPr>
  </w:style>
  <w:style w:type="paragraph" w:customStyle="1" w:styleId="BodyTextRight">
    <w:name w:val="Body Text Right"/>
    <w:basedOn w:val="BodyText"/>
    <w:rsid w:val="00B92DCC"/>
    <w:pPr>
      <w:spacing w:before="0" w:after="0"/>
      <w:jc w:val="right"/>
    </w:pPr>
  </w:style>
  <w:style w:type="paragraph" w:styleId="Index3">
    <w:name w:val="index 3"/>
    <w:basedOn w:val="ListNumber2"/>
    <w:next w:val="Normal"/>
    <w:semiHidden/>
    <w:rsid w:val="00B92DCC"/>
    <w:pPr>
      <w:numPr>
        <w:numId w:val="0"/>
      </w:numPr>
      <w:tabs>
        <w:tab w:val="right" w:leader="dot" w:pos="4176"/>
      </w:tabs>
    </w:pPr>
  </w:style>
  <w:style w:type="paragraph" w:styleId="ListNumber2">
    <w:name w:val="List Number 2"/>
    <w:basedOn w:val="List2"/>
    <w:rsid w:val="00B92DCC"/>
    <w:pPr>
      <w:numPr>
        <w:numId w:val="10"/>
      </w:numPr>
      <w:tabs>
        <w:tab w:val="clear" w:pos="1060"/>
      </w:tabs>
    </w:pPr>
  </w:style>
  <w:style w:type="paragraph" w:customStyle="1" w:styleId="MarginNote">
    <w:name w:val="Margin Note"/>
    <w:basedOn w:val="BodyText"/>
    <w:rsid w:val="00B92D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D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D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2DCC"/>
    <w:rPr>
      <w:sz w:val="32"/>
    </w:rPr>
  </w:style>
  <w:style w:type="paragraph" w:customStyle="1" w:styleId="HeadingProcedure">
    <w:name w:val="Heading Procedure"/>
    <w:basedOn w:val="HeadingBase"/>
    <w:next w:val="Normal"/>
    <w:rsid w:val="00B92DCC"/>
    <w:pPr>
      <w:tabs>
        <w:tab w:val="left" w:pos="0"/>
      </w:tabs>
      <w:spacing w:before="120" w:after="60"/>
    </w:pPr>
    <w:rPr>
      <w:i/>
      <w:color w:val="918585"/>
      <w:sz w:val="22"/>
    </w:rPr>
  </w:style>
  <w:style w:type="paragraph" w:customStyle="1" w:styleId="TableBodyText">
    <w:name w:val="Table Body Text"/>
    <w:basedOn w:val="BodyText"/>
    <w:rsid w:val="00B92DCC"/>
    <w:pPr>
      <w:spacing w:before="60" w:after="60"/>
    </w:pPr>
  </w:style>
  <w:style w:type="paragraph" w:styleId="ListContinue">
    <w:name w:val="List Continue"/>
    <w:basedOn w:val="List"/>
    <w:rsid w:val="00B92DCC"/>
    <w:pPr>
      <w:ind w:firstLine="0"/>
    </w:pPr>
  </w:style>
  <w:style w:type="paragraph" w:customStyle="1" w:styleId="ListNote">
    <w:name w:val="List Note"/>
    <w:basedOn w:val="List"/>
    <w:rsid w:val="00B92DCC"/>
    <w:pPr>
      <w:pBdr>
        <w:top w:val="single" w:sz="6" w:space="2" w:color="918585"/>
        <w:bottom w:val="single" w:sz="6" w:space="2" w:color="918585"/>
      </w:pBdr>
      <w:tabs>
        <w:tab w:val="left" w:pos="1021"/>
      </w:tabs>
      <w:ind w:firstLine="0"/>
    </w:pPr>
  </w:style>
  <w:style w:type="paragraph" w:customStyle="1" w:styleId="Warning">
    <w:name w:val="Warning"/>
    <w:basedOn w:val="BodyText"/>
    <w:rsid w:val="00B92DCC"/>
    <w:pPr>
      <w:shd w:val="clear" w:color="auto" w:fill="D9D9D9"/>
      <w:tabs>
        <w:tab w:val="left" w:pos="992"/>
      </w:tabs>
      <w:ind w:left="119" w:right="119"/>
    </w:pPr>
    <w:rPr>
      <w:sz w:val="20"/>
    </w:rPr>
  </w:style>
  <w:style w:type="paragraph" w:customStyle="1" w:styleId="MarginIcons">
    <w:name w:val="Margin Icons"/>
    <w:basedOn w:val="BodyText"/>
    <w:rsid w:val="00B92D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DCC"/>
    <w:rPr>
      <w:rFonts w:ascii="Courier New" w:hAnsi="Courier New"/>
    </w:rPr>
  </w:style>
  <w:style w:type="paragraph" w:customStyle="1" w:styleId="NoteBullet">
    <w:name w:val="Note Bullet"/>
    <w:basedOn w:val="Note"/>
    <w:rsid w:val="00B92DCC"/>
    <w:pPr>
      <w:tabs>
        <w:tab w:val="clear" w:pos="680"/>
      </w:tabs>
      <w:spacing w:before="60" w:after="60"/>
    </w:pPr>
  </w:style>
  <w:style w:type="paragraph" w:customStyle="1" w:styleId="SubHeading2">
    <w:name w:val="SubHeading2"/>
    <w:basedOn w:val="HeadingBase"/>
    <w:rsid w:val="00B92DCC"/>
    <w:pPr>
      <w:spacing w:before="240" w:after="60"/>
    </w:pPr>
    <w:rPr>
      <w:sz w:val="20"/>
    </w:rPr>
  </w:style>
  <w:style w:type="paragraph" w:customStyle="1" w:styleId="SubHeading1">
    <w:name w:val="SubHeading1"/>
    <w:basedOn w:val="HeadingBase"/>
    <w:rsid w:val="00B92DCC"/>
    <w:pPr>
      <w:spacing w:before="240" w:after="60"/>
    </w:pPr>
    <w:rPr>
      <w:color w:val="918585"/>
      <w:sz w:val="22"/>
    </w:rPr>
  </w:style>
  <w:style w:type="paragraph" w:customStyle="1" w:styleId="SideHeading">
    <w:name w:val="Side Heading"/>
    <w:basedOn w:val="HeadingBase"/>
    <w:rsid w:val="00B92D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DCC"/>
    <w:pPr>
      <w:tabs>
        <w:tab w:val="num" w:pos="360"/>
      </w:tabs>
    </w:pPr>
  </w:style>
  <w:style w:type="paragraph" w:styleId="PlainText">
    <w:name w:val="Plain Text"/>
    <w:basedOn w:val="Normal"/>
    <w:link w:val="PlainTextChar"/>
    <w:rsid w:val="00B92DCC"/>
    <w:rPr>
      <w:sz w:val="20"/>
    </w:rPr>
  </w:style>
  <w:style w:type="character" w:customStyle="1" w:styleId="PlainTextChar">
    <w:name w:val="Plain Text Char"/>
    <w:basedOn w:val="DefaultParagraphFont"/>
    <w:link w:val="PlainText"/>
    <w:rsid w:val="00B92DCC"/>
    <w:rPr>
      <w:rFonts w:ascii="Courier New" w:eastAsia="Times New Roman" w:hAnsi="Courier New" w:cs="Times New Roman"/>
      <w:sz w:val="20"/>
      <w:szCs w:val="20"/>
      <w:lang w:eastAsia="en-US"/>
    </w:rPr>
  </w:style>
  <w:style w:type="character" w:customStyle="1" w:styleId="MenuOption">
    <w:name w:val="Menu Option"/>
    <w:basedOn w:val="DefaultParagraphFont"/>
    <w:rsid w:val="00B92DCC"/>
    <w:rPr>
      <w:b/>
      <w:smallCaps/>
    </w:rPr>
  </w:style>
  <w:style w:type="paragraph" w:customStyle="1" w:styleId="TableListNumber">
    <w:name w:val="Table List Number"/>
    <w:basedOn w:val="ListNumber"/>
    <w:rsid w:val="00B92DCC"/>
    <w:pPr>
      <w:numPr>
        <w:numId w:val="0"/>
      </w:numPr>
    </w:pPr>
  </w:style>
  <w:style w:type="paragraph" w:styleId="TOC4">
    <w:name w:val="toc 4"/>
    <w:basedOn w:val="TOCBase"/>
    <w:next w:val="Normal"/>
    <w:semiHidden/>
    <w:rsid w:val="00B92DCC"/>
    <w:pPr>
      <w:tabs>
        <w:tab w:val="right" w:leader="dot" w:pos="9071"/>
      </w:tabs>
      <w:ind w:left="1701"/>
    </w:pPr>
  </w:style>
  <w:style w:type="paragraph" w:customStyle="1" w:styleId="ListAlpha">
    <w:name w:val="List Alpha"/>
    <w:basedOn w:val="List"/>
    <w:rsid w:val="00B92DCC"/>
    <w:pPr>
      <w:numPr>
        <w:numId w:val="9"/>
      </w:numPr>
    </w:pPr>
  </w:style>
  <w:style w:type="paragraph" w:customStyle="1" w:styleId="ListAlpha2">
    <w:name w:val="List Alpha 2"/>
    <w:basedOn w:val="List2"/>
    <w:rsid w:val="00B92DCC"/>
    <w:pPr>
      <w:numPr>
        <w:numId w:val="8"/>
      </w:numPr>
    </w:pPr>
  </w:style>
  <w:style w:type="paragraph" w:styleId="List2">
    <w:name w:val="List 2"/>
    <w:basedOn w:val="BodyText"/>
    <w:rsid w:val="00B92DCC"/>
    <w:pPr>
      <w:tabs>
        <w:tab w:val="left" w:pos="680"/>
      </w:tabs>
      <w:spacing w:before="60" w:after="60"/>
      <w:ind w:left="680" w:hanging="340"/>
    </w:pPr>
  </w:style>
  <w:style w:type="paragraph" w:styleId="List3">
    <w:name w:val="List 3"/>
    <w:basedOn w:val="BodyText"/>
    <w:rsid w:val="00B92DCC"/>
    <w:pPr>
      <w:tabs>
        <w:tab w:val="left" w:pos="1021"/>
      </w:tabs>
      <w:spacing w:before="60" w:after="60"/>
      <w:ind w:left="1020" w:hanging="340"/>
    </w:pPr>
  </w:style>
  <w:style w:type="paragraph" w:styleId="List4">
    <w:name w:val="List 4"/>
    <w:basedOn w:val="BodyText"/>
    <w:rsid w:val="00B92DCC"/>
    <w:pPr>
      <w:tabs>
        <w:tab w:val="left" w:pos="1361"/>
      </w:tabs>
      <w:spacing w:before="60" w:after="60"/>
      <w:ind w:left="1361" w:hanging="340"/>
    </w:pPr>
  </w:style>
  <w:style w:type="paragraph" w:styleId="List5">
    <w:name w:val="List 5"/>
    <w:basedOn w:val="BodyText"/>
    <w:rsid w:val="00B92DCC"/>
    <w:pPr>
      <w:tabs>
        <w:tab w:val="left" w:pos="1701"/>
      </w:tabs>
      <w:spacing w:before="60" w:after="60"/>
      <w:ind w:left="1701" w:hanging="340"/>
    </w:pPr>
  </w:style>
  <w:style w:type="paragraph" w:styleId="ListBullet3">
    <w:name w:val="List Bullet 3"/>
    <w:basedOn w:val="List3"/>
    <w:rsid w:val="00B92DCC"/>
    <w:pPr>
      <w:numPr>
        <w:numId w:val="14"/>
      </w:numPr>
      <w:tabs>
        <w:tab w:val="clear" w:pos="1021"/>
      </w:tabs>
      <w:ind w:left="1037" w:hanging="357"/>
    </w:pPr>
  </w:style>
  <w:style w:type="paragraph" w:styleId="ListBullet4">
    <w:name w:val="List Bullet 4"/>
    <w:basedOn w:val="List4"/>
    <w:rsid w:val="00B92DCC"/>
    <w:pPr>
      <w:numPr>
        <w:numId w:val="3"/>
      </w:numPr>
      <w:tabs>
        <w:tab w:val="clear" w:pos="1361"/>
      </w:tabs>
    </w:pPr>
  </w:style>
  <w:style w:type="paragraph" w:styleId="ListBullet5">
    <w:name w:val="List Bullet 5"/>
    <w:basedOn w:val="List5"/>
    <w:rsid w:val="00B92DCC"/>
    <w:pPr>
      <w:numPr>
        <w:numId w:val="4"/>
      </w:numPr>
    </w:pPr>
  </w:style>
  <w:style w:type="paragraph" w:styleId="ListContinue2">
    <w:name w:val="List Continue 2"/>
    <w:basedOn w:val="List2"/>
    <w:rsid w:val="00B92DCC"/>
    <w:pPr>
      <w:ind w:firstLine="0"/>
    </w:pPr>
  </w:style>
  <w:style w:type="paragraph" w:styleId="ListContinue3">
    <w:name w:val="List Continue 3"/>
    <w:basedOn w:val="List3"/>
    <w:rsid w:val="00B92DCC"/>
    <w:pPr>
      <w:ind w:left="1021" w:firstLine="0"/>
    </w:pPr>
  </w:style>
  <w:style w:type="paragraph" w:styleId="ListContinue4">
    <w:name w:val="List Continue 4"/>
    <w:basedOn w:val="List4"/>
    <w:rsid w:val="00B92DCC"/>
    <w:pPr>
      <w:ind w:firstLine="0"/>
    </w:pPr>
  </w:style>
  <w:style w:type="paragraph" w:styleId="ListContinue5">
    <w:name w:val="List Continue 5"/>
    <w:basedOn w:val="List5"/>
    <w:rsid w:val="00B92DCC"/>
    <w:pPr>
      <w:ind w:firstLine="0"/>
    </w:pPr>
  </w:style>
  <w:style w:type="paragraph" w:styleId="ListNumber3">
    <w:name w:val="List Number 3"/>
    <w:basedOn w:val="List3"/>
    <w:rsid w:val="00B92DCC"/>
    <w:pPr>
      <w:numPr>
        <w:numId w:val="5"/>
      </w:numPr>
    </w:pPr>
  </w:style>
  <w:style w:type="paragraph" w:styleId="ListNumber4">
    <w:name w:val="List Number 4"/>
    <w:basedOn w:val="List4"/>
    <w:rsid w:val="00B92DCC"/>
    <w:pPr>
      <w:numPr>
        <w:numId w:val="6"/>
      </w:numPr>
    </w:pPr>
  </w:style>
  <w:style w:type="paragraph" w:styleId="ListNumber5">
    <w:name w:val="List Number 5"/>
    <w:basedOn w:val="List5"/>
    <w:rsid w:val="00B92DCC"/>
    <w:pPr>
      <w:numPr>
        <w:numId w:val="7"/>
      </w:numPr>
    </w:pPr>
  </w:style>
  <w:style w:type="paragraph" w:styleId="BlockText">
    <w:name w:val="Block Text"/>
    <w:basedOn w:val="Normal"/>
    <w:rsid w:val="00B92DCC"/>
    <w:pPr>
      <w:spacing w:after="120"/>
      <w:ind w:left="1440" w:right="1440"/>
    </w:pPr>
  </w:style>
  <w:style w:type="character" w:customStyle="1" w:styleId="Subscript">
    <w:name w:val="Subscript"/>
    <w:basedOn w:val="DefaultParagraphFont"/>
    <w:rsid w:val="00B92DCC"/>
    <w:rPr>
      <w:sz w:val="16"/>
      <w:vertAlign w:val="subscript"/>
    </w:rPr>
  </w:style>
  <w:style w:type="character" w:customStyle="1" w:styleId="Superscript">
    <w:name w:val="Superscript"/>
    <w:basedOn w:val="DefaultParagraphFont"/>
    <w:rsid w:val="00B92DCC"/>
    <w:rPr>
      <w:sz w:val="16"/>
      <w:vertAlign w:val="superscript"/>
    </w:rPr>
  </w:style>
  <w:style w:type="character" w:customStyle="1" w:styleId="Symbols">
    <w:name w:val="Symbols"/>
    <w:basedOn w:val="DefaultParagraphFont"/>
    <w:rsid w:val="00B92DCC"/>
    <w:rPr>
      <w:rFonts w:ascii="Symbol" w:hAnsi="Symbol"/>
    </w:rPr>
  </w:style>
  <w:style w:type="character" w:customStyle="1" w:styleId="MenuOptions">
    <w:name w:val="Menu Options"/>
    <w:basedOn w:val="DefaultParagraphFont"/>
    <w:rsid w:val="00B92DCC"/>
    <w:rPr>
      <w:rFonts w:ascii="Arial Narrow" w:hAnsi="Arial Narrow"/>
      <w:smallCaps/>
    </w:rPr>
  </w:style>
  <w:style w:type="character" w:customStyle="1" w:styleId="Buttons">
    <w:name w:val="Buttons"/>
    <w:basedOn w:val="DefaultParagraphFont"/>
    <w:rsid w:val="00B92DCC"/>
    <w:rPr>
      <w:b/>
    </w:rPr>
  </w:style>
  <w:style w:type="character" w:customStyle="1" w:styleId="Underlined">
    <w:name w:val="Underlined"/>
    <w:basedOn w:val="DefaultParagraphFont"/>
    <w:rsid w:val="00B92DCC"/>
    <w:rPr>
      <w:u w:val="single"/>
    </w:rPr>
  </w:style>
  <w:style w:type="paragraph" w:customStyle="1" w:styleId="TableBodyTextRight">
    <w:name w:val="Table Body Text Right"/>
    <w:basedOn w:val="TableBodyText"/>
    <w:rsid w:val="00B92DCC"/>
    <w:pPr>
      <w:widowControl w:val="0"/>
      <w:autoSpaceDE w:val="0"/>
      <w:autoSpaceDN w:val="0"/>
      <w:adjustRightInd w:val="0"/>
      <w:jc w:val="right"/>
    </w:pPr>
    <w:rPr>
      <w:rFonts w:cs="Arial"/>
      <w:szCs w:val="18"/>
    </w:rPr>
  </w:style>
  <w:style w:type="paragraph" w:customStyle="1" w:styleId="CopyrightText">
    <w:name w:val="Copyright Text"/>
    <w:basedOn w:val="BodyText"/>
    <w:rsid w:val="00B92DCC"/>
    <w:rPr>
      <w:sz w:val="18"/>
    </w:rPr>
  </w:style>
  <w:style w:type="paragraph" w:customStyle="1" w:styleId="BodySmallRight">
    <w:name w:val="Body Small Right"/>
    <w:basedOn w:val="BodyTextRight"/>
    <w:rsid w:val="00B92DCC"/>
    <w:rPr>
      <w:sz w:val="18"/>
      <w:szCs w:val="18"/>
    </w:rPr>
  </w:style>
  <w:style w:type="paragraph" w:customStyle="1" w:styleId="MarginEdition">
    <w:name w:val="Margin Edition"/>
    <w:basedOn w:val="MarginNote"/>
    <w:rsid w:val="00B92DCC"/>
    <w:pPr>
      <w:spacing w:before="0" w:after="0"/>
    </w:pPr>
    <w:rPr>
      <w:rFonts w:ascii="Times New Roman" w:hAnsi="Times New Roman"/>
      <w:color w:val="999999"/>
    </w:rPr>
  </w:style>
  <w:style w:type="paragraph" w:customStyle="1" w:styleId="Spacer">
    <w:name w:val="Spacer"/>
    <w:basedOn w:val="Normal"/>
    <w:rsid w:val="00B92DCC"/>
    <w:rPr>
      <w:sz w:val="2"/>
      <w:szCs w:val="2"/>
    </w:rPr>
  </w:style>
  <w:style w:type="character" w:customStyle="1" w:styleId="Small">
    <w:name w:val="Small"/>
    <w:basedOn w:val="DefaultParagraphFont"/>
    <w:rsid w:val="00B92DCC"/>
    <w:rPr>
      <w:sz w:val="16"/>
    </w:rPr>
  </w:style>
  <w:style w:type="paragraph" w:customStyle="1" w:styleId="WideTable">
    <w:name w:val="Wide Table"/>
    <w:basedOn w:val="Normal"/>
    <w:rsid w:val="00B92DCC"/>
    <w:pPr>
      <w:ind w:left="-1418"/>
    </w:pPr>
    <w:rPr>
      <w:sz w:val="2"/>
      <w:szCs w:val="2"/>
    </w:rPr>
  </w:style>
  <w:style w:type="character" w:styleId="PageNumber">
    <w:name w:val="page number"/>
    <w:basedOn w:val="DefaultParagraphFont"/>
    <w:rsid w:val="00B92DCC"/>
  </w:style>
  <w:style w:type="paragraph" w:styleId="Quote">
    <w:name w:val="Quote"/>
    <w:basedOn w:val="Heading1"/>
    <w:link w:val="QuoteChar"/>
    <w:qFormat/>
    <w:rsid w:val="00B92DCC"/>
    <w:rPr>
      <w:b w:val="0"/>
      <w:sz w:val="72"/>
      <w:szCs w:val="72"/>
      <w:lang w:val="en-NZ"/>
    </w:rPr>
  </w:style>
  <w:style w:type="character" w:customStyle="1" w:styleId="QuoteChar">
    <w:name w:val="Quote Char"/>
    <w:basedOn w:val="DefaultParagraphFont"/>
    <w:link w:val="Quote"/>
    <w:rsid w:val="00B92D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DCC"/>
    <w:pPr>
      <w:pageBreakBefore/>
    </w:pPr>
  </w:style>
  <w:style w:type="paragraph" w:customStyle="1" w:styleId="Border">
    <w:name w:val="Border"/>
    <w:basedOn w:val="Normal"/>
    <w:qFormat/>
    <w:rsid w:val="00B92D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DCC"/>
    <w:rPr>
      <w:b/>
      <w:bCs/>
      <w:i/>
      <w:iCs/>
      <w:color w:val="auto"/>
    </w:rPr>
  </w:style>
  <w:style w:type="paragraph" w:styleId="IntenseQuote">
    <w:name w:val="Intense Quote"/>
    <w:basedOn w:val="Normal"/>
    <w:next w:val="Normal"/>
    <w:link w:val="IntenseQuoteChar"/>
    <w:uiPriority w:val="30"/>
    <w:qFormat/>
    <w:rsid w:val="00B92D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D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2DCC"/>
    <w:rPr>
      <w:smallCaps/>
      <w:color w:val="auto"/>
      <w:u w:val="single"/>
    </w:rPr>
  </w:style>
  <w:style w:type="character" w:styleId="IntenseReference">
    <w:name w:val="Intense Reference"/>
    <w:basedOn w:val="DefaultParagraphFont"/>
    <w:uiPriority w:val="32"/>
    <w:qFormat/>
    <w:rsid w:val="00B92DCC"/>
    <w:rPr>
      <w:b/>
      <w:bCs/>
      <w:smallCaps/>
      <w:color w:val="auto"/>
      <w:spacing w:val="5"/>
      <w:u w:val="single"/>
    </w:rPr>
  </w:style>
  <w:style w:type="paragraph" w:customStyle="1" w:styleId="2ColumnHeading">
    <w:name w:val="2Column Heading"/>
    <w:basedOn w:val="BodyText"/>
    <w:qFormat/>
    <w:rsid w:val="00B92DCC"/>
    <w:pPr>
      <w:spacing w:after="60"/>
      <w:ind w:left="-2268"/>
    </w:pPr>
    <w:rPr>
      <w:b/>
    </w:rPr>
  </w:style>
  <w:style w:type="paragraph" w:customStyle="1" w:styleId="Heading1TOC">
    <w:name w:val="Heading1 TOC"/>
    <w:basedOn w:val="Normal"/>
    <w:qFormat/>
    <w:rsid w:val="00B92DCC"/>
    <w:pPr>
      <w:spacing w:before="240" w:after="120"/>
    </w:pPr>
    <w:rPr>
      <w:rFonts w:ascii="Times New Roman" w:hAnsi="Times New Roman"/>
      <w:b/>
      <w:sz w:val="32"/>
    </w:rPr>
  </w:style>
  <w:style w:type="paragraph" w:customStyle="1" w:styleId="Heading2TOC">
    <w:name w:val="Heading2 TOC"/>
    <w:basedOn w:val="Normal"/>
    <w:qFormat/>
    <w:rsid w:val="00B92DCC"/>
    <w:pPr>
      <w:spacing w:before="240" w:after="60"/>
    </w:pPr>
    <w:rPr>
      <w:rFonts w:ascii="Times New Roman" w:hAnsi="Times New Roman"/>
      <w:b/>
      <w:sz w:val="28"/>
    </w:rPr>
  </w:style>
  <w:style w:type="character" w:customStyle="1" w:styleId="Underline">
    <w:name w:val="Underline"/>
    <w:basedOn w:val="DefaultParagraphFont"/>
    <w:qFormat/>
    <w:rsid w:val="00B92DCC"/>
    <w:rPr>
      <w:u w:val="single"/>
    </w:rPr>
  </w:style>
  <w:style w:type="character" w:customStyle="1" w:styleId="BoldandItalics">
    <w:name w:val="Bold and Italics"/>
    <w:qFormat/>
    <w:rsid w:val="00B92DCC"/>
    <w:rPr>
      <w:b/>
      <w:i/>
      <w:u w:val="none"/>
    </w:rPr>
  </w:style>
  <w:style w:type="paragraph" w:styleId="BalloonText">
    <w:name w:val="Balloon Text"/>
    <w:basedOn w:val="Normal"/>
    <w:link w:val="BalloonTextChar"/>
    <w:rsid w:val="00B92DCC"/>
    <w:rPr>
      <w:rFonts w:ascii="Tahoma" w:hAnsi="Tahoma" w:cs="Tahoma"/>
      <w:sz w:val="16"/>
      <w:szCs w:val="16"/>
    </w:rPr>
  </w:style>
  <w:style w:type="character" w:customStyle="1" w:styleId="BalloonTextChar">
    <w:name w:val="Balloon Text Char"/>
    <w:basedOn w:val="DefaultParagraphFont"/>
    <w:link w:val="BalloonText"/>
    <w:rsid w:val="00B92D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2D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2D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2DCC"/>
    <w:rPr>
      <w:b/>
      <w:color w:val="660033"/>
      <w:spacing w:val="0"/>
    </w:rPr>
  </w:style>
  <w:style w:type="paragraph" w:customStyle="1" w:styleId="Nameditemlist">
    <w:name w:val="Named item list"/>
    <w:basedOn w:val="BodyText"/>
    <w:qFormat/>
    <w:rsid w:val="00B92DCC"/>
    <w:pPr>
      <w:tabs>
        <w:tab w:val="left" w:pos="2835"/>
      </w:tabs>
      <w:ind w:left="2835" w:hanging="2835"/>
    </w:pPr>
  </w:style>
  <w:style w:type="paragraph" w:customStyle="1" w:styleId="BodyTextnopadding">
    <w:name w:val="Body Text no padding"/>
    <w:basedOn w:val="BodyText"/>
    <w:qFormat/>
    <w:rsid w:val="00B92DCC"/>
    <w:pPr>
      <w:spacing w:before="0" w:after="0"/>
    </w:pPr>
  </w:style>
  <w:style w:type="paragraph" w:customStyle="1" w:styleId="BodyTextBold">
    <w:name w:val="Body Text Bold"/>
    <w:basedOn w:val="BodyText"/>
    <w:qFormat/>
    <w:rsid w:val="00B92DCC"/>
    <w:rPr>
      <w:b/>
    </w:rPr>
  </w:style>
  <w:style w:type="character" w:styleId="Hyperlink">
    <w:name w:val="Hyperlink"/>
    <w:basedOn w:val="DefaultParagraphFont"/>
    <w:uiPriority w:val="99"/>
    <w:unhideWhenUsed/>
    <w:rsid w:val="000604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1581</Words>
  <Characters>10471</Characters>
  <Application>Microsoft Office Word</Application>
  <DocSecurity>0</DocSecurity>
  <Lines>327</Lines>
  <Paragraphs>241</Paragraphs>
  <ScaleCrop>false</ScaleCrop>
  <Company>Author-it Software Corporation Ltd.</Company>
  <LinksUpToDate>false</LinksUpToDate>
  <CharactersWithSpaces>11811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MEM09214 Perform advanced engineering detail drafting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2025-03-02T00:12:00Z</dcterms:created>
  <dcterms:modified xsi:type="dcterms:W3CDTF">2025-03-02T00:12:00Z</dcterms:modified>
</cp:coreProperties>
</file>