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4EA" w:rsidP="00F074EA">
      <w:pPr>
        <w:pStyle w:val="Title"/>
      </w:pPr>
      <w:r>
        <w:fldChar w:fldCharType="begin"/>
      </w:r>
      <w:r>
        <w:instrText xml:space="preserve"> TITLE   \* MERGEFORMAT </w:instrText>
      </w:r>
      <w:r>
        <w:fldChar w:fldCharType="separate"/>
      </w:r>
      <w:r>
        <w:t>MEM09212 Produce detailed drawings of steel to non-steel connections</w:t>
      </w:r>
      <w:r>
        <w:fldChar w:fldCharType="end"/>
      </w:r>
    </w:p>
    <w:p w:rsidR="00F074EA" w:rsidP="00F074EA">
      <w:pPr>
        <w:pStyle w:val="Version"/>
        <w:sectPr w:rsidSect="00924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D79" w:rsidP="00924D79">
      <w:pPr>
        <w:pStyle w:val="SuperHeading"/>
      </w:pPr>
      <w:r w:rsidRPr="00924D79">
        <w:t>MEM09212 Produce detailed drawings of steel to non-steel connections</w:t>
      </w:r>
    </w:p>
    <w:p w:rsidR="00000000" w:rsidRPr="00924D79" w:rsidP="00924D79">
      <w:pPr>
        <w:pStyle w:val="Heading1"/>
      </w:pPr>
      <w:bookmarkStart w:id="1" w:name="O_949542"/>
      <w:bookmarkEnd w:id="1"/>
      <w:r w:rsidRPr="00924D79">
        <w:t>Modification History</w:t>
      </w:r>
    </w:p>
    <w:p w:rsidR="00000000" w:rsidRPr="00924D79" w:rsidP="00F074EA">
      <w:pPr>
        <w:pStyle w:val="BodyText"/>
      </w:pPr>
      <w:r w:rsidRPr="00924D79">
        <w:t xml:space="preserve">Release 1. Supersedes and is equivalent to MEM09212A Produce detailed drawings of steel to non-steel connections. </w:t>
      </w:r>
    </w:p>
    <w:p w:rsidR="00000000" w:rsidRPr="00924D79" w:rsidP="00924D79">
      <w:pPr>
        <w:pStyle w:val="Heading1"/>
      </w:pPr>
      <w:bookmarkStart w:id="2" w:name="O_949550"/>
      <w:bookmarkEnd w:id="2"/>
      <w:r w:rsidRPr="00924D79">
        <w:t>Application</w:t>
      </w:r>
    </w:p>
    <w:p w:rsidR="00000000" w:rsidRPr="00924D79" w:rsidP="00F074EA">
      <w:pPr>
        <w:pStyle w:val="BodyText"/>
      </w:pPr>
      <w:r w:rsidRPr="00924D79">
        <w:t>This unit of competency defines the skills and knowledge required to produce detailed engineering drawings of steel to non-steel connections to Australian Standard (AS) 1100.101 Technical drawing - General principles. Critical dimensions and specifications</w:t>
      </w:r>
      <w:r w:rsidRPr="00924D79">
        <w:t xml:space="preserve"> are predetermined, and drawings or models are developed with or without the use of computer-aided design (CAD) systems.</w:t>
      </w:r>
    </w:p>
    <w:p w:rsidR="00000000" w:rsidRPr="00924D79" w:rsidP="00F074EA">
      <w:pPr>
        <w:pStyle w:val="BodyText"/>
      </w:pPr>
      <w:r w:rsidRPr="00924D79">
        <w:t>This unit is suitable for those working within a drafting work environment and can be applied across all engineering disciplines.</w:t>
      </w:r>
    </w:p>
    <w:p w:rsidR="00000000" w:rsidRPr="00924D79" w:rsidP="00F074EA">
      <w:pPr>
        <w:pStyle w:val="BodyText"/>
      </w:pPr>
      <w:r w:rsidRPr="00924D79">
        <w:t>No li</w:t>
      </w:r>
      <w:r w:rsidRPr="00924D79">
        <w:t>censing, legislative or certification requirements apply to this unit at the time of publication.</w:t>
      </w:r>
    </w:p>
    <w:p w:rsidR="00000000" w:rsidRPr="00924D79" w:rsidP="00924D79">
      <w:pPr>
        <w:pStyle w:val="Heading1"/>
      </w:pPr>
      <w:bookmarkStart w:id="3" w:name="O_949549"/>
      <w:bookmarkEnd w:id="3"/>
      <w:r w:rsidRPr="00924D79">
        <w:t>Pre-requisite Unit</w:t>
      </w:r>
    </w:p>
    <w:p w:rsidR="00000000" w:rsidRPr="00924D79" w:rsidP="00F074EA">
      <w:pPr>
        <w:pStyle w:val="BodyText"/>
      </w:pPr>
      <w:r w:rsidRPr="00924D79">
        <w:t>MEM09204 Produce basic engineering detail drawings</w:t>
      </w:r>
    </w:p>
    <w:p w:rsidR="00000000" w:rsidRPr="00924D79" w:rsidP="00F074EA">
      <w:pPr>
        <w:pStyle w:val="BodyText"/>
      </w:pPr>
      <w:r w:rsidRPr="00924D79">
        <w:t>MEM09229 Read and interpret technical engineering drawings</w:t>
      </w:r>
    </w:p>
    <w:p w:rsidR="00000000" w:rsidRPr="00924D79" w:rsidP="00924D79">
      <w:pPr>
        <w:pStyle w:val="Heading1"/>
      </w:pPr>
      <w:bookmarkStart w:id="4" w:name="O_949548"/>
      <w:bookmarkEnd w:id="4"/>
      <w:r w:rsidRPr="00924D79">
        <w:t>Competency Field</w:t>
      </w:r>
    </w:p>
    <w:p w:rsidR="00000000" w:rsidRPr="00924D79" w:rsidP="00F074EA">
      <w:pPr>
        <w:pStyle w:val="BodyText"/>
      </w:pPr>
      <w:r w:rsidRPr="00924D79">
        <w:t>Drawing, drafting and design</w:t>
      </w:r>
    </w:p>
    <w:p w:rsidR="00000000" w:rsidRPr="00924D79" w:rsidP="00924D79">
      <w:pPr>
        <w:pStyle w:val="Heading1"/>
      </w:pPr>
      <w:bookmarkStart w:id="5" w:name="O_949546"/>
      <w:bookmarkEnd w:id="5"/>
      <w:r w:rsidRPr="00924D79">
        <w:t>Elements and Performance Criteria</w:t>
      </w:r>
    </w:p>
    <w:tbl>
      <w:tblPr>
        <w:tblW w:w="9639" w:type="dxa"/>
        <w:tblLayout w:type="fixed"/>
        <w:tblCellMar>
          <w:left w:w="62" w:type="dxa"/>
          <w:right w:w="62" w:type="dxa"/>
        </w:tblCellMar>
        <w:tblLook w:val="0000"/>
      </w:tblPr>
      <w:tblGrid>
        <w:gridCol w:w="2531"/>
        <w:gridCol w:w="7108"/>
      </w:tblGrid>
      <w:tr w:rsidTr="00F074E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4D79" w:rsidP="00924D79">
            <w:pPr>
              <w:pStyle w:val="BodyText"/>
            </w:pPr>
            <w:r w:rsidRPr="00924D7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4D79">
            <w:pPr>
              <w:pStyle w:val="BodyText"/>
              <w:rPr>
                <w:lang w:val="en-NZ"/>
              </w:rPr>
            </w:pPr>
            <w:r w:rsidRPr="00924D79">
              <w:rPr>
                <w:rStyle w:val="SpecialBold"/>
              </w:rPr>
              <w:t>Performance Criteria</w:t>
            </w:r>
          </w:p>
        </w:tc>
      </w:tr>
      <w:tr w:rsidTr="00F074E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4D79" w:rsidP="00924D79">
            <w:pPr>
              <w:pStyle w:val="BodyText"/>
            </w:pPr>
            <w:r w:rsidRPr="00924D79">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4D79">
            <w:pPr>
              <w:pStyle w:val="BodyText"/>
              <w:rPr>
                <w:lang w:val="en-NZ"/>
              </w:rPr>
            </w:pPr>
            <w:r w:rsidRPr="00924D79">
              <w:rPr>
                <w:rStyle w:val="Emphasis"/>
              </w:rPr>
              <w:t>Performance criteria describe the performance needed to demonstrate achievement of the element.</w:t>
            </w:r>
          </w:p>
        </w:tc>
      </w:tr>
      <w:tr w:rsidTr="00F074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D79">
            <w:pPr>
              <w:pStyle w:val="BodyText"/>
              <w:rPr>
                <w:lang w:val="en-NZ"/>
              </w:rPr>
            </w:pPr>
            <w:r w:rsidRPr="00924D79">
              <w:t>1. Determine drawing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D79" w:rsidP="00924D79">
            <w:pPr>
              <w:pStyle w:val="BodyText"/>
            </w:pPr>
            <w:r w:rsidRPr="00924D79">
              <w:t>1.1 Follow standard operating procedures (SOPs) and comply with work health and safety (WHS) requirements at all times</w:t>
            </w:r>
          </w:p>
          <w:p w:rsidR="00000000" w:rsidRPr="00924D79" w:rsidP="00924D79">
            <w:pPr>
              <w:pStyle w:val="BodyText"/>
            </w:pPr>
            <w:r w:rsidRPr="00924D79">
              <w:t>1.2 De</w:t>
            </w:r>
            <w:r w:rsidRPr="00924D79">
              <w:t>termine purpose, scope and information requirements for drawing</w:t>
            </w:r>
          </w:p>
          <w:p w:rsidR="00000000" w:rsidRPr="00924D79" w:rsidP="00924D79">
            <w:pPr>
              <w:pStyle w:val="BodyText"/>
            </w:pPr>
            <w:r w:rsidRPr="00924D79">
              <w:t xml:space="preserve">1.3 Interpret available information relevant to project and work </w:t>
            </w:r>
            <w:r w:rsidRPr="00924D79">
              <w:t>requirements, and identify and address further information needs</w:t>
            </w:r>
          </w:p>
          <w:p w:rsidR="00000000" w:rsidRPr="00924D79" w:rsidP="00924D79">
            <w:pPr>
              <w:pStyle w:val="BodyText"/>
            </w:pPr>
            <w:r w:rsidRPr="00924D79">
              <w:t>1.4 Identify and prepare equipment required to complete work</w:t>
            </w:r>
          </w:p>
          <w:p w:rsidR="00000000" w:rsidP="00924D79">
            <w:pPr>
              <w:pStyle w:val="BodyText"/>
              <w:rPr>
                <w:lang w:val="en-NZ"/>
              </w:rPr>
            </w:pPr>
            <w:r w:rsidRPr="00924D79">
              <w:t>1</w:t>
            </w:r>
            <w:r w:rsidRPr="00924D79">
              <w:t>.5 Identify and access organisational files, templates and symbols required for work</w:t>
            </w:r>
          </w:p>
        </w:tc>
      </w:tr>
      <w:tr w:rsidTr="00F074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D79">
            <w:pPr>
              <w:pStyle w:val="BodyText"/>
              <w:rPr>
                <w:lang w:val="en-NZ"/>
              </w:rPr>
            </w:pPr>
            <w:r w:rsidRPr="00924D79">
              <w:t>2. Identify features of components and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D79" w:rsidP="00924D79">
            <w:pPr>
              <w:pStyle w:val="BodyText"/>
            </w:pPr>
            <w:r w:rsidRPr="00924D79">
              <w:t>2.1 Identify type and features of components to be detailed and determine detailing requirements</w:t>
            </w:r>
          </w:p>
          <w:p w:rsidR="00000000" w:rsidRPr="00924D79" w:rsidP="00924D79">
            <w:pPr>
              <w:pStyle w:val="BodyText"/>
            </w:pPr>
            <w:r w:rsidRPr="00924D79">
              <w:t>2.2 Identify impact of component material on detailing work and determine appropriate standards and drawing symbols</w:t>
            </w:r>
          </w:p>
          <w:p w:rsidR="00000000" w:rsidRPr="00924D79" w:rsidP="00924D79">
            <w:pPr>
              <w:pStyle w:val="BodyText"/>
            </w:pPr>
            <w:r w:rsidRPr="00924D79">
              <w:t>2.3 Identify type and features of connections to be detailed from design information and determine detailing requirements</w:t>
            </w:r>
          </w:p>
          <w:p w:rsidR="00000000" w:rsidRPr="00924D79" w:rsidP="00924D79">
            <w:pPr>
              <w:pStyle w:val="BodyText"/>
            </w:pPr>
            <w:r w:rsidRPr="00924D79">
              <w:t>2.4 Identify any n</w:t>
            </w:r>
            <w:r w:rsidRPr="00924D79">
              <w:t>on-standard connections and determine detailing requirements</w:t>
            </w:r>
          </w:p>
          <w:p w:rsidR="00000000" w:rsidRPr="00924D79" w:rsidP="00924D79">
            <w:pPr>
              <w:pStyle w:val="BodyText"/>
            </w:pPr>
            <w:r w:rsidRPr="00924D79">
              <w:t>2.5 Determine method of general dimensioning of the connection, including datum points and geometric shapes from engineer, sketches or specifications</w:t>
            </w:r>
          </w:p>
          <w:p w:rsidR="00000000" w:rsidRPr="00924D79" w:rsidP="00924D79">
            <w:pPr>
              <w:pStyle w:val="BodyText"/>
            </w:pPr>
            <w:r w:rsidRPr="00924D79">
              <w:t>2.6 Determine edge and other clearances for c</w:t>
            </w:r>
            <w:r w:rsidRPr="00924D79">
              <w:t>oncrete and other non-steel members or components from designer</w:t>
            </w:r>
          </w:p>
          <w:p w:rsidR="00000000" w:rsidRPr="00924D79" w:rsidP="00924D79">
            <w:pPr>
              <w:pStyle w:val="BodyText"/>
            </w:pPr>
            <w:r w:rsidRPr="00924D79">
              <w:t>2.7 Determine if surface finish or other information is required to be detailed</w:t>
            </w:r>
          </w:p>
          <w:p w:rsidR="00000000" w:rsidP="00924D79">
            <w:pPr>
              <w:pStyle w:val="BodyText"/>
              <w:rPr>
                <w:lang w:val="en-NZ"/>
              </w:rPr>
            </w:pPr>
            <w:r w:rsidRPr="00924D79">
              <w:t>2.8 Identify materials to prevent electrolysis of dissimilar metals</w:t>
            </w:r>
          </w:p>
        </w:tc>
      </w:tr>
      <w:tr w:rsidTr="00F074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D79">
            <w:pPr>
              <w:pStyle w:val="BodyText"/>
              <w:rPr>
                <w:lang w:val="en-NZ"/>
              </w:rPr>
            </w:pPr>
            <w:r w:rsidRPr="00924D79">
              <w:t>3. Detail steel to non-steel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D79" w:rsidP="00924D79">
            <w:pPr>
              <w:pStyle w:val="BodyText"/>
            </w:pPr>
            <w:r w:rsidRPr="00924D79">
              <w:t>3.</w:t>
            </w:r>
            <w:r w:rsidRPr="00924D79">
              <w:t>1 Identify connection types from design information</w:t>
            </w:r>
          </w:p>
          <w:p w:rsidR="00000000" w:rsidRPr="00924D79" w:rsidP="00924D79">
            <w:pPr>
              <w:pStyle w:val="BodyText"/>
            </w:pPr>
            <w:r w:rsidRPr="00924D79">
              <w:t>3.2 Identify reinforcement locations and avoid clashes with other connections</w:t>
            </w:r>
          </w:p>
          <w:p w:rsidR="00000000" w:rsidRPr="00924D79" w:rsidP="00924D79">
            <w:pPr>
              <w:pStyle w:val="BodyText"/>
            </w:pPr>
            <w:r w:rsidRPr="00924D79">
              <w:t>3.3 Avoid interference with post-tensioning cables and holding down bolts for upper floor connections</w:t>
            </w:r>
          </w:p>
          <w:p w:rsidR="00000000" w:rsidRPr="00924D79" w:rsidP="00924D79">
            <w:pPr>
              <w:pStyle w:val="BodyText"/>
            </w:pPr>
            <w:r w:rsidRPr="00924D79">
              <w:t>3.4 Detail steel to non-</w:t>
            </w:r>
            <w:r w:rsidRPr="00924D79">
              <w:t>steel connections according to design information</w:t>
            </w:r>
          </w:p>
          <w:p w:rsidR="00000000" w:rsidRPr="00924D79" w:rsidP="00924D79">
            <w:pPr>
              <w:pStyle w:val="BodyText"/>
            </w:pPr>
            <w:r w:rsidRPr="00924D79">
              <w:t>3.5 Identify and apply relevant codes, standards and symbols used for installation drawings</w:t>
            </w:r>
          </w:p>
          <w:p w:rsidR="00000000" w:rsidP="00924D79">
            <w:pPr>
              <w:pStyle w:val="BodyText"/>
              <w:rPr>
                <w:lang w:val="en-NZ"/>
              </w:rPr>
            </w:pPr>
            <w:r w:rsidRPr="00924D79">
              <w:t>3.6 Provide measures to counter electrolytic action from dissimilar materials</w:t>
            </w:r>
          </w:p>
        </w:tc>
      </w:tr>
      <w:tr w:rsidTr="00F074E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D79">
            <w:pPr>
              <w:pStyle w:val="BodyText"/>
              <w:rPr>
                <w:lang w:val="en-NZ"/>
              </w:rPr>
            </w:pPr>
            <w:r w:rsidRPr="00924D79">
              <w:t>4. Complete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D79" w:rsidP="00924D79">
            <w:pPr>
              <w:pStyle w:val="BodyText"/>
            </w:pPr>
            <w:r w:rsidRPr="00924D79">
              <w:t>4.1 Confirm fin</w:t>
            </w:r>
            <w:r w:rsidRPr="00924D79">
              <w:t>al drawing includes all required specifications, symbols, dimensions, and components in accordance with SOPs and the design specification</w:t>
            </w:r>
          </w:p>
          <w:p w:rsidR="00000000" w:rsidRPr="00924D79" w:rsidP="00924D79">
            <w:pPr>
              <w:pStyle w:val="BodyText"/>
            </w:pPr>
            <w:r w:rsidRPr="00924D79">
              <w:t>4.2 Present and store drawing in accordance with SOPs</w:t>
            </w:r>
          </w:p>
        </w:tc>
      </w:tr>
    </w:tbl>
    <w:p w:rsidR="00000000" w:rsidRPr="00924D79" w:rsidP="00924D79">
      <w:pPr>
        <w:pStyle w:val="BodyText"/>
      </w:pPr>
    </w:p>
    <w:p w:rsidR="00000000" w:rsidRPr="00924D79" w:rsidP="00924D79">
      <w:pPr>
        <w:pStyle w:val="AllowPageBreak"/>
      </w:pPr>
    </w:p>
    <w:p w:rsidR="00000000" w:rsidRPr="00924D79" w:rsidP="00924D79">
      <w:pPr>
        <w:pStyle w:val="Heading1"/>
      </w:pPr>
      <w:bookmarkStart w:id="6" w:name="O_949545"/>
      <w:bookmarkEnd w:id="6"/>
      <w:r w:rsidRPr="00924D79">
        <w:t>Foundation Skills</w:t>
      </w:r>
    </w:p>
    <w:p w:rsidR="00000000" w:rsidRPr="00924D79" w:rsidP="00F074EA">
      <w:pPr>
        <w:pStyle w:val="BodyText"/>
      </w:pPr>
      <w:r w:rsidRPr="00924D79">
        <w:t>This section describes those language, literacy, numeracy and employment skills that are essential to performance.</w:t>
      </w:r>
    </w:p>
    <w:p w:rsidR="00000000" w:rsidRPr="00924D79" w:rsidP="00F074EA">
      <w:pPr>
        <w:pStyle w:val="BodyText"/>
      </w:pPr>
      <w:r w:rsidRPr="00924D79">
        <w:t>Foundation skills essential to performance are explicit in the performance criteria of this unit of competency.</w:t>
      </w:r>
    </w:p>
    <w:p w:rsidR="00000000" w:rsidRPr="00924D79" w:rsidP="00924D79">
      <w:pPr>
        <w:pStyle w:val="Heading1"/>
      </w:pPr>
      <w:bookmarkStart w:id="7" w:name="O_949544"/>
      <w:bookmarkEnd w:id="7"/>
      <w:r w:rsidRPr="00924D79">
        <w:t>Range of Con</w:t>
      </w:r>
      <w:r w:rsidRPr="00924D79">
        <w:t>ditions</w:t>
      </w:r>
    </w:p>
    <w:tbl>
      <w:tblPr>
        <w:tblW w:w="9638" w:type="dxa"/>
        <w:tblLayout w:type="fixed"/>
        <w:tblCellMar>
          <w:left w:w="62" w:type="dxa"/>
          <w:right w:w="62" w:type="dxa"/>
        </w:tblCellMar>
        <w:tblLook w:val="0000"/>
      </w:tblPr>
      <w:tblGrid>
        <w:gridCol w:w="2758"/>
        <w:gridCol w:w="6880"/>
      </w:tblGrid>
      <w:tr w:rsidTr="00924D7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D79">
            <w:pPr>
              <w:pStyle w:val="BodyText"/>
              <w:rPr>
                <w:lang w:val="en-NZ"/>
              </w:rPr>
            </w:pPr>
            <w:r w:rsidRPr="00924D79">
              <w:t>This field allows for different work environments and conditions that may affect performance. Essential operating conditions that may be present (depending on the work situation, needs of the candidate, accessibility of the item, and local industr</w:t>
            </w:r>
            <w:r w:rsidRPr="00924D79">
              <w:t>y and regional contexts) are included.</w:t>
            </w:r>
          </w:p>
        </w:tc>
      </w:tr>
      <w:tr w:rsidTr="00924D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D79">
            <w:pPr>
              <w:pStyle w:val="BodyText"/>
              <w:rPr>
                <w:lang w:val="en-NZ"/>
              </w:rPr>
            </w:pPr>
            <w:r w:rsidRPr="00924D79">
              <w:t>Available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D79" w:rsidP="00924D79">
            <w:pPr>
              <w:pStyle w:val="ListBullet"/>
            </w:pPr>
            <w:r w:rsidRPr="00924D79">
              <w:t>construction documents</w:t>
            </w:r>
          </w:p>
          <w:p w:rsidR="00000000" w:rsidRPr="00924D79" w:rsidP="00924D79">
            <w:pPr>
              <w:pStyle w:val="ListBullet"/>
            </w:pPr>
            <w:r w:rsidRPr="00924D79">
              <w:t>building and coordination information</w:t>
            </w:r>
          </w:p>
          <w:p w:rsidR="00000000" w:rsidRPr="00924D79" w:rsidP="00924D79">
            <w:pPr>
              <w:pStyle w:val="ListBullet"/>
            </w:pPr>
            <w:r w:rsidRPr="00924D79">
              <w:t>work specifications</w:t>
            </w:r>
          </w:p>
          <w:p w:rsidR="00000000" w:rsidRPr="00924D79" w:rsidP="00924D79">
            <w:pPr>
              <w:pStyle w:val="ListBullet"/>
            </w:pPr>
            <w:r w:rsidRPr="00924D79">
              <w:t>information for plant services equipment</w:t>
            </w:r>
          </w:p>
          <w:p w:rsidR="00000000" w:rsidRPr="00924D79" w:rsidP="00924D79">
            <w:pPr>
              <w:pStyle w:val="ListBullet"/>
            </w:pPr>
            <w:r w:rsidRPr="00924D79">
              <w:t>industry codes, standards and regulations</w:t>
            </w:r>
          </w:p>
          <w:p w:rsidR="00000000" w:rsidP="00924D79">
            <w:pPr>
              <w:pStyle w:val="ListBullet"/>
              <w:rPr>
                <w:lang w:val="en-NZ"/>
              </w:rPr>
            </w:pPr>
            <w:r w:rsidRPr="00924D79">
              <w:t>design brief.</w:t>
            </w:r>
          </w:p>
        </w:tc>
      </w:tr>
      <w:tr w:rsidTr="00924D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D79">
            <w:pPr>
              <w:pStyle w:val="BodyText"/>
              <w:rPr>
                <w:lang w:val="en-NZ"/>
              </w:rPr>
            </w:pPr>
            <w:r w:rsidRPr="00924D79">
              <w:t>Connection types include one or more of the following flexible or rigid connections: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D79" w:rsidP="00924D79">
            <w:pPr>
              <w:pStyle w:val="ListBullet"/>
            </w:pPr>
            <w:r w:rsidRPr="00924D79">
              <w:t>flexible connections:</w:t>
            </w:r>
          </w:p>
          <w:p w:rsidR="00000000" w:rsidRPr="00924D79" w:rsidP="00924D79">
            <w:pPr>
              <w:pStyle w:val="ListBullet"/>
            </w:pPr>
            <w:r w:rsidRPr="00924D79">
              <w:t>angle seats</w:t>
            </w:r>
          </w:p>
          <w:p w:rsidR="00000000" w:rsidRPr="00924D79" w:rsidP="00924D79">
            <w:pPr>
              <w:pStyle w:val="ListBullet"/>
            </w:pPr>
            <w:r w:rsidRPr="00924D79">
              <w:t>bearing pads</w:t>
            </w:r>
          </w:p>
          <w:p w:rsidR="00000000" w:rsidRPr="00924D79" w:rsidP="00924D79">
            <w:pPr>
              <w:pStyle w:val="ListBullet"/>
            </w:pPr>
            <w:r w:rsidRPr="00924D79">
              <w:t>flexible end plates</w:t>
            </w:r>
          </w:p>
          <w:p w:rsidR="00000000" w:rsidRPr="00924D79" w:rsidP="00924D79">
            <w:pPr>
              <w:pStyle w:val="ListBullet"/>
            </w:pPr>
            <w:r w:rsidRPr="00924D79">
              <w:t>angle cleats</w:t>
            </w:r>
          </w:p>
          <w:p w:rsidR="00000000" w:rsidRPr="00924D79" w:rsidP="00924D79">
            <w:pPr>
              <w:pStyle w:val="ListBullet"/>
            </w:pPr>
            <w:r w:rsidRPr="00924D79">
              <w:t>web side plates</w:t>
            </w:r>
          </w:p>
          <w:p w:rsidR="00000000" w:rsidRPr="00924D79" w:rsidP="00924D79">
            <w:pPr>
              <w:pStyle w:val="ListBullet"/>
            </w:pPr>
            <w:r w:rsidRPr="00924D79">
              <w:t>rigid connections</w:t>
            </w:r>
            <w:r w:rsidRPr="00924D79">
              <w:t>:</w:t>
            </w:r>
          </w:p>
          <w:p w:rsidR="00000000" w:rsidRPr="00924D79" w:rsidP="00924D79">
            <w:pPr>
              <w:pStyle w:val="ListBullet"/>
            </w:pPr>
            <w:r w:rsidRPr="00924D79">
              <w:t>fully welded end plates</w:t>
            </w:r>
          </w:p>
          <w:p w:rsidR="00000000" w:rsidRPr="00924D79" w:rsidP="00924D79">
            <w:pPr>
              <w:pStyle w:val="ListBullet"/>
            </w:pPr>
            <w:r w:rsidRPr="00924D79">
              <w:t>bolted moment end plates</w:t>
            </w:r>
          </w:p>
          <w:p w:rsidR="00000000" w:rsidP="00924D79">
            <w:pPr>
              <w:pStyle w:val="ListBullet"/>
              <w:rPr>
                <w:lang w:val="en-NZ"/>
              </w:rPr>
            </w:pPr>
            <w:r w:rsidRPr="00924D79">
              <w:t>stainless steel, aluminium, timber, glass and concrete connections.</w:t>
            </w:r>
          </w:p>
        </w:tc>
      </w:tr>
      <w:tr w:rsidTr="00924D7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D79">
            <w:pPr>
              <w:pStyle w:val="BodyText"/>
              <w:rPr>
                <w:lang w:val="en-NZ"/>
              </w:rPr>
            </w:pPr>
            <w:r w:rsidRPr="00924D79">
              <w:t>Industry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D79" w:rsidP="00924D79">
            <w:pPr>
              <w:pStyle w:val="ListBullet"/>
            </w:pPr>
            <w:r w:rsidRPr="00924D79">
              <w:t>National Construction Code (NCC)</w:t>
            </w:r>
          </w:p>
          <w:p w:rsidR="00000000" w:rsidRPr="00924D79" w:rsidP="00924D79">
            <w:pPr>
              <w:pStyle w:val="ListBullet"/>
            </w:pPr>
            <w:r w:rsidRPr="00924D79">
              <w:t>Australian Standards (AS)</w:t>
            </w:r>
          </w:p>
          <w:p w:rsidR="00000000" w:rsidRPr="00924D79" w:rsidP="00924D79">
            <w:pPr>
              <w:pStyle w:val="ListBullet"/>
            </w:pPr>
            <w:r w:rsidRPr="00924D79">
              <w:t>legislation requirements from Building Practitioner</w:t>
            </w:r>
            <w:r>
              <w:t>’</w:t>
            </w:r>
            <w:r w:rsidRPr="00924D79">
              <w:t>s Board</w:t>
            </w:r>
          </w:p>
          <w:p w:rsidR="00000000" w:rsidRPr="00924D79" w:rsidP="00924D79">
            <w:pPr>
              <w:pStyle w:val="ListBullet"/>
            </w:pPr>
            <w:r w:rsidRPr="00924D79">
              <w:t>Sheet Metal and Air Conditioning Contractors National Association (SMACNA)</w:t>
            </w:r>
          </w:p>
          <w:p w:rsidR="00000000" w:rsidRPr="00924D79" w:rsidP="00924D79">
            <w:pPr>
              <w:pStyle w:val="ListBullet"/>
            </w:pPr>
            <w:r w:rsidRPr="00924D79">
              <w:t>third-party manufacturing and installation standards</w:t>
            </w:r>
          </w:p>
          <w:p w:rsidR="00000000" w:rsidRPr="00924D79" w:rsidP="00924D79">
            <w:pPr>
              <w:pStyle w:val="ListBullet"/>
            </w:pPr>
            <w:r w:rsidRPr="00924D79">
              <w:t>National Gas Act</w:t>
            </w:r>
          </w:p>
          <w:p w:rsidR="00000000" w:rsidRPr="00924D79" w:rsidP="00924D79">
            <w:pPr>
              <w:pStyle w:val="ListBullet"/>
            </w:pPr>
            <w:r w:rsidRPr="00924D79">
              <w:t>organisational standards</w:t>
            </w:r>
          </w:p>
          <w:p w:rsidR="00000000" w:rsidRPr="00924D79" w:rsidP="00924D79">
            <w:pPr>
              <w:pStyle w:val="ListBullet"/>
            </w:pPr>
            <w:r w:rsidRPr="00924D79">
              <w:t>general practices.</w:t>
            </w:r>
          </w:p>
        </w:tc>
      </w:tr>
    </w:tbl>
    <w:p w:rsidR="00000000" w:rsidRPr="00924D79" w:rsidP="00924D79">
      <w:pPr>
        <w:pStyle w:val="BodyText"/>
      </w:pPr>
    </w:p>
    <w:p w:rsidR="00000000" w:rsidRPr="00924D79" w:rsidP="00924D79">
      <w:pPr>
        <w:pStyle w:val="AllowPageBreak"/>
      </w:pPr>
    </w:p>
    <w:p w:rsidR="00000000" w:rsidRPr="00924D79" w:rsidP="00924D79">
      <w:pPr>
        <w:pStyle w:val="Heading1"/>
      </w:pPr>
      <w:bookmarkStart w:id="8" w:name="O_949543"/>
      <w:bookmarkEnd w:id="8"/>
      <w:r w:rsidRPr="00924D79">
        <w:t>Unit Mapping Information</w:t>
      </w:r>
    </w:p>
    <w:p w:rsidR="00000000" w:rsidRPr="00924D79" w:rsidP="00F074EA">
      <w:pPr>
        <w:pStyle w:val="BodyText"/>
      </w:pPr>
      <w:r w:rsidRPr="00924D79">
        <w:t>Release 1. Supersedes and is equivalent to MEM09212A Produce detailed drawings of steel to non-steel connections.</w:t>
      </w:r>
    </w:p>
    <w:p w:rsidR="00000000" w:rsidRPr="00924D79" w:rsidP="00924D79">
      <w:pPr>
        <w:pStyle w:val="Heading1"/>
      </w:pPr>
      <w:bookmarkStart w:id="9" w:name="O_949536"/>
      <w:bookmarkEnd w:id="9"/>
      <w:r w:rsidRPr="00924D79">
        <w:t>Links</w:t>
      </w:r>
    </w:p>
    <w:p w:rsidR="00000000" w:rsidRPr="00924D79" w:rsidP="00F074EA">
      <w:pPr>
        <w:pStyle w:val="BodyText"/>
      </w:pPr>
      <w:r w:rsidRPr="00924D7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E1A37">
        <w:rPr>
          <w:rStyle w:val="Hyperlink"/>
        </w:rPr>
        <w:t>https://vetnet.gov.au/Pages/TrainingDocs.aspx?q=b7050d37-5fd0-4740-8f7d-3b7a49c10bb2</w:t>
      </w:r>
      <w:r>
        <w:fldChar w:fldCharType="end"/>
      </w:r>
    </w:p>
    <w:p w:rsidR="00000000" w:rsidRPr="00924D79" w:rsidP="00F074EA">
      <w:pPr>
        <w:pStyle w:val="BodyText"/>
        <w:sectPr w:rsidSect="00924D79">
          <w:headerReference w:type="default" r:id="rId10"/>
          <w:footerReference w:type="default" r:id="rId11"/>
          <w:pgSz w:w="11908" w:h="16833"/>
          <w:pgMar w:top="1702" w:right="1418" w:bottom="1702" w:left="1418" w:header="992" w:footer="992" w:gutter="0"/>
          <w:cols w:space="720"/>
          <w:noEndnote/>
          <w:docGrid w:linePitch="299"/>
        </w:sectPr>
      </w:pPr>
    </w:p>
    <w:p w:rsidR="00000000" w:rsidRPr="00924D79" w:rsidP="00924D79">
      <w:pPr>
        <w:pStyle w:val="SuperHeading"/>
      </w:pPr>
      <w:r w:rsidRPr="00924D79">
        <w:t>Assessment Requirements for MEM09212 Produce detailed drawings of steel to non-steel connections</w:t>
      </w:r>
    </w:p>
    <w:p w:rsidR="00000000" w:rsidRPr="00924D79" w:rsidP="00924D79">
      <w:pPr>
        <w:pStyle w:val="Heading1"/>
      </w:pPr>
      <w:bookmarkStart w:id="10" w:name="O_949538"/>
      <w:bookmarkEnd w:id="10"/>
      <w:r w:rsidRPr="00924D79">
        <w:t>Modification History</w:t>
      </w:r>
    </w:p>
    <w:p w:rsidR="00000000" w:rsidRPr="00924D79" w:rsidP="00F074EA">
      <w:pPr>
        <w:pStyle w:val="BodyText"/>
      </w:pPr>
      <w:r w:rsidRPr="00924D79">
        <w:t>Release</w:t>
      </w:r>
      <w:r w:rsidRPr="00924D79">
        <w:t xml:space="preserve"> 1. Supersedes and is equivalent to MEM09212A Produce detailed drawings of steel to non-steel connections. </w:t>
      </w:r>
    </w:p>
    <w:p w:rsidR="00000000" w:rsidRPr="00924D79" w:rsidP="00924D79">
      <w:pPr>
        <w:pStyle w:val="Heading1"/>
      </w:pPr>
      <w:bookmarkStart w:id="11" w:name="O_949541"/>
      <w:bookmarkEnd w:id="11"/>
      <w:r w:rsidRPr="00924D79">
        <w:t>Performance Evidence</w:t>
      </w:r>
    </w:p>
    <w:p w:rsidR="00000000" w:rsidRPr="00924D79" w:rsidP="00F074EA">
      <w:pPr>
        <w:pStyle w:val="BodyText"/>
      </w:pPr>
      <w:r w:rsidRPr="00924D79">
        <w:t>Evidence required to demonstrate competence in this unit must be relevant to and satisfy the requirements of t</w:t>
      </w:r>
      <w:r w:rsidRPr="00924D79">
        <w:t>he elements and performance criteria and include:</w:t>
      </w:r>
    </w:p>
    <w:p w:rsidR="00000000" w:rsidRPr="00924D79" w:rsidP="00924D79">
      <w:pPr>
        <w:pStyle w:val="ListBullet"/>
      </w:pPr>
      <w:r w:rsidRPr="00924D79">
        <w:t>following work instructions, standard operating procedures (SOPs) and safe work practices</w:t>
      </w:r>
    </w:p>
    <w:p w:rsidR="00000000" w:rsidRPr="00924D79" w:rsidP="00924D79">
      <w:pPr>
        <w:pStyle w:val="ListBullet"/>
      </w:pPr>
      <w:r w:rsidRPr="00924D79">
        <w:t>determining purpose and scope for drawing requirements relevant to the project utilising all available information</w:t>
      </w:r>
    </w:p>
    <w:p w:rsidR="00000000" w:rsidRPr="00924D79" w:rsidP="00924D79">
      <w:pPr>
        <w:pStyle w:val="ListBullet"/>
      </w:pPr>
      <w:r w:rsidRPr="00924D79">
        <w:t>determining the type of component and connection for inclusion in the drawing on at least two occasions</w:t>
      </w:r>
    </w:p>
    <w:p w:rsidR="00000000" w:rsidRPr="00924D79" w:rsidP="00924D79">
      <w:pPr>
        <w:pStyle w:val="ListBullet"/>
      </w:pPr>
      <w:r w:rsidRPr="00924D79">
        <w:t>identifying materials to prevent electrolysis of dissimilar metals when joined and providing appropriate counter measures</w:t>
      </w:r>
    </w:p>
    <w:p w:rsidR="00000000" w:rsidRPr="00924D79" w:rsidP="00924D79">
      <w:pPr>
        <w:pStyle w:val="ListBullet"/>
      </w:pPr>
      <w:r w:rsidRPr="00924D79">
        <w:t>producing detail drawings of s</w:t>
      </w:r>
      <w:r w:rsidRPr="00924D79">
        <w:t>teel to non-steel connections that meet industry standards, organisational standards and client requirements on at least two occasions</w:t>
      </w:r>
    </w:p>
    <w:p w:rsidR="00000000" w:rsidRPr="00924D79" w:rsidP="00924D79">
      <w:pPr>
        <w:pStyle w:val="ListBullet"/>
      </w:pPr>
      <w:r w:rsidRPr="00924D79">
        <w:t>confirming final drawing accurately reflects specifications</w:t>
      </w:r>
    </w:p>
    <w:p w:rsidR="00000000" w:rsidRPr="00924D79" w:rsidP="00924D79">
      <w:pPr>
        <w:pStyle w:val="ListBullet"/>
      </w:pPr>
      <w:r w:rsidRPr="00924D79">
        <w:t>presenting and storing drawing in accordance with SOPs.</w:t>
      </w:r>
    </w:p>
    <w:p w:rsidR="00000000" w:rsidRPr="00924D79" w:rsidP="00924D79">
      <w:pPr>
        <w:pStyle w:val="BodyText"/>
      </w:pPr>
    </w:p>
    <w:p w:rsidR="00000000" w:rsidRPr="00F074EA" w:rsidP="00F074EA">
      <w:pPr>
        <w:pStyle w:val="BodyText"/>
        <w:rPr>
          <w:i/>
        </w:rPr>
      </w:pPr>
      <w:r w:rsidRPr="00F074EA">
        <w:rPr>
          <w:rStyle w:val="Emphasis"/>
        </w:rPr>
        <w:t>Note: Where a volume and/or frequency is not specified, demonstration must be provided at least once.</w:t>
      </w:r>
    </w:p>
    <w:p w:rsidR="00000000" w:rsidRPr="00924D79" w:rsidP="00924D79">
      <w:pPr>
        <w:pStyle w:val="Heading1"/>
      </w:pPr>
      <w:bookmarkStart w:id="12" w:name="O_949540"/>
      <w:bookmarkEnd w:id="12"/>
      <w:r w:rsidRPr="00924D79">
        <w:t>Knowledge Evidence</w:t>
      </w:r>
    </w:p>
    <w:p w:rsidR="00000000" w:rsidRPr="00924D79" w:rsidP="00F074EA">
      <w:pPr>
        <w:pStyle w:val="BodyText"/>
      </w:pPr>
      <w:r w:rsidRPr="00924D79">
        <w:t>Evidence required to demonstrate the required knowledge for this unit must be relevant to and satisfy the requirements</w:t>
      </w:r>
      <w:r w:rsidRPr="00924D79">
        <w:t xml:space="preserve"> of the elements and performance criteria and include knowledge of:</w:t>
      </w:r>
    </w:p>
    <w:p w:rsidR="00000000" w:rsidRPr="00924D79" w:rsidP="00924D79">
      <w:pPr>
        <w:pStyle w:val="ListBullet"/>
      </w:pPr>
      <w:r w:rsidRPr="00924D79">
        <w:t>safe work practices and procedures</w:t>
      </w:r>
    </w:p>
    <w:p w:rsidR="00000000" w:rsidRPr="00924D79" w:rsidP="00924D79">
      <w:pPr>
        <w:pStyle w:val="ListBullet"/>
      </w:pPr>
      <w:r w:rsidRPr="00924D79">
        <w:t>sources of information</w:t>
      </w:r>
    </w:p>
    <w:p w:rsidR="00000000" w:rsidRPr="00924D79" w:rsidP="00924D79">
      <w:pPr>
        <w:pStyle w:val="ListBullet"/>
      </w:pPr>
      <w:r w:rsidRPr="00924D79">
        <w:t>effects of electrolytic action from dissimilar materials</w:t>
      </w:r>
    </w:p>
    <w:p w:rsidR="00000000" w:rsidRPr="00924D79" w:rsidP="00924D79">
      <w:pPr>
        <w:pStyle w:val="ListBullet"/>
      </w:pPr>
      <w:r w:rsidRPr="00924D79">
        <w:t>knowledge of different approaches to drawing</w:t>
      </w:r>
    </w:p>
    <w:p w:rsidR="00000000" w:rsidRPr="00924D79" w:rsidP="00924D79">
      <w:pPr>
        <w:pStyle w:val="ListBullet"/>
      </w:pPr>
      <w:r w:rsidRPr="00924D79">
        <w:t xml:space="preserve">copyright and intellectual </w:t>
      </w:r>
      <w:r w:rsidRPr="00924D79">
        <w:t>property issues and legislation in relation to drawing</w:t>
      </w:r>
    </w:p>
    <w:p w:rsidR="00000000" w:rsidRPr="00924D79" w:rsidP="00924D79">
      <w:pPr>
        <w:pStyle w:val="ListBullet"/>
      </w:pPr>
      <w:r w:rsidRPr="00924D79">
        <w:t>quality assurance procedures</w:t>
      </w:r>
    </w:p>
    <w:p w:rsidR="00000000" w:rsidRPr="00924D79" w:rsidP="00924D79">
      <w:pPr>
        <w:pStyle w:val="ListBullet"/>
      </w:pPr>
      <w:r w:rsidRPr="00924D79">
        <w:t>industry standards</w:t>
      </w:r>
    </w:p>
    <w:p w:rsidR="00000000" w:rsidRPr="00924D79" w:rsidP="00924D79">
      <w:pPr>
        <w:pStyle w:val="ListBullet"/>
      </w:pPr>
      <w:r w:rsidRPr="00924D79">
        <w:t>SOPs for CAD</w:t>
      </w:r>
    </w:p>
    <w:p w:rsidR="00000000" w:rsidRPr="00924D79" w:rsidP="00924D79">
      <w:pPr>
        <w:pStyle w:val="ListBullet"/>
      </w:pPr>
      <w:r w:rsidRPr="00924D79">
        <w:t>order of drawing process</w:t>
      </w:r>
    </w:p>
    <w:p w:rsidR="00000000" w:rsidRPr="00924D79" w:rsidP="00924D79">
      <w:pPr>
        <w:pStyle w:val="ListBullet"/>
      </w:pPr>
      <w:r w:rsidRPr="00924D79">
        <w:t>features of components and connections</w:t>
      </w:r>
    </w:p>
    <w:p w:rsidR="00000000" w:rsidRPr="00924D79" w:rsidP="00924D79">
      <w:pPr>
        <w:pStyle w:val="ListBullet"/>
      </w:pPr>
      <w:r w:rsidRPr="00924D79">
        <w:t>geometric tolerances with regard to the roundness, straightness, flatness and concentricity of an engineering component</w:t>
      </w:r>
    </w:p>
    <w:p w:rsidR="00000000" w:rsidRPr="00924D79" w:rsidP="00924D79">
      <w:pPr>
        <w:pStyle w:val="ListBullet"/>
      </w:pPr>
      <w:r w:rsidRPr="00924D79">
        <w:t>SOPs for checking drawings</w:t>
      </w:r>
    </w:p>
    <w:p w:rsidR="00000000" w:rsidRPr="00924D79" w:rsidP="00924D79">
      <w:pPr>
        <w:pStyle w:val="ListBullet"/>
      </w:pPr>
      <w:r w:rsidRPr="00924D79">
        <w:t>layout and presentation requirements for drawings</w:t>
      </w:r>
    </w:p>
    <w:p w:rsidR="00000000" w:rsidRPr="00924D79" w:rsidP="00924D79">
      <w:pPr>
        <w:pStyle w:val="ListBullet"/>
      </w:pPr>
      <w:r w:rsidRPr="00924D79">
        <w:t>relevant statutory and authority requirements</w:t>
      </w:r>
    </w:p>
    <w:p w:rsidR="00000000" w:rsidRPr="00924D79" w:rsidP="00924D79">
      <w:pPr>
        <w:pStyle w:val="ListBullet"/>
      </w:pPr>
      <w:r w:rsidRPr="00924D79">
        <w:t>terminology a</w:t>
      </w:r>
      <w:r w:rsidRPr="00924D79">
        <w:t>ssociated with drawings</w:t>
      </w:r>
    </w:p>
    <w:p w:rsidR="00000000" w:rsidRPr="00924D79" w:rsidP="00924D79">
      <w:pPr>
        <w:pStyle w:val="ListBullet"/>
      </w:pPr>
      <w:r w:rsidRPr="00924D79">
        <w:t>process of storing paper drawings and electronic drawing files</w:t>
      </w:r>
    </w:p>
    <w:p w:rsidR="00000000" w:rsidRPr="00924D79" w:rsidP="00924D79">
      <w:pPr>
        <w:pStyle w:val="ListBullet"/>
      </w:pPr>
      <w:r w:rsidRPr="00924D79">
        <w:t>Australian standard bolting category identification system.</w:t>
      </w:r>
    </w:p>
    <w:p w:rsidR="00000000" w:rsidRPr="00924D79" w:rsidP="00924D79">
      <w:pPr>
        <w:pStyle w:val="AllowPageBreak"/>
      </w:pPr>
    </w:p>
    <w:p w:rsidR="00000000" w:rsidRPr="00924D79" w:rsidP="00924D79">
      <w:pPr>
        <w:pStyle w:val="Heading1"/>
      </w:pPr>
      <w:bookmarkStart w:id="13" w:name="O_949539"/>
      <w:bookmarkEnd w:id="13"/>
      <w:r w:rsidRPr="00924D79">
        <w:t>Assessment Conditions</w:t>
      </w:r>
    </w:p>
    <w:p w:rsidR="00000000" w:rsidRPr="00924D79" w:rsidP="00924D79">
      <w:pPr>
        <w:pStyle w:val="ListBullet"/>
      </w:pPr>
      <w:r w:rsidRPr="00924D79">
        <w:t>Assessors must:</w:t>
      </w:r>
    </w:p>
    <w:p w:rsidR="00000000" w:rsidRPr="00924D79" w:rsidP="00924D79">
      <w:pPr>
        <w:pStyle w:val="ListBullet2"/>
      </w:pPr>
      <w:r w:rsidRPr="00924D79">
        <w:t>have vocational competency to produce detailed drawi</w:t>
      </w:r>
      <w:r w:rsidRPr="00924D79">
        <w:t>ngs of steel to non-steel connections at least to the level being assessed with relevant industry knowledge and experience</w:t>
      </w:r>
    </w:p>
    <w:p w:rsidR="00000000" w:rsidRPr="00924D79" w:rsidP="00924D79">
      <w:pPr>
        <w:pStyle w:val="ListBullet2"/>
      </w:pPr>
      <w:r w:rsidRPr="00924D79">
        <w:t xml:space="preserve">satisfy the assessor requirements in the Standards for Registered Training Organisations 2015 or its replacement and comply with the </w:t>
      </w:r>
      <w:r w:rsidRPr="00924D79">
        <w:t>National Vocational Education and Training Regulator Act 2011, its replacement or equivalent legislation covering VET regulation in a non-referring state/territory as the case requires.</w:t>
      </w:r>
    </w:p>
    <w:p w:rsidR="00000000" w:rsidRPr="00924D79" w:rsidP="00924D79">
      <w:pPr>
        <w:pStyle w:val="ListBullet"/>
      </w:pPr>
      <w:r w:rsidRPr="00924D79">
        <w:t>Where possible, assessment must occur in operational workplace situations. Where this is not possible or where personal safety or environmental damage are limiting factors, assessment must occur in a sufficiently rigorous simulated environment that reflect</w:t>
      </w:r>
      <w:r w:rsidRPr="00924D79">
        <w:t>s realistic operational workplace conditions that cover all aspects of workplace performance, including environment, task skills, task management skills, contingency management skills and job role environment skills.</w:t>
      </w:r>
    </w:p>
    <w:p w:rsidR="00000000" w:rsidRPr="00924D79" w:rsidP="00924D79">
      <w:pPr>
        <w:pStyle w:val="ListBullet"/>
      </w:pPr>
      <w:r w:rsidRPr="00924D79">
        <w:t xml:space="preserve">Conditions for assessment must include </w:t>
      </w:r>
      <w:r w:rsidRPr="00924D79">
        <w:t>access to all tools, equipment, materials and documentation required including relevant workplace procedures, product and manufacturing specifications.</w:t>
      </w:r>
    </w:p>
    <w:p w:rsidR="00F074EA" w:rsidP="00924D79">
      <w:pPr>
        <w:pStyle w:val="ListBullet"/>
      </w:pPr>
      <w:r w:rsidRPr="00924D79">
        <w:t>Assessment processes and techniques must be appropriate to the language, literacy and numeracy requireme</w:t>
      </w:r>
      <w:r w:rsidRPr="00924D79">
        <w:t>nts of the work being performed and the needs of the candidate.</w:t>
      </w:r>
    </w:p>
    <w:p w:rsidR="00F074EA" w:rsidP="00924D79">
      <w:pPr>
        <w:pStyle w:val="ListBullet"/>
      </w:pPr>
    </w:p>
    <w:p w:rsidR="00000000" w:rsidRPr="00924D79" w:rsidP="00924D79">
      <w:pPr>
        <w:pStyle w:val="Heading1"/>
      </w:pPr>
      <w:bookmarkStart w:id="14" w:name="O_949537"/>
      <w:bookmarkEnd w:id="14"/>
      <w:r w:rsidRPr="00924D79">
        <w:t>Links</w:t>
      </w:r>
    </w:p>
    <w:p w:rsidR="00000000" w:rsidRPr="00924D79" w:rsidP="00F074EA">
      <w:pPr>
        <w:pStyle w:val="BodyText"/>
      </w:pPr>
      <w:r w:rsidRPr="00924D7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E1A37">
        <w:rPr>
          <w:rStyle w:val="Hyperlink"/>
        </w:rPr>
        <w:t>https://vetnet.gov.au/Pages/TrainingDocs.aspx?q=b7050d37-5fd0-4740-8f7d-3b7a49c10bb2</w:t>
      </w:r>
      <w:r>
        <w:fldChar w:fldCharType="end"/>
      </w:r>
    </w:p>
    <w:p w:rsidR="00000000" w:rsidRPr="00924D79" w:rsidP="00924D79"/>
    <w:sectPr w:rsidSect="00924D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79" w:rsidRPr="00F074EA" w:rsidP="00F07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EA" w:rsidP="00924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74EA" w:rsidP="00924D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074EA" w:rsidP="00924D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79" w:rsidP="00924D79">
    <w:pPr>
      <w:pStyle w:val="Footer"/>
      <w:framePr w:wrap="around"/>
    </w:pPr>
    <w:r>
      <w:fldChar w:fldCharType="begin"/>
    </w:r>
    <w:r>
      <w:instrText xml:space="preserve"> DOCPROPERTY  Subject  \* MERGEFORMAT </w:instrText>
    </w:r>
    <w:r>
      <w:fldChar w:fldCharType="separate"/>
    </w:r>
    <w:r w:rsidR="00F074EA">
      <w:t>Approved</w:t>
    </w:r>
    <w:r w:rsidR="00F074EA">
      <w:fldChar w:fldCharType="end"/>
    </w:r>
    <w:r>
      <w:tab/>
      <w:t xml:space="preserve">Page </w:t>
    </w:r>
    <w:r>
      <w:fldChar w:fldCharType="begin"/>
    </w:r>
    <w:r>
      <w:instrText xml:space="preserve"> PAGE  \* Arabic  \* MERGEFORMAT </w:instrText>
    </w:r>
    <w:r>
      <w:fldChar w:fldCharType="separate"/>
    </w:r>
    <w:r w:rsidR="00F074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74EA">
      <w:rPr>
        <w:noProof/>
      </w:rPr>
      <w:t>5</w:t>
    </w:r>
    <w:r>
      <w:rPr>
        <w:noProof/>
      </w:rPr>
      <w:fldChar w:fldCharType="end"/>
    </w:r>
  </w:p>
  <w:p w:rsidR="00924D79" w:rsidP="00924D79">
    <w:pPr>
      <w:pStyle w:val="Footer"/>
      <w:framePr w:wrap="around"/>
    </w:pPr>
    <w:r>
      <w:t xml:space="preserve">© Commonwealth of Australia, </w:t>
    </w:r>
    <w:r>
      <w:fldChar w:fldCharType="begin"/>
    </w:r>
    <w:r>
      <w:instrText xml:space="preserve"> DATE  \@ "yyyy"  \* MERGEFORMAT </w:instrText>
    </w:r>
    <w:r>
      <w:fldChar w:fldCharType="separate"/>
    </w:r>
    <w:r w:rsidR="00F074EA">
      <w:rPr>
        <w:noProof/>
      </w:rPr>
      <w:t>2025</w:t>
    </w:r>
    <w:r>
      <w:fldChar w:fldCharType="end"/>
    </w:r>
    <w:r>
      <w:tab/>
    </w:r>
    <w:r>
      <w:fldChar w:fldCharType="begin"/>
    </w:r>
    <w:r>
      <w:instrText xml:space="preserve"> DOCPROPERTY  Author  \* MERGEFORMAT </w:instrText>
    </w:r>
    <w:r>
      <w:fldChar w:fldCharType="separate"/>
    </w:r>
    <w:r w:rsidR="00F074EA">
      <w:t>Manufacturing Industry Skills Alliance</w:t>
    </w:r>
    <w:r w:rsidR="00F074EA">
      <w:fldChar w:fldCharType="end"/>
    </w:r>
  </w:p>
  <w:p w:rsidR="00924D79" w:rsidP="00924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D79" w:rsidRPr="00F074EA" w:rsidP="00F074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EA" w:rsidRPr="002D2AF8" w:rsidP="00924D79">
    <w:pPr>
      <w:pStyle w:val="Header"/>
      <w:framePr w:wrap="around"/>
    </w:pPr>
    <w:r>
      <w:fldChar w:fldCharType="begin"/>
    </w:r>
    <w:r>
      <w:instrText xml:space="preserve"> TITLE   \* MERGEFORMAT </w:instrText>
    </w:r>
    <w:r>
      <w:fldChar w:fldCharType="separate"/>
    </w:r>
    <w:r>
      <w:t>MEM09212 Produce detailed drawings of steel to non-steel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74EA" w:rsidP="00924D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D79" w:rsidRPr="002D2AF8" w:rsidP="00924D79">
    <w:pPr>
      <w:pStyle w:val="Header"/>
      <w:framePr w:wrap="around"/>
    </w:pPr>
    <w:r>
      <w:fldChar w:fldCharType="begin"/>
    </w:r>
    <w:r>
      <w:instrText xml:space="preserve"> TITLE   \* MERGEFORMAT </w:instrText>
    </w:r>
    <w:r>
      <w:fldChar w:fldCharType="separate"/>
    </w:r>
    <w:r w:rsidR="00F074EA">
      <w:t>MEM09212 Produce detailed drawings of steel to non-steel connections</w:t>
    </w:r>
    <w:r w:rsidR="00F074EA">
      <w:fldChar w:fldCharType="end"/>
    </w:r>
    <w:r>
      <w:tab/>
      <w:t xml:space="preserve">Date this document was generated: </w:t>
    </w:r>
    <w:r>
      <w:fldChar w:fldCharType="begin"/>
    </w:r>
    <w:r>
      <w:instrText xml:space="preserve"> CREATEDATE  \@ "d MMMM yyyy"  \* MERGEFORMAT </w:instrText>
    </w:r>
    <w:r>
      <w:fldChar w:fldCharType="separate"/>
    </w:r>
    <w:r w:rsidR="00F074EA">
      <w:rPr>
        <w:noProof/>
      </w:rPr>
      <w:t>2 March 2025</w:t>
    </w:r>
    <w:r>
      <w:fldChar w:fldCharType="end"/>
    </w:r>
  </w:p>
  <w:p w:rsidR="00924D79" w:rsidP="00924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FC87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24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20E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D79"/>
    <w:pPr>
      <w:spacing w:before="360" w:after="60"/>
      <w:outlineLvl w:val="0"/>
    </w:pPr>
    <w:rPr>
      <w:sz w:val="32"/>
    </w:rPr>
  </w:style>
  <w:style w:type="paragraph" w:styleId="Heading2">
    <w:name w:val="heading 2"/>
    <w:basedOn w:val="HeadingBase"/>
    <w:next w:val="BodyText"/>
    <w:link w:val="Heading2Char"/>
    <w:qFormat/>
    <w:rsid w:val="00924D79"/>
    <w:pPr>
      <w:keepLines/>
      <w:spacing w:before="240" w:after="120"/>
      <w:outlineLvl w:val="1"/>
    </w:pPr>
    <w:rPr>
      <w:sz w:val="28"/>
      <w:szCs w:val="40"/>
    </w:rPr>
  </w:style>
  <w:style w:type="paragraph" w:styleId="Heading3">
    <w:name w:val="heading 3"/>
    <w:basedOn w:val="HeadingBase"/>
    <w:next w:val="BodyText"/>
    <w:link w:val="Heading3Char"/>
    <w:qFormat/>
    <w:rsid w:val="00924D79"/>
    <w:pPr>
      <w:spacing w:before="180" w:after="120"/>
      <w:outlineLvl w:val="2"/>
    </w:pPr>
    <w:rPr>
      <w:spacing w:val="-10"/>
      <w:kern w:val="32"/>
    </w:rPr>
  </w:style>
  <w:style w:type="paragraph" w:styleId="Heading4">
    <w:name w:val="heading 4"/>
    <w:basedOn w:val="HeadingBase"/>
    <w:next w:val="BodyText"/>
    <w:link w:val="Heading4Char"/>
    <w:qFormat/>
    <w:rsid w:val="00924D79"/>
    <w:pPr>
      <w:spacing w:before="160" w:after="120"/>
      <w:outlineLvl w:val="3"/>
    </w:pPr>
    <w:rPr>
      <w:sz w:val="22"/>
    </w:rPr>
  </w:style>
  <w:style w:type="paragraph" w:styleId="Heading5">
    <w:name w:val="heading 5"/>
    <w:basedOn w:val="HeadingBase"/>
    <w:next w:val="Normal"/>
    <w:link w:val="Heading5Char"/>
    <w:qFormat/>
    <w:rsid w:val="00924D79"/>
    <w:pPr>
      <w:spacing w:before="80"/>
      <w:outlineLvl w:val="4"/>
    </w:pPr>
    <w:rPr>
      <w:color w:val="918585"/>
      <w:sz w:val="20"/>
    </w:rPr>
  </w:style>
  <w:style w:type="paragraph" w:styleId="Heading6">
    <w:name w:val="heading 6"/>
    <w:basedOn w:val="HeadingBase"/>
    <w:next w:val="Normal"/>
    <w:link w:val="Heading6Char"/>
    <w:qFormat/>
    <w:rsid w:val="00924D79"/>
    <w:pPr>
      <w:spacing w:before="60"/>
      <w:outlineLvl w:val="5"/>
    </w:pPr>
    <w:rPr>
      <w:color w:val="918585"/>
      <w:sz w:val="20"/>
    </w:rPr>
  </w:style>
  <w:style w:type="paragraph" w:styleId="Heading7">
    <w:name w:val="heading 7"/>
    <w:basedOn w:val="Normal"/>
    <w:next w:val="Normal"/>
    <w:link w:val="Heading7Char"/>
    <w:qFormat/>
    <w:rsid w:val="00924D79"/>
    <w:pPr>
      <w:ind w:left="720"/>
      <w:outlineLvl w:val="6"/>
    </w:pPr>
    <w:rPr>
      <w:i/>
    </w:rPr>
  </w:style>
  <w:style w:type="paragraph" w:styleId="Heading8">
    <w:name w:val="heading 8"/>
    <w:basedOn w:val="Normal"/>
    <w:next w:val="Normal"/>
    <w:link w:val="Heading8Char"/>
    <w:qFormat/>
    <w:rsid w:val="00924D79"/>
    <w:pPr>
      <w:ind w:left="720"/>
      <w:outlineLvl w:val="7"/>
    </w:pPr>
    <w:rPr>
      <w:i/>
    </w:rPr>
  </w:style>
  <w:style w:type="paragraph" w:styleId="Heading9">
    <w:name w:val="heading 9"/>
    <w:basedOn w:val="Normal"/>
    <w:next w:val="Normal"/>
    <w:link w:val="Heading9Char"/>
    <w:qFormat/>
    <w:rsid w:val="00924D79"/>
    <w:pPr>
      <w:ind w:left="720"/>
      <w:outlineLvl w:val="8"/>
    </w:pPr>
    <w:rPr>
      <w:i/>
    </w:rPr>
  </w:style>
  <w:style w:type="character" w:default="1" w:styleId="DefaultParagraphFont">
    <w:name w:val="Default Paragraph Font"/>
    <w:uiPriority w:val="1"/>
    <w:unhideWhenUsed/>
    <w:rsid w:val="00924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D79"/>
  </w:style>
  <w:style w:type="character" w:customStyle="1" w:styleId="Heading1Char">
    <w:name w:val="Heading 1 Char"/>
    <w:basedOn w:val="DefaultParagraphFont"/>
    <w:link w:val="Heading1"/>
    <w:rsid w:val="00924D79"/>
    <w:rPr>
      <w:rFonts w:ascii="Times New Roman" w:eastAsia="Times New Roman" w:hAnsi="Times New Roman" w:cs="Times New Roman"/>
      <w:b/>
      <w:sz w:val="32"/>
      <w:szCs w:val="20"/>
      <w:lang w:eastAsia="en-US"/>
    </w:rPr>
  </w:style>
  <w:style w:type="paragraph" w:styleId="BodyText">
    <w:name w:val="Body Text"/>
    <w:basedOn w:val="Normal"/>
    <w:link w:val="BodyTextChar"/>
    <w:rsid w:val="00924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D79"/>
    <w:rPr>
      <w:rFonts w:ascii="Times New Roman" w:eastAsia="Times New Roman" w:hAnsi="Times New Roman" w:cs="Times New Roman"/>
      <w:sz w:val="24"/>
      <w:lang w:eastAsia="en-US"/>
    </w:rPr>
  </w:style>
  <w:style w:type="paragraph" w:styleId="ListBullet">
    <w:name w:val="List Bullet"/>
    <w:basedOn w:val="List"/>
    <w:rsid w:val="00924D79"/>
    <w:pPr>
      <w:numPr>
        <w:numId w:val="12"/>
      </w:numPr>
      <w:tabs>
        <w:tab w:val="clear" w:pos="340"/>
      </w:tabs>
      <w:spacing w:before="40" w:after="40"/>
    </w:pPr>
  </w:style>
  <w:style w:type="character" w:customStyle="1" w:styleId="SpecialBold">
    <w:name w:val="Special Bold"/>
    <w:basedOn w:val="DefaultParagraphFont"/>
    <w:rsid w:val="00924D79"/>
    <w:rPr>
      <w:b/>
      <w:spacing w:val="0"/>
    </w:rPr>
  </w:style>
  <w:style w:type="paragraph" w:styleId="ListBullet2">
    <w:name w:val="List Bullet 2"/>
    <w:basedOn w:val="List2"/>
    <w:rsid w:val="00924D79"/>
    <w:pPr>
      <w:numPr>
        <w:numId w:val="13"/>
      </w:numPr>
      <w:tabs>
        <w:tab w:val="clear" w:pos="680"/>
      </w:tabs>
    </w:pPr>
  </w:style>
  <w:style w:type="character" w:styleId="Emphasis">
    <w:name w:val="Emphasis"/>
    <w:basedOn w:val="DefaultParagraphFont"/>
    <w:qFormat/>
    <w:rsid w:val="00924D79"/>
    <w:rPr>
      <w:i/>
    </w:rPr>
  </w:style>
  <w:style w:type="paragraph" w:customStyle="1" w:styleId="SuperHeading">
    <w:name w:val="SuperHeading"/>
    <w:basedOn w:val="Normal"/>
    <w:rsid w:val="00924D79"/>
    <w:pPr>
      <w:spacing w:before="240" w:after="120"/>
      <w:outlineLvl w:val="0"/>
    </w:pPr>
    <w:rPr>
      <w:rFonts w:ascii="Times New Roman" w:hAnsi="Times New Roman"/>
      <w:b/>
      <w:sz w:val="32"/>
    </w:rPr>
  </w:style>
  <w:style w:type="paragraph" w:customStyle="1" w:styleId="AllowPageBreak">
    <w:name w:val="AllowPageBreak"/>
    <w:rsid w:val="00924D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D79"/>
    <w:rPr>
      <w:rFonts w:ascii="Courier New" w:eastAsia="Times New Roman" w:hAnsi="Courier New" w:cs="Times New Roman"/>
      <w:i/>
      <w:szCs w:val="20"/>
      <w:lang w:eastAsia="en-US"/>
    </w:rPr>
  </w:style>
  <w:style w:type="paragraph" w:customStyle="1" w:styleId="HeadingBase">
    <w:name w:val="Heading Base"/>
    <w:rsid w:val="00924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D79"/>
    <w:pPr>
      <w:tabs>
        <w:tab w:val="right" w:leader="dot" w:pos="9072"/>
      </w:tabs>
      <w:ind w:left="567"/>
    </w:pPr>
    <w:rPr>
      <w:szCs w:val="22"/>
    </w:rPr>
  </w:style>
  <w:style w:type="paragraph" w:customStyle="1" w:styleId="TOCBase">
    <w:name w:val="TOC Base"/>
    <w:rsid w:val="00924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D79"/>
    <w:pPr>
      <w:tabs>
        <w:tab w:val="right" w:leader="dot" w:pos="9072"/>
      </w:tabs>
      <w:spacing w:before="40" w:after="40"/>
      <w:ind w:left="284"/>
    </w:pPr>
    <w:rPr>
      <w:rFonts w:ascii="Times New Roman" w:hAnsi="Times New Roman"/>
    </w:rPr>
  </w:style>
  <w:style w:type="paragraph" w:styleId="TOC1">
    <w:name w:val="toc 1"/>
    <w:basedOn w:val="TOCBase"/>
    <w:next w:val="Normal"/>
    <w:rsid w:val="00924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D79"/>
    <w:rPr>
      <w:rFonts w:ascii="Times New Roman" w:eastAsia="Times New Roman" w:hAnsi="Times New Roman" w:cs="Times New Roman"/>
      <w:sz w:val="16"/>
      <w:lang w:eastAsia="en-US"/>
    </w:rPr>
  </w:style>
  <w:style w:type="paragraph" w:styleId="Title">
    <w:name w:val="Title"/>
    <w:basedOn w:val="HeadingBase"/>
    <w:link w:val="TitleChar"/>
    <w:qFormat/>
    <w:rsid w:val="00924D79"/>
    <w:pPr>
      <w:spacing w:before="5040"/>
      <w:jc w:val="center"/>
    </w:pPr>
    <w:rPr>
      <w:sz w:val="48"/>
      <w:szCs w:val="72"/>
      <w:lang w:val="en-US"/>
    </w:rPr>
  </w:style>
  <w:style w:type="character" w:customStyle="1" w:styleId="TitleChar">
    <w:name w:val="Title Char"/>
    <w:basedOn w:val="DefaultParagraphFont"/>
    <w:link w:val="Title"/>
    <w:rsid w:val="00924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D79"/>
    <w:pPr>
      <w:tabs>
        <w:tab w:val="left" w:pos="3600"/>
        <w:tab w:val="left" w:pos="3958"/>
      </w:tabs>
    </w:pPr>
  </w:style>
  <w:style w:type="paragraph" w:styleId="List">
    <w:name w:val="List"/>
    <w:basedOn w:val="BodyText"/>
    <w:next w:val="BodyText"/>
    <w:rsid w:val="00924D79"/>
    <w:pPr>
      <w:tabs>
        <w:tab w:val="left" w:pos="340"/>
      </w:tabs>
      <w:spacing w:before="60" w:after="60"/>
      <w:ind w:left="340" w:hanging="340"/>
    </w:pPr>
  </w:style>
  <w:style w:type="paragraph" w:customStyle="1" w:styleId="Note">
    <w:name w:val="Note"/>
    <w:basedOn w:val="BodyText"/>
    <w:rsid w:val="00924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D79"/>
    <w:pPr>
      <w:framePr w:wrap="auto" w:hAnchor="text" w:y="6049"/>
    </w:pPr>
    <w:rPr>
      <w:color w:val="000000"/>
      <w:sz w:val="40"/>
    </w:rPr>
  </w:style>
  <w:style w:type="paragraph" w:customStyle="1" w:styleId="TOCTitle">
    <w:name w:val="TOCTitle"/>
    <w:basedOn w:val="Heading1"/>
    <w:rsid w:val="00924D79"/>
    <w:pPr>
      <w:spacing w:after="240"/>
      <w:jc w:val="center"/>
      <w:outlineLvl w:val="9"/>
    </w:pPr>
    <w:rPr>
      <w:caps/>
    </w:rPr>
  </w:style>
  <w:style w:type="paragraph" w:customStyle="1" w:styleId="Version">
    <w:name w:val="Version"/>
    <w:rsid w:val="00924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D79"/>
    <w:pPr>
      <w:keepNext w:val="0"/>
      <w:tabs>
        <w:tab w:val="right" w:pos="4176"/>
      </w:tabs>
      <w:ind w:left="198" w:hanging="198"/>
    </w:pPr>
    <w:rPr>
      <w:rFonts w:ascii="Garamond" w:hAnsi="Garamond"/>
    </w:rPr>
  </w:style>
  <w:style w:type="paragraph" w:styleId="IndexHeading">
    <w:name w:val="index heading"/>
    <w:basedOn w:val="Normal"/>
    <w:next w:val="Index1"/>
    <w:semiHidden/>
    <w:rsid w:val="00924D79"/>
    <w:pPr>
      <w:spacing w:before="120" w:after="120"/>
    </w:pPr>
    <w:rPr>
      <w:rFonts w:ascii="Arial" w:hAnsi="Arial"/>
      <w:b/>
      <w:color w:val="918585"/>
      <w:sz w:val="24"/>
    </w:rPr>
  </w:style>
  <w:style w:type="paragraph" w:styleId="Header">
    <w:name w:val="header"/>
    <w:basedOn w:val="Normal"/>
    <w:link w:val="HeaderChar"/>
    <w:rsid w:val="00924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D79"/>
    <w:rPr>
      <w:rFonts w:ascii="Times New Roman" w:eastAsia="Times New Roman" w:hAnsi="Times New Roman" w:cs="Times New Roman"/>
      <w:sz w:val="16"/>
      <w:szCs w:val="20"/>
      <w:lang w:val="en-GB" w:eastAsia="en-US"/>
    </w:rPr>
  </w:style>
  <w:style w:type="paragraph" w:customStyle="1" w:styleId="Chapter">
    <w:name w:val="Chapter"/>
    <w:basedOn w:val="Normal"/>
    <w:rsid w:val="00924D79"/>
    <w:pPr>
      <w:spacing w:before="240"/>
    </w:pPr>
    <w:rPr>
      <w:rFonts w:ascii="Times New Roman" w:hAnsi="Times New Roman"/>
      <w:smallCaps/>
      <w:spacing w:val="80"/>
      <w:sz w:val="28"/>
    </w:rPr>
  </w:style>
  <w:style w:type="paragraph" w:customStyle="1" w:styleId="InChapter">
    <w:name w:val="InChapter"/>
    <w:basedOn w:val="Heading3"/>
    <w:rsid w:val="00924D79"/>
    <w:pPr>
      <w:spacing w:after="240"/>
      <w:outlineLvl w:val="9"/>
    </w:pPr>
    <w:rPr>
      <w:noProof/>
    </w:rPr>
  </w:style>
  <w:style w:type="paragraph" w:styleId="Index2">
    <w:name w:val="index 2"/>
    <w:basedOn w:val="Normal"/>
    <w:next w:val="Normal"/>
    <w:semiHidden/>
    <w:rsid w:val="00924D79"/>
    <w:pPr>
      <w:tabs>
        <w:tab w:val="right" w:pos="4176"/>
      </w:tabs>
      <w:ind w:left="568" w:hanging="284"/>
    </w:pPr>
    <w:rPr>
      <w:rFonts w:ascii="Garamond" w:hAnsi="Garamond"/>
    </w:rPr>
  </w:style>
  <w:style w:type="paragraph" w:customStyle="1" w:styleId="Byline">
    <w:name w:val="Byline"/>
    <w:rsid w:val="00924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D79"/>
    <w:pPr>
      <w:tabs>
        <w:tab w:val="clear" w:pos="3600"/>
        <w:tab w:val="clear" w:pos="3958"/>
      </w:tabs>
      <w:jc w:val="right"/>
    </w:pPr>
  </w:style>
  <w:style w:type="paragraph" w:styleId="Caption">
    <w:name w:val="caption"/>
    <w:basedOn w:val="BodyText"/>
    <w:next w:val="Normal"/>
    <w:qFormat/>
    <w:rsid w:val="00924D79"/>
    <w:pPr>
      <w:framePr w:w="2268" w:hSpace="181" w:vSpace="181" w:wrap="around" w:vAnchor="text" w:hAnchor="page" w:x="1135" w:y="285" w:anchorLock="1"/>
    </w:pPr>
    <w:rPr>
      <w:i/>
    </w:rPr>
  </w:style>
  <w:style w:type="paragraph" w:customStyle="1" w:styleId="MiniTOCTitle">
    <w:name w:val="MiniTOCTitle"/>
    <w:basedOn w:val="Heading4"/>
    <w:rsid w:val="00924D79"/>
    <w:pPr>
      <w:spacing w:before="240"/>
      <w:outlineLvl w:val="9"/>
    </w:pPr>
    <w:rPr>
      <w:noProof/>
      <w:sz w:val="24"/>
    </w:rPr>
  </w:style>
  <w:style w:type="paragraph" w:customStyle="1" w:styleId="MiniTOCItem">
    <w:name w:val="MiniTOCItem"/>
    <w:basedOn w:val="ListBullet"/>
    <w:rsid w:val="00924D79"/>
    <w:pPr>
      <w:numPr>
        <w:numId w:val="0"/>
      </w:numPr>
      <w:tabs>
        <w:tab w:val="right" w:leader="dot" w:pos="6521"/>
      </w:tabs>
      <w:spacing w:before="0" w:after="0"/>
    </w:pPr>
  </w:style>
  <w:style w:type="paragraph" w:customStyle="1" w:styleId="TOFTitle">
    <w:name w:val="TOFTitle"/>
    <w:basedOn w:val="TOCTitle"/>
    <w:rsid w:val="00924D79"/>
  </w:style>
  <w:style w:type="paragraph" w:styleId="TableofFigures">
    <w:name w:val="table of figures"/>
    <w:basedOn w:val="Normal"/>
    <w:next w:val="Normal"/>
    <w:semiHidden/>
    <w:rsid w:val="00924D79"/>
    <w:pPr>
      <w:tabs>
        <w:tab w:val="right" w:leader="dot" w:pos="9072"/>
      </w:tabs>
      <w:ind w:left="970" w:hanging="403"/>
    </w:pPr>
    <w:rPr>
      <w:rFonts w:ascii="Times New Roman" w:hAnsi="Times New Roman"/>
      <w:b/>
    </w:rPr>
  </w:style>
  <w:style w:type="paragraph" w:styleId="ListNumber">
    <w:name w:val="List Number"/>
    <w:basedOn w:val="List"/>
    <w:rsid w:val="00924D79"/>
    <w:pPr>
      <w:numPr>
        <w:numId w:val="15"/>
      </w:numPr>
      <w:tabs>
        <w:tab w:val="clear" w:pos="340"/>
      </w:tabs>
    </w:pPr>
  </w:style>
  <w:style w:type="character" w:customStyle="1" w:styleId="WingdingSymbols">
    <w:name w:val="Wingding Symbols"/>
    <w:rsid w:val="00924D79"/>
    <w:rPr>
      <w:rFonts w:ascii="Wingdings" w:hAnsi="Wingdings"/>
    </w:rPr>
  </w:style>
  <w:style w:type="paragraph" w:customStyle="1" w:styleId="TableHeading">
    <w:name w:val="Table Heading"/>
    <w:basedOn w:val="HeadingBase"/>
    <w:rsid w:val="00924D79"/>
    <w:pPr>
      <w:keepLines/>
      <w:pBdr>
        <w:bottom w:val="single" w:sz="6" w:space="1" w:color="918585"/>
      </w:pBdr>
      <w:spacing w:before="240"/>
    </w:pPr>
  </w:style>
  <w:style w:type="character" w:customStyle="1" w:styleId="HotSpot">
    <w:name w:val="HotSpot"/>
    <w:rsid w:val="00924D79"/>
    <w:rPr>
      <w:color w:val="0033CC"/>
      <w:u w:val="none"/>
    </w:rPr>
  </w:style>
  <w:style w:type="paragraph" w:customStyle="1" w:styleId="BodyTextRight">
    <w:name w:val="Body Text Right"/>
    <w:basedOn w:val="BodyText"/>
    <w:rsid w:val="00924D79"/>
    <w:pPr>
      <w:spacing w:before="0" w:after="0"/>
      <w:jc w:val="right"/>
    </w:pPr>
  </w:style>
  <w:style w:type="paragraph" w:styleId="Index3">
    <w:name w:val="index 3"/>
    <w:basedOn w:val="ListNumber2"/>
    <w:next w:val="Normal"/>
    <w:semiHidden/>
    <w:rsid w:val="00924D79"/>
    <w:pPr>
      <w:numPr>
        <w:numId w:val="0"/>
      </w:numPr>
      <w:tabs>
        <w:tab w:val="right" w:leader="dot" w:pos="4176"/>
      </w:tabs>
    </w:pPr>
  </w:style>
  <w:style w:type="paragraph" w:styleId="ListNumber2">
    <w:name w:val="List Number 2"/>
    <w:basedOn w:val="List2"/>
    <w:rsid w:val="00924D79"/>
    <w:pPr>
      <w:numPr>
        <w:numId w:val="10"/>
      </w:numPr>
      <w:tabs>
        <w:tab w:val="clear" w:pos="1060"/>
      </w:tabs>
    </w:pPr>
  </w:style>
  <w:style w:type="paragraph" w:customStyle="1" w:styleId="MarginNote">
    <w:name w:val="Margin Note"/>
    <w:basedOn w:val="BodyText"/>
    <w:rsid w:val="00924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D79"/>
    <w:rPr>
      <w:sz w:val="32"/>
    </w:rPr>
  </w:style>
  <w:style w:type="paragraph" w:customStyle="1" w:styleId="HeadingProcedure">
    <w:name w:val="Heading Procedure"/>
    <w:basedOn w:val="HeadingBase"/>
    <w:next w:val="Normal"/>
    <w:rsid w:val="00924D79"/>
    <w:pPr>
      <w:tabs>
        <w:tab w:val="left" w:pos="0"/>
      </w:tabs>
      <w:spacing w:before="120" w:after="60"/>
    </w:pPr>
    <w:rPr>
      <w:i/>
      <w:color w:val="918585"/>
      <w:sz w:val="22"/>
    </w:rPr>
  </w:style>
  <w:style w:type="paragraph" w:customStyle="1" w:styleId="TableBodyText">
    <w:name w:val="Table Body Text"/>
    <w:basedOn w:val="BodyText"/>
    <w:rsid w:val="00924D79"/>
    <w:pPr>
      <w:spacing w:before="60" w:after="60"/>
    </w:pPr>
  </w:style>
  <w:style w:type="paragraph" w:styleId="ListContinue">
    <w:name w:val="List Continue"/>
    <w:basedOn w:val="List"/>
    <w:rsid w:val="00924D79"/>
    <w:pPr>
      <w:ind w:firstLine="0"/>
    </w:pPr>
  </w:style>
  <w:style w:type="paragraph" w:customStyle="1" w:styleId="ListNote">
    <w:name w:val="List Note"/>
    <w:basedOn w:val="List"/>
    <w:rsid w:val="00924D79"/>
    <w:pPr>
      <w:pBdr>
        <w:top w:val="single" w:sz="6" w:space="2" w:color="918585"/>
        <w:bottom w:val="single" w:sz="6" w:space="2" w:color="918585"/>
      </w:pBdr>
      <w:tabs>
        <w:tab w:val="left" w:pos="1021"/>
      </w:tabs>
      <w:ind w:firstLine="0"/>
    </w:pPr>
  </w:style>
  <w:style w:type="paragraph" w:customStyle="1" w:styleId="Warning">
    <w:name w:val="Warning"/>
    <w:basedOn w:val="BodyText"/>
    <w:rsid w:val="00924D79"/>
    <w:pPr>
      <w:shd w:val="clear" w:color="auto" w:fill="D9D9D9"/>
      <w:tabs>
        <w:tab w:val="left" w:pos="992"/>
      </w:tabs>
      <w:ind w:left="119" w:right="119"/>
    </w:pPr>
    <w:rPr>
      <w:sz w:val="20"/>
    </w:rPr>
  </w:style>
  <w:style w:type="paragraph" w:customStyle="1" w:styleId="MarginIcons">
    <w:name w:val="Margin Icons"/>
    <w:basedOn w:val="BodyText"/>
    <w:rsid w:val="00924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D79"/>
    <w:rPr>
      <w:rFonts w:ascii="Courier New" w:hAnsi="Courier New"/>
    </w:rPr>
  </w:style>
  <w:style w:type="paragraph" w:customStyle="1" w:styleId="NoteBullet">
    <w:name w:val="Note Bullet"/>
    <w:basedOn w:val="Note"/>
    <w:rsid w:val="00924D79"/>
    <w:pPr>
      <w:tabs>
        <w:tab w:val="clear" w:pos="680"/>
      </w:tabs>
      <w:spacing w:before="60" w:after="60"/>
    </w:pPr>
  </w:style>
  <w:style w:type="paragraph" w:customStyle="1" w:styleId="SubHeading2">
    <w:name w:val="SubHeading2"/>
    <w:basedOn w:val="HeadingBase"/>
    <w:rsid w:val="00924D79"/>
    <w:pPr>
      <w:spacing w:before="240" w:after="60"/>
    </w:pPr>
    <w:rPr>
      <w:sz w:val="20"/>
    </w:rPr>
  </w:style>
  <w:style w:type="paragraph" w:customStyle="1" w:styleId="SubHeading1">
    <w:name w:val="SubHeading1"/>
    <w:basedOn w:val="HeadingBase"/>
    <w:rsid w:val="00924D79"/>
    <w:pPr>
      <w:spacing w:before="240" w:after="60"/>
    </w:pPr>
    <w:rPr>
      <w:color w:val="918585"/>
      <w:sz w:val="22"/>
    </w:rPr>
  </w:style>
  <w:style w:type="paragraph" w:customStyle="1" w:styleId="SideHeading">
    <w:name w:val="Side Heading"/>
    <w:basedOn w:val="HeadingBase"/>
    <w:rsid w:val="00924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D79"/>
    <w:pPr>
      <w:tabs>
        <w:tab w:val="num" w:pos="360"/>
      </w:tabs>
    </w:pPr>
  </w:style>
  <w:style w:type="paragraph" w:styleId="PlainText">
    <w:name w:val="Plain Text"/>
    <w:basedOn w:val="Normal"/>
    <w:link w:val="PlainTextChar"/>
    <w:rsid w:val="00924D79"/>
    <w:rPr>
      <w:sz w:val="20"/>
    </w:rPr>
  </w:style>
  <w:style w:type="character" w:customStyle="1" w:styleId="PlainTextChar">
    <w:name w:val="Plain Text Char"/>
    <w:basedOn w:val="DefaultParagraphFont"/>
    <w:link w:val="PlainText"/>
    <w:rsid w:val="00924D79"/>
    <w:rPr>
      <w:rFonts w:ascii="Courier New" w:eastAsia="Times New Roman" w:hAnsi="Courier New" w:cs="Times New Roman"/>
      <w:sz w:val="20"/>
      <w:szCs w:val="20"/>
      <w:lang w:eastAsia="en-US"/>
    </w:rPr>
  </w:style>
  <w:style w:type="character" w:customStyle="1" w:styleId="MenuOption">
    <w:name w:val="Menu Option"/>
    <w:basedOn w:val="DefaultParagraphFont"/>
    <w:rsid w:val="00924D79"/>
    <w:rPr>
      <w:b/>
      <w:smallCaps/>
    </w:rPr>
  </w:style>
  <w:style w:type="paragraph" w:customStyle="1" w:styleId="TableListNumber">
    <w:name w:val="Table List Number"/>
    <w:basedOn w:val="ListNumber"/>
    <w:rsid w:val="00924D79"/>
    <w:pPr>
      <w:numPr>
        <w:numId w:val="0"/>
      </w:numPr>
    </w:pPr>
  </w:style>
  <w:style w:type="paragraph" w:styleId="TOC4">
    <w:name w:val="toc 4"/>
    <w:basedOn w:val="TOCBase"/>
    <w:next w:val="Normal"/>
    <w:semiHidden/>
    <w:rsid w:val="00924D79"/>
    <w:pPr>
      <w:tabs>
        <w:tab w:val="right" w:leader="dot" w:pos="9071"/>
      </w:tabs>
      <w:ind w:left="1701"/>
    </w:pPr>
  </w:style>
  <w:style w:type="paragraph" w:customStyle="1" w:styleId="ListAlpha">
    <w:name w:val="List Alpha"/>
    <w:basedOn w:val="List"/>
    <w:rsid w:val="00924D79"/>
    <w:pPr>
      <w:numPr>
        <w:numId w:val="9"/>
      </w:numPr>
    </w:pPr>
  </w:style>
  <w:style w:type="paragraph" w:customStyle="1" w:styleId="ListAlpha2">
    <w:name w:val="List Alpha 2"/>
    <w:basedOn w:val="List2"/>
    <w:rsid w:val="00924D79"/>
    <w:pPr>
      <w:numPr>
        <w:numId w:val="8"/>
      </w:numPr>
    </w:pPr>
  </w:style>
  <w:style w:type="paragraph" w:styleId="List2">
    <w:name w:val="List 2"/>
    <w:basedOn w:val="BodyText"/>
    <w:rsid w:val="00924D79"/>
    <w:pPr>
      <w:tabs>
        <w:tab w:val="left" w:pos="680"/>
      </w:tabs>
      <w:spacing w:before="60" w:after="60"/>
      <w:ind w:left="680" w:hanging="340"/>
    </w:pPr>
  </w:style>
  <w:style w:type="paragraph" w:styleId="List3">
    <w:name w:val="List 3"/>
    <w:basedOn w:val="BodyText"/>
    <w:rsid w:val="00924D79"/>
    <w:pPr>
      <w:tabs>
        <w:tab w:val="left" w:pos="1021"/>
      </w:tabs>
      <w:spacing w:before="60" w:after="60"/>
      <w:ind w:left="1020" w:hanging="340"/>
    </w:pPr>
  </w:style>
  <w:style w:type="paragraph" w:styleId="List4">
    <w:name w:val="List 4"/>
    <w:basedOn w:val="BodyText"/>
    <w:rsid w:val="00924D79"/>
    <w:pPr>
      <w:tabs>
        <w:tab w:val="left" w:pos="1361"/>
      </w:tabs>
      <w:spacing w:before="60" w:after="60"/>
      <w:ind w:left="1361" w:hanging="340"/>
    </w:pPr>
  </w:style>
  <w:style w:type="paragraph" w:styleId="List5">
    <w:name w:val="List 5"/>
    <w:basedOn w:val="BodyText"/>
    <w:rsid w:val="00924D79"/>
    <w:pPr>
      <w:tabs>
        <w:tab w:val="left" w:pos="1701"/>
      </w:tabs>
      <w:spacing w:before="60" w:after="60"/>
      <w:ind w:left="1701" w:hanging="340"/>
    </w:pPr>
  </w:style>
  <w:style w:type="paragraph" w:styleId="ListBullet3">
    <w:name w:val="List Bullet 3"/>
    <w:basedOn w:val="List3"/>
    <w:rsid w:val="00924D79"/>
    <w:pPr>
      <w:numPr>
        <w:numId w:val="14"/>
      </w:numPr>
      <w:tabs>
        <w:tab w:val="clear" w:pos="1021"/>
      </w:tabs>
      <w:ind w:left="1037" w:hanging="357"/>
    </w:pPr>
  </w:style>
  <w:style w:type="paragraph" w:styleId="ListBullet4">
    <w:name w:val="List Bullet 4"/>
    <w:basedOn w:val="List4"/>
    <w:rsid w:val="00924D79"/>
    <w:pPr>
      <w:numPr>
        <w:numId w:val="3"/>
      </w:numPr>
      <w:tabs>
        <w:tab w:val="clear" w:pos="1361"/>
      </w:tabs>
    </w:pPr>
  </w:style>
  <w:style w:type="paragraph" w:styleId="ListBullet5">
    <w:name w:val="List Bullet 5"/>
    <w:basedOn w:val="List5"/>
    <w:rsid w:val="00924D79"/>
    <w:pPr>
      <w:numPr>
        <w:numId w:val="4"/>
      </w:numPr>
    </w:pPr>
  </w:style>
  <w:style w:type="paragraph" w:styleId="ListContinue2">
    <w:name w:val="List Continue 2"/>
    <w:basedOn w:val="List2"/>
    <w:rsid w:val="00924D79"/>
    <w:pPr>
      <w:ind w:firstLine="0"/>
    </w:pPr>
  </w:style>
  <w:style w:type="paragraph" w:styleId="ListContinue3">
    <w:name w:val="List Continue 3"/>
    <w:basedOn w:val="List3"/>
    <w:rsid w:val="00924D79"/>
    <w:pPr>
      <w:ind w:left="1021" w:firstLine="0"/>
    </w:pPr>
  </w:style>
  <w:style w:type="paragraph" w:styleId="ListContinue4">
    <w:name w:val="List Continue 4"/>
    <w:basedOn w:val="List4"/>
    <w:rsid w:val="00924D79"/>
    <w:pPr>
      <w:ind w:firstLine="0"/>
    </w:pPr>
  </w:style>
  <w:style w:type="paragraph" w:styleId="ListContinue5">
    <w:name w:val="List Continue 5"/>
    <w:basedOn w:val="List5"/>
    <w:rsid w:val="00924D79"/>
    <w:pPr>
      <w:ind w:firstLine="0"/>
    </w:pPr>
  </w:style>
  <w:style w:type="paragraph" w:styleId="ListNumber3">
    <w:name w:val="List Number 3"/>
    <w:basedOn w:val="List3"/>
    <w:rsid w:val="00924D79"/>
    <w:pPr>
      <w:numPr>
        <w:numId w:val="5"/>
      </w:numPr>
    </w:pPr>
  </w:style>
  <w:style w:type="paragraph" w:styleId="ListNumber4">
    <w:name w:val="List Number 4"/>
    <w:basedOn w:val="List4"/>
    <w:rsid w:val="00924D79"/>
    <w:pPr>
      <w:numPr>
        <w:numId w:val="6"/>
      </w:numPr>
    </w:pPr>
  </w:style>
  <w:style w:type="paragraph" w:styleId="ListNumber5">
    <w:name w:val="List Number 5"/>
    <w:basedOn w:val="List5"/>
    <w:rsid w:val="00924D79"/>
    <w:pPr>
      <w:numPr>
        <w:numId w:val="7"/>
      </w:numPr>
    </w:pPr>
  </w:style>
  <w:style w:type="paragraph" w:styleId="BlockText">
    <w:name w:val="Block Text"/>
    <w:basedOn w:val="Normal"/>
    <w:rsid w:val="00924D79"/>
    <w:pPr>
      <w:spacing w:after="120"/>
      <w:ind w:left="1440" w:right="1440"/>
    </w:pPr>
  </w:style>
  <w:style w:type="character" w:customStyle="1" w:styleId="Subscript">
    <w:name w:val="Subscript"/>
    <w:basedOn w:val="DefaultParagraphFont"/>
    <w:rsid w:val="00924D79"/>
    <w:rPr>
      <w:sz w:val="16"/>
      <w:vertAlign w:val="subscript"/>
    </w:rPr>
  </w:style>
  <w:style w:type="character" w:customStyle="1" w:styleId="Superscript">
    <w:name w:val="Superscript"/>
    <w:basedOn w:val="DefaultParagraphFont"/>
    <w:rsid w:val="00924D79"/>
    <w:rPr>
      <w:sz w:val="16"/>
      <w:vertAlign w:val="superscript"/>
    </w:rPr>
  </w:style>
  <w:style w:type="character" w:customStyle="1" w:styleId="Symbols">
    <w:name w:val="Symbols"/>
    <w:basedOn w:val="DefaultParagraphFont"/>
    <w:rsid w:val="00924D79"/>
    <w:rPr>
      <w:rFonts w:ascii="Symbol" w:hAnsi="Symbol"/>
    </w:rPr>
  </w:style>
  <w:style w:type="character" w:customStyle="1" w:styleId="MenuOptions">
    <w:name w:val="Menu Options"/>
    <w:basedOn w:val="DefaultParagraphFont"/>
    <w:rsid w:val="00924D79"/>
    <w:rPr>
      <w:rFonts w:ascii="Arial Narrow" w:hAnsi="Arial Narrow"/>
      <w:smallCaps/>
    </w:rPr>
  </w:style>
  <w:style w:type="character" w:customStyle="1" w:styleId="Buttons">
    <w:name w:val="Buttons"/>
    <w:basedOn w:val="DefaultParagraphFont"/>
    <w:rsid w:val="00924D79"/>
    <w:rPr>
      <w:b/>
    </w:rPr>
  </w:style>
  <w:style w:type="character" w:customStyle="1" w:styleId="Underlined">
    <w:name w:val="Underlined"/>
    <w:basedOn w:val="DefaultParagraphFont"/>
    <w:rsid w:val="00924D79"/>
    <w:rPr>
      <w:u w:val="single"/>
    </w:rPr>
  </w:style>
  <w:style w:type="paragraph" w:customStyle="1" w:styleId="TableBodyTextRight">
    <w:name w:val="Table Body Text Right"/>
    <w:basedOn w:val="TableBodyText"/>
    <w:rsid w:val="00924D79"/>
    <w:pPr>
      <w:widowControl w:val="0"/>
      <w:autoSpaceDE w:val="0"/>
      <w:autoSpaceDN w:val="0"/>
      <w:adjustRightInd w:val="0"/>
      <w:jc w:val="right"/>
    </w:pPr>
    <w:rPr>
      <w:rFonts w:cs="Arial"/>
      <w:szCs w:val="18"/>
    </w:rPr>
  </w:style>
  <w:style w:type="paragraph" w:customStyle="1" w:styleId="CopyrightText">
    <w:name w:val="Copyright Text"/>
    <w:basedOn w:val="BodyText"/>
    <w:rsid w:val="00924D79"/>
    <w:rPr>
      <w:sz w:val="18"/>
    </w:rPr>
  </w:style>
  <w:style w:type="paragraph" w:customStyle="1" w:styleId="BodySmallRight">
    <w:name w:val="Body Small Right"/>
    <w:basedOn w:val="BodyTextRight"/>
    <w:rsid w:val="00924D79"/>
    <w:rPr>
      <w:sz w:val="18"/>
      <w:szCs w:val="18"/>
    </w:rPr>
  </w:style>
  <w:style w:type="paragraph" w:customStyle="1" w:styleId="MarginEdition">
    <w:name w:val="Margin Edition"/>
    <w:basedOn w:val="MarginNote"/>
    <w:rsid w:val="00924D79"/>
    <w:pPr>
      <w:spacing w:before="0" w:after="0"/>
    </w:pPr>
    <w:rPr>
      <w:rFonts w:ascii="Times New Roman" w:hAnsi="Times New Roman"/>
      <w:color w:val="999999"/>
    </w:rPr>
  </w:style>
  <w:style w:type="paragraph" w:customStyle="1" w:styleId="Spacer">
    <w:name w:val="Spacer"/>
    <w:basedOn w:val="Normal"/>
    <w:rsid w:val="00924D79"/>
    <w:rPr>
      <w:sz w:val="2"/>
      <w:szCs w:val="2"/>
    </w:rPr>
  </w:style>
  <w:style w:type="character" w:customStyle="1" w:styleId="Small">
    <w:name w:val="Small"/>
    <w:basedOn w:val="DefaultParagraphFont"/>
    <w:rsid w:val="00924D79"/>
    <w:rPr>
      <w:sz w:val="16"/>
    </w:rPr>
  </w:style>
  <w:style w:type="paragraph" w:customStyle="1" w:styleId="WideTable">
    <w:name w:val="Wide Table"/>
    <w:basedOn w:val="Normal"/>
    <w:rsid w:val="00924D79"/>
    <w:pPr>
      <w:ind w:left="-1418"/>
    </w:pPr>
    <w:rPr>
      <w:sz w:val="2"/>
      <w:szCs w:val="2"/>
    </w:rPr>
  </w:style>
  <w:style w:type="character" w:styleId="PageNumber">
    <w:name w:val="page number"/>
    <w:basedOn w:val="DefaultParagraphFont"/>
    <w:rsid w:val="00924D79"/>
  </w:style>
  <w:style w:type="paragraph" w:styleId="Quote">
    <w:name w:val="Quote"/>
    <w:basedOn w:val="Heading1"/>
    <w:link w:val="QuoteChar"/>
    <w:qFormat/>
    <w:rsid w:val="00924D79"/>
    <w:rPr>
      <w:b w:val="0"/>
      <w:sz w:val="72"/>
      <w:szCs w:val="72"/>
      <w:lang w:val="en-NZ"/>
    </w:rPr>
  </w:style>
  <w:style w:type="character" w:customStyle="1" w:styleId="QuoteChar">
    <w:name w:val="Quote Char"/>
    <w:basedOn w:val="DefaultParagraphFont"/>
    <w:link w:val="Quote"/>
    <w:rsid w:val="00924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D79"/>
    <w:pPr>
      <w:pageBreakBefore/>
    </w:pPr>
  </w:style>
  <w:style w:type="paragraph" w:customStyle="1" w:styleId="Border">
    <w:name w:val="Border"/>
    <w:basedOn w:val="Normal"/>
    <w:qFormat/>
    <w:rsid w:val="00924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D79"/>
    <w:rPr>
      <w:b/>
      <w:bCs/>
      <w:i/>
      <w:iCs/>
      <w:color w:val="auto"/>
    </w:rPr>
  </w:style>
  <w:style w:type="paragraph" w:styleId="IntenseQuote">
    <w:name w:val="Intense Quote"/>
    <w:basedOn w:val="Normal"/>
    <w:next w:val="Normal"/>
    <w:link w:val="IntenseQuoteChar"/>
    <w:uiPriority w:val="30"/>
    <w:qFormat/>
    <w:rsid w:val="00924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D79"/>
    <w:rPr>
      <w:smallCaps/>
      <w:color w:val="auto"/>
      <w:u w:val="single"/>
    </w:rPr>
  </w:style>
  <w:style w:type="character" w:styleId="IntenseReference">
    <w:name w:val="Intense Reference"/>
    <w:basedOn w:val="DefaultParagraphFont"/>
    <w:uiPriority w:val="32"/>
    <w:qFormat/>
    <w:rsid w:val="00924D79"/>
    <w:rPr>
      <w:b/>
      <w:bCs/>
      <w:smallCaps/>
      <w:color w:val="auto"/>
      <w:spacing w:val="5"/>
      <w:u w:val="single"/>
    </w:rPr>
  </w:style>
  <w:style w:type="paragraph" w:customStyle="1" w:styleId="2ColumnHeading">
    <w:name w:val="2Column Heading"/>
    <w:basedOn w:val="BodyText"/>
    <w:qFormat/>
    <w:rsid w:val="00924D79"/>
    <w:pPr>
      <w:spacing w:after="60"/>
      <w:ind w:left="-2268"/>
    </w:pPr>
    <w:rPr>
      <w:b/>
    </w:rPr>
  </w:style>
  <w:style w:type="paragraph" w:customStyle="1" w:styleId="Heading1TOC">
    <w:name w:val="Heading1 TOC"/>
    <w:basedOn w:val="Normal"/>
    <w:qFormat/>
    <w:rsid w:val="00924D79"/>
    <w:pPr>
      <w:spacing w:before="240" w:after="120"/>
    </w:pPr>
    <w:rPr>
      <w:rFonts w:ascii="Times New Roman" w:hAnsi="Times New Roman"/>
      <w:b/>
      <w:sz w:val="32"/>
    </w:rPr>
  </w:style>
  <w:style w:type="paragraph" w:customStyle="1" w:styleId="Heading2TOC">
    <w:name w:val="Heading2 TOC"/>
    <w:basedOn w:val="Normal"/>
    <w:qFormat/>
    <w:rsid w:val="00924D79"/>
    <w:pPr>
      <w:spacing w:before="240" w:after="60"/>
    </w:pPr>
    <w:rPr>
      <w:rFonts w:ascii="Times New Roman" w:hAnsi="Times New Roman"/>
      <w:b/>
      <w:sz w:val="28"/>
    </w:rPr>
  </w:style>
  <w:style w:type="character" w:customStyle="1" w:styleId="Underline">
    <w:name w:val="Underline"/>
    <w:basedOn w:val="DefaultParagraphFont"/>
    <w:qFormat/>
    <w:rsid w:val="00924D79"/>
    <w:rPr>
      <w:u w:val="single"/>
    </w:rPr>
  </w:style>
  <w:style w:type="character" w:customStyle="1" w:styleId="BoldandItalics">
    <w:name w:val="Bold and Italics"/>
    <w:qFormat/>
    <w:rsid w:val="00924D79"/>
    <w:rPr>
      <w:b/>
      <w:i/>
      <w:u w:val="none"/>
    </w:rPr>
  </w:style>
  <w:style w:type="paragraph" w:styleId="BalloonText">
    <w:name w:val="Balloon Text"/>
    <w:basedOn w:val="Normal"/>
    <w:link w:val="BalloonTextChar"/>
    <w:rsid w:val="00924D79"/>
    <w:rPr>
      <w:rFonts w:ascii="Tahoma" w:hAnsi="Tahoma" w:cs="Tahoma"/>
      <w:sz w:val="16"/>
      <w:szCs w:val="16"/>
    </w:rPr>
  </w:style>
  <w:style w:type="character" w:customStyle="1" w:styleId="BalloonTextChar">
    <w:name w:val="Balloon Text Char"/>
    <w:basedOn w:val="DefaultParagraphFont"/>
    <w:link w:val="BalloonText"/>
    <w:rsid w:val="00924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D79"/>
    <w:rPr>
      <w:b/>
      <w:color w:val="660033"/>
      <w:spacing w:val="0"/>
    </w:rPr>
  </w:style>
  <w:style w:type="paragraph" w:customStyle="1" w:styleId="Nameditemlist">
    <w:name w:val="Named item list"/>
    <w:basedOn w:val="BodyText"/>
    <w:qFormat/>
    <w:rsid w:val="00924D79"/>
    <w:pPr>
      <w:tabs>
        <w:tab w:val="left" w:pos="2835"/>
      </w:tabs>
      <w:ind w:left="2835" w:hanging="2835"/>
    </w:pPr>
  </w:style>
  <w:style w:type="paragraph" w:customStyle="1" w:styleId="BodyTextnopadding">
    <w:name w:val="Body Text no padding"/>
    <w:basedOn w:val="BodyText"/>
    <w:qFormat/>
    <w:rsid w:val="00924D79"/>
    <w:pPr>
      <w:spacing w:before="0" w:after="0"/>
    </w:pPr>
  </w:style>
  <w:style w:type="paragraph" w:customStyle="1" w:styleId="BodyTextBold">
    <w:name w:val="Body Text Bold"/>
    <w:basedOn w:val="BodyText"/>
    <w:qFormat/>
    <w:rsid w:val="00924D79"/>
    <w:rPr>
      <w:b/>
    </w:rPr>
  </w:style>
  <w:style w:type="character" w:styleId="Hyperlink">
    <w:name w:val="Hyperlink"/>
    <w:basedOn w:val="DefaultParagraphFont"/>
    <w:uiPriority w:val="99"/>
    <w:unhideWhenUsed/>
    <w:rsid w:val="00F074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1203</Words>
  <Characters>7971</Characters>
  <Application>Microsoft Office Word</Application>
  <DocSecurity>0</DocSecurity>
  <Lines>221</Lines>
  <Paragraphs>141</Paragraphs>
  <ScaleCrop>false</ScaleCrop>
  <Company>Author-it Software Corporation Ltd.</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MEM09212 Produce detailed drawings of steel to non-steel connections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2025-03-01T16:27:00Z</dcterms:created>
  <dcterms:modified xsi:type="dcterms:W3CDTF">2025-03-01T16:27:00Z</dcterms:modified>
</cp:coreProperties>
</file>