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745" w:rsidP="00F57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MEM09208 Detail fasteners and locking devices in mechanical drawings</w:t>
      </w:r>
      <w:r>
        <w:fldChar w:fldCharType="end"/>
      </w:r>
    </w:p>
    <w:p w:rsidR="00F57745" w:rsidP="00F57745">
      <w:pPr>
        <w:pStyle w:val="Version"/>
        <w:sectPr w:rsidSect="00012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25A" w:rsidP="0001225A">
      <w:pPr>
        <w:pStyle w:val="SuperHeading"/>
      </w:pPr>
      <w:r w:rsidRPr="0001225A">
        <w:t>MEM09208 Detail fasteners and locking devices in mechanical drawings</w:t>
      </w:r>
    </w:p>
    <w:p w:rsidR="00000000" w:rsidRPr="0001225A" w:rsidP="0001225A">
      <w:pPr>
        <w:pStyle w:val="Heading1"/>
      </w:pPr>
      <w:bookmarkStart w:id="1" w:name="O_949466"/>
      <w:bookmarkEnd w:id="1"/>
      <w:r w:rsidRPr="0001225A">
        <w:t>Modification History</w:t>
      </w:r>
    </w:p>
    <w:p w:rsidR="00000000" w:rsidRPr="0001225A" w:rsidP="00F57745">
      <w:pPr>
        <w:pStyle w:val="BodyText"/>
      </w:pPr>
      <w:r w:rsidRPr="0001225A">
        <w:t>Release 1. Supersedes and is equivalent to MEM09208A Detail fasteners and locking devices in mechanical drawings.</w:t>
      </w:r>
    </w:p>
    <w:p w:rsidR="00000000" w:rsidRPr="0001225A" w:rsidP="0001225A">
      <w:pPr>
        <w:pStyle w:val="Heading1"/>
      </w:pPr>
      <w:bookmarkStart w:id="2" w:name="O_949474"/>
      <w:bookmarkEnd w:id="2"/>
      <w:r w:rsidRPr="0001225A">
        <w:t>Application</w:t>
      </w:r>
    </w:p>
    <w:p w:rsidR="00000000" w:rsidRPr="0001225A" w:rsidP="00F57745">
      <w:pPr>
        <w:pStyle w:val="BodyText"/>
      </w:pPr>
      <w:r w:rsidRPr="0001225A">
        <w:t>This unit of competency defines the skills and knowledge required to produce detailed engineering drawings containing fastening and locking devices to Australian Standard (AS) 1100.101 Technical drawing - General principles. Critical dimensions and specifi</w:t>
      </w:r>
      <w:r w:rsidRPr="0001225A">
        <w:t xml:space="preserve">cations for the drawing are predetermined and drawings are carried out with or without the use of computer-aided design (CAD) systems. </w:t>
      </w:r>
    </w:p>
    <w:p w:rsidR="00000000" w:rsidRPr="0001225A" w:rsidP="00F57745">
      <w:pPr>
        <w:pStyle w:val="BodyText"/>
      </w:pPr>
      <w:r w:rsidRPr="0001225A">
        <w:t>This unit is suitable for those working within a drafting work environment and can be applied across all engineering di</w:t>
      </w:r>
      <w:r w:rsidRPr="0001225A">
        <w:t xml:space="preserve">sciplines. </w:t>
      </w:r>
    </w:p>
    <w:p w:rsidR="00000000" w:rsidRPr="0001225A" w:rsidP="00F57745">
      <w:pPr>
        <w:pStyle w:val="BodyText"/>
      </w:pPr>
      <w:r w:rsidRPr="0001225A">
        <w:t>No licensing, legislative or certification requirements apply to this unit at the time of publication.</w:t>
      </w:r>
    </w:p>
    <w:p w:rsidR="00000000" w:rsidRPr="0001225A" w:rsidP="0001225A">
      <w:pPr>
        <w:pStyle w:val="Heading1"/>
      </w:pPr>
      <w:bookmarkStart w:id="3" w:name="O_949473"/>
      <w:bookmarkEnd w:id="3"/>
      <w:r w:rsidRPr="0001225A">
        <w:t>Pre-requisite Unit</w:t>
      </w:r>
    </w:p>
    <w:p w:rsidR="00000000" w:rsidRPr="0001225A" w:rsidP="00F57745">
      <w:pPr>
        <w:pStyle w:val="Heading3"/>
      </w:pPr>
      <w:r w:rsidRPr="0001225A">
        <w:t xml:space="preserve">MEM09204 Produce basic engineering detail drawings </w:t>
      </w:r>
    </w:p>
    <w:p w:rsidR="00000000" w:rsidRPr="0001225A" w:rsidP="00F57745">
      <w:pPr>
        <w:pStyle w:val="BodyText"/>
      </w:pPr>
      <w:r w:rsidRPr="0001225A">
        <w:t>MEM09229 Read and interpret technical engineering d</w:t>
      </w:r>
      <w:r w:rsidRPr="0001225A">
        <w:t xml:space="preserve">rawings </w:t>
      </w:r>
    </w:p>
    <w:p w:rsidR="00000000" w:rsidRPr="0001225A" w:rsidP="0001225A">
      <w:pPr>
        <w:pStyle w:val="Heading1"/>
      </w:pPr>
      <w:bookmarkStart w:id="4" w:name="O_949472"/>
      <w:bookmarkEnd w:id="4"/>
      <w:r w:rsidRPr="0001225A">
        <w:t>Competency Field</w:t>
      </w:r>
    </w:p>
    <w:p w:rsidR="00000000" w:rsidRPr="0001225A" w:rsidP="00F57745">
      <w:pPr>
        <w:pStyle w:val="BodyText"/>
      </w:pPr>
      <w:r w:rsidRPr="0001225A">
        <w:t xml:space="preserve">Drawing, drafting and design </w:t>
      </w:r>
    </w:p>
    <w:p w:rsidR="00000000" w:rsidRPr="0001225A" w:rsidP="0001225A">
      <w:pPr>
        <w:pStyle w:val="Heading1"/>
      </w:pPr>
      <w:bookmarkStart w:id="5" w:name="O_949470"/>
      <w:bookmarkEnd w:id="5"/>
      <w:r w:rsidRPr="000122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rPr>
                <w:rStyle w:val="SpecialBold"/>
              </w:rPr>
              <w:t>Performance Criteria</w:t>
            </w:r>
          </w:p>
        </w:tc>
      </w:tr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t>1.1 Follow standard operating procedures (SOPs)</w:t>
            </w:r>
          </w:p>
          <w:p w:rsidR="00000000" w:rsidRPr="0001225A" w:rsidP="0001225A">
            <w:pPr>
              <w:pStyle w:val="BodyText"/>
            </w:pPr>
            <w:r w:rsidRPr="0001225A">
              <w:t>1.2 Comply with work health and safety (WHS) requirements at all times</w:t>
            </w:r>
          </w:p>
          <w:p w:rsidR="00000000" w:rsidRPr="0001225A" w:rsidP="0001225A">
            <w:pPr>
              <w:pStyle w:val="BodyText"/>
            </w:pPr>
            <w:r w:rsidRPr="0001225A">
              <w:t>1.3 Identi</w:t>
            </w:r>
            <w:r w:rsidRPr="0001225A">
              <w:t>fy job requirements from available information</w:t>
            </w:r>
          </w:p>
          <w:p w:rsidR="00000000" w:rsidRPr="0001225A" w:rsidP="0001225A">
            <w:pPr>
              <w:pStyle w:val="BodyText"/>
            </w:pPr>
            <w:r w:rsidRPr="0001225A">
              <w:t>1.4 Determine purpose and scope for drawing and identify and address further information needs</w:t>
            </w:r>
          </w:p>
          <w:p w:rsidR="00000000" w:rsidRPr="0001225A" w:rsidP="0001225A">
            <w:pPr>
              <w:pStyle w:val="BodyText"/>
            </w:pPr>
            <w:r w:rsidRPr="0001225A">
              <w:t>1.5 Verify the drawing parameters with appropriate personnel</w:t>
            </w:r>
          </w:p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1.6 Identify and prepare equipment, organisational fi</w:t>
            </w:r>
            <w:r w:rsidRPr="0001225A">
              <w:t>les, templates and symbols required to complete work</w:t>
            </w:r>
          </w:p>
        </w:tc>
      </w:tr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2. Identify system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t>2.1 Determine components required from catalogues, tables, standards and specifications</w:t>
            </w:r>
          </w:p>
          <w:p w:rsidR="00000000" w:rsidRPr="0001225A" w:rsidP="0001225A">
            <w:pPr>
              <w:pStyle w:val="BodyText"/>
            </w:pPr>
            <w:r w:rsidRPr="0001225A">
              <w:t>2.2 Identify required fasteners based on their type, features and uses</w:t>
            </w:r>
          </w:p>
          <w:p w:rsidR="00000000" w:rsidRPr="0001225A" w:rsidP="0001225A">
            <w:pPr>
              <w:pStyle w:val="BodyText"/>
            </w:pPr>
            <w:r w:rsidRPr="0001225A">
              <w:t>2.3 Identify required mechanical location and locking devices based on their features, uses and thread types</w:t>
            </w:r>
          </w:p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2.4 Identify and apply relevant codes, standards and symbols used for components and methods used to locate on drawings</w:t>
            </w:r>
          </w:p>
        </w:tc>
      </w:tr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3. Prepare detail drawing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t>3.1 Lay out drawing in accordance with the sketches and specifications</w:t>
            </w:r>
          </w:p>
          <w:p w:rsidR="00000000" w:rsidRPr="0001225A" w:rsidP="0001225A">
            <w:pPr>
              <w:pStyle w:val="BodyText"/>
            </w:pPr>
            <w:r w:rsidRPr="0001225A">
              <w:t>3.2 Apply line work in accordance with standard industry drawing practice</w:t>
            </w:r>
          </w:p>
          <w:p w:rsidR="00000000" w:rsidRPr="0001225A" w:rsidP="0001225A">
            <w:pPr>
              <w:pStyle w:val="BodyText"/>
            </w:pPr>
            <w:r w:rsidRPr="0001225A">
              <w:t>3.3 Produce detail and assembly drawings containing engineering fasteners and location devices</w:t>
            </w:r>
          </w:p>
          <w:p w:rsidR="00000000" w:rsidRPr="0001225A" w:rsidP="0001225A">
            <w:pPr>
              <w:pStyle w:val="BodyText"/>
            </w:pPr>
            <w:r w:rsidRPr="0001225A">
              <w:t>3.4 Consult with</w:t>
            </w:r>
            <w:r w:rsidRPr="0001225A">
              <w:t xml:space="preserve"> support services</w:t>
            </w:r>
          </w:p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3.5 Present drawing according to organisational requirements</w:t>
            </w:r>
          </w:p>
        </w:tc>
      </w:tr>
      <w:tr w:rsidTr="00F577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4. Document and store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BodyText"/>
            </w:pPr>
            <w:r w:rsidRPr="0001225A">
              <w:t>4.1 Document drawings and associated technical information in accordance with project requirements and SOPs</w:t>
            </w:r>
          </w:p>
          <w:p w:rsidR="00000000" w:rsidRPr="0001225A" w:rsidP="0001225A">
            <w:pPr>
              <w:pStyle w:val="BodyText"/>
            </w:pPr>
            <w:r w:rsidRPr="0001225A">
              <w:t>4.2 Store drawings in accordance with</w:t>
            </w:r>
            <w:r w:rsidRPr="0001225A">
              <w:t xml:space="preserve"> SOPs</w:t>
            </w:r>
          </w:p>
        </w:tc>
      </w:tr>
    </w:tbl>
    <w:p w:rsidR="00F57745" w:rsidP="0001225A">
      <w:pPr>
        <w:pStyle w:val="BodyText"/>
      </w:pPr>
    </w:p>
    <w:p w:rsidR="00F57745" w:rsidP="0001225A">
      <w:pPr>
        <w:pStyle w:val="BodyText"/>
      </w:pPr>
    </w:p>
    <w:p w:rsidR="00000000" w:rsidRPr="0001225A" w:rsidP="0001225A">
      <w:pPr>
        <w:pStyle w:val="Heading1"/>
      </w:pPr>
      <w:bookmarkStart w:id="6" w:name="O_949469"/>
      <w:bookmarkEnd w:id="6"/>
      <w:r w:rsidRPr="0001225A">
        <w:t>Foundation Skills</w:t>
      </w:r>
    </w:p>
    <w:p w:rsidR="00000000" w:rsidRPr="0001225A" w:rsidP="00F57745">
      <w:pPr>
        <w:pStyle w:val="BodyText"/>
      </w:pPr>
      <w:r w:rsidRPr="0001225A">
        <w:t>This section describes those language, literacy, numeracy and employment skills that are essential to performance.</w:t>
      </w:r>
    </w:p>
    <w:p w:rsidR="00000000" w:rsidRPr="0001225A" w:rsidP="00F57745">
      <w:pPr>
        <w:pStyle w:val="BodyText"/>
      </w:pPr>
      <w:r w:rsidRPr="0001225A">
        <w:t>Foundation skills essential to performance are explicit in the performance criteria of this unit of competency.</w:t>
      </w:r>
    </w:p>
    <w:p w:rsidR="00000000" w:rsidRPr="0001225A" w:rsidP="0001225A">
      <w:pPr>
        <w:pStyle w:val="Heading1"/>
      </w:pPr>
      <w:bookmarkStart w:id="7" w:name="O_949468"/>
      <w:bookmarkEnd w:id="7"/>
      <w:r w:rsidRPr="0001225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This field allows for different work environments and conditions that may affect performance. Essential op</w:t>
            </w:r>
            <w:r w:rsidRPr="0001225A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Available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construction</w:t>
            </w:r>
            <w:r w:rsidRPr="0001225A">
              <w:t xml:space="preserve"> documents</w:t>
            </w:r>
          </w:p>
          <w:p w:rsidR="00000000" w:rsidRPr="0001225A" w:rsidP="0001225A">
            <w:pPr>
              <w:pStyle w:val="ListBullet"/>
            </w:pPr>
            <w:r w:rsidRPr="0001225A">
              <w:t>building and coordination information</w:t>
            </w:r>
          </w:p>
          <w:p w:rsidR="00000000" w:rsidRPr="0001225A" w:rsidP="0001225A">
            <w:pPr>
              <w:pStyle w:val="ListBullet"/>
            </w:pPr>
            <w:r w:rsidRPr="0001225A">
              <w:t>work specifications</w:t>
            </w:r>
          </w:p>
          <w:p w:rsidR="00000000" w:rsidRPr="0001225A" w:rsidP="0001225A">
            <w:pPr>
              <w:pStyle w:val="ListBullet"/>
            </w:pPr>
            <w:r w:rsidRPr="0001225A">
              <w:t>information for plant services equipment</w:t>
            </w:r>
          </w:p>
          <w:p w:rsidR="00000000" w:rsidRPr="0001225A" w:rsidP="0001225A">
            <w:pPr>
              <w:pStyle w:val="ListBullet"/>
            </w:pPr>
            <w:r w:rsidRPr="0001225A">
              <w:t>industry codes, standards and regulations</w:t>
            </w:r>
          </w:p>
          <w:p w:rsidR="00000000" w:rsidP="0001225A">
            <w:pPr>
              <w:pStyle w:val="ListBullet"/>
              <w:rPr>
                <w:lang w:val="en-NZ"/>
              </w:rPr>
            </w:pPr>
            <w:r w:rsidRPr="0001225A">
              <w:t>design brief.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Fasteners are defined as any mechanical device for joining or affixing two or more components together and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threaded fastening devices</w:t>
            </w:r>
          </w:p>
          <w:p w:rsidR="00000000" w:rsidRPr="0001225A" w:rsidP="0001225A">
            <w:pPr>
              <w:pStyle w:val="ListBullet"/>
            </w:pPr>
            <w:r w:rsidRPr="0001225A">
              <w:t>machine screws</w:t>
            </w:r>
          </w:p>
          <w:p w:rsidR="00000000" w:rsidRPr="0001225A" w:rsidP="0001225A">
            <w:pPr>
              <w:pStyle w:val="ListBullet"/>
            </w:pPr>
            <w:r w:rsidRPr="0001225A">
              <w:t>set screws</w:t>
            </w:r>
          </w:p>
          <w:p w:rsidR="00000000" w:rsidRPr="0001225A" w:rsidP="0001225A">
            <w:pPr>
              <w:pStyle w:val="ListBullet"/>
            </w:pPr>
            <w:r w:rsidRPr="0001225A">
              <w:t>cap screws</w:t>
            </w:r>
          </w:p>
          <w:p w:rsidR="00000000" w:rsidRPr="0001225A" w:rsidP="0001225A">
            <w:pPr>
              <w:pStyle w:val="ListBullet"/>
            </w:pPr>
            <w:r w:rsidRPr="0001225A">
              <w:t>rivets</w:t>
            </w:r>
          </w:p>
          <w:p w:rsidR="00000000" w:rsidP="0001225A">
            <w:pPr>
              <w:pStyle w:val="ListBullet"/>
              <w:rPr>
                <w:lang w:val="en-NZ"/>
              </w:rPr>
            </w:pPr>
            <w:r w:rsidRPr="0001225A">
              <w:t>circlips.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 xml:space="preserve">Mechanical location devices </w:t>
            </w:r>
            <w:r w:rsidRPr="0001225A">
              <w:t>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pins</w:t>
            </w:r>
          </w:p>
          <w:p w:rsidR="00000000" w:rsidP="0001225A">
            <w:pPr>
              <w:pStyle w:val="ListBullet"/>
              <w:rPr>
                <w:lang w:val="en-NZ"/>
              </w:rPr>
            </w:pPr>
            <w:r w:rsidRPr="0001225A">
              <w:t>keys and keyseats.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Locking devices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lock nuts (double nuts)</w:t>
            </w:r>
          </w:p>
          <w:p w:rsidR="00000000" w:rsidRPr="0001225A" w:rsidP="0001225A">
            <w:pPr>
              <w:pStyle w:val="ListBullet"/>
            </w:pPr>
            <w:r w:rsidRPr="0001225A">
              <w:t>nyloc nuts</w:t>
            </w:r>
          </w:p>
          <w:p w:rsidR="00000000" w:rsidRPr="0001225A" w:rsidP="0001225A">
            <w:pPr>
              <w:pStyle w:val="ListBullet"/>
            </w:pPr>
            <w:r w:rsidRPr="0001225A">
              <w:t>split nuts</w:t>
            </w:r>
          </w:p>
          <w:p w:rsidR="00000000" w:rsidRPr="0001225A" w:rsidP="0001225A">
            <w:pPr>
              <w:pStyle w:val="ListBullet"/>
            </w:pPr>
            <w:r w:rsidRPr="0001225A">
              <w:t>deformed</w:t>
            </w:r>
          </w:p>
          <w:p w:rsidR="00000000" w:rsidRPr="0001225A" w:rsidP="0001225A">
            <w:pPr>
              <w:pStyle w:val="ListBullet"/>
            </w:pPr>
            <w:r w:rsidRPr="0001225A">
              <w:t>washers</w:t>
            </w:r>
          </w:p>
          <w:p w:rsidR="00000000" w:rsidRPr="0001225A" w:rsidP="0001225A">
            <w:pPr>
              <w:pStyle w:val="ListBullet"/>
            </w:pPr>
            <w:r w:rsidRPr="0001225A">
              <w:t>wiring</w:t>
            </w:r>
          </w:p>
          <w:p w:rsidR="00000000" w:rsidP="0001225A">
            <w:pPr>
              <w:pStyle w:val="ListBullet"/>
              <w:rPr>
                <w:lang w:val="en-NZ"/>
              </w:rPr>
            </w:pPr>
            <w:r w:rsidRPr="0001225A">
              <w:t>chemical methods of thread locking.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designer</w:t>
            </w:r>
          </w:p>
          <w:p w:rsidR="00000000" w:rsidRPr="0001225A" w:rsidP="0001225A">
            <w:pPr>
              <w:pStyle w:val="ListBullet"/>
            </w:pPr>
            <w:r w:rsidRPr="0001225A">
              <w:t>engineer</w:t>
            </w:r>
          </w:p>
          <w:p w:rsidR="00000000" w:rsidRPr="0001225A" w:rsidP="0001225A">
            <w:pPr>
              <w:pStyle w:val="ListBullet"/>
            </w:pPr>
            <w:r w:rsidRPr="0001225A">
              <w:t>supervisor</w:t>
            </w:r>
          </w:p>
          <w:p w:rsidR="00000000" w:rsidRPr="0001225A" w:rsidP="0001225A">
            <w:pPr>
              <w:pStyle w:val="ListBullet"/>
            </w:pPr>
            <w:r w:rsidRPr="0001225A">
              <w:t>contractor/consultant</w:t>
            </w:r>
          </w:p>
          <w:p w:rsidR="00000000" w:rsidP="0001225A">
            <w:pPr>
              <w:pStyle w:val="ListBullet"/>
              <w:rPr>
                <w:lang w:val="en-NZ"/>
              </w:rPr>
            </w:pPr>
            <w:r w:rsidRPr="0001225A">
              <w:t>builder.</w:t>
            </w:r>
          </w:p>
        </w:tc>
      </w:tr>
      <w:tr w:rsidTr="0001225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5A">
            <w:pPr>
              <w:pStyle w:val="BodyText"/>
              <w:rPr>
                <w:lang w:val="en-NZ"/>
              </w:rPr>
            </w:pPr>
            <w:r w:rsidRPr="0001225A">
              <w:t>Support services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5A" w:rsidP="0001225A">
            <w:pPr>
              <w:pStyle w:val="ListBullet"/>
            </w:pPr>
            <w:r w:rsidRPr="0001225A">
              <w:t>estimating department and personnel</w:t>
            </w:r>
          </w:p>
          <w:p w:rsidR="00000000" w:rsidRPr="0001225A" w:rsidP="0001225A">
            <w:pPr>
              <w:pStyle w:val="ListBullet"/>
            </w:pPr>
            <w:r w:rsidRPr="0001225A">
              <w:t>engineering department and personnel</w:t>
            </w:r>
          </w:p>
          <w:p w:rsidR="00000000" w:rsidRPr="0001225A" w:rsidP="0001225A">
            <w:pPr>
              <w:pStyle w:val="ListBullet"/>
            </w:pPr>
            <w:r w:rsidRPr="0001225A">
              <w:t>drafting department and personnel</w:t>
            </w:r>
          </w:p>
          <w:p w:rsidR="00000000" w:rsidRPr="0001225A" w:rsidP="0001225A">
            <w:pPr>
              <w:pStyle w:val="ListBullet"/>
            </w:pPr>
            <w:r w:rsidRPr="0001225A">
              <w:t>project manager</w:t>
            </w:r>
          </w:p>
          <w:p w:rsidR="00000000" w:rsidRPr="0001225A" w:rsidP="0001225A">
            <w:pPr>
              <w:pStyle w:val="ListBullet"/>
            </w:pPr>
            <w:r w:rsidRPr="0001225A">
              <w:t>factory manager or staff.</w:t>
            </w:r>
          </w:p>
        </w:tc>
      </w:tr>
    </w:tbl>
    <w:p w:rsidR="00000000" w:rsidRPr="0001225A" w:rsidP="0001225A">
      <w:pPr>
        <w:pStyle w:val="BodyText"/>
      </w:pPr>
    </w:p>
    <w:p w:rsidR="00000000" w:rsidRPr="0001225A" w:rsidP="0001225A">
      <w:pPr>
        <w:pStyle w:val="AllowPageBreak"/>
      </w:pPr>
    </w:p>
    <w:p w:rsidR="00000000" w:rsidRPr="0001225A" w:rsidP="0001225A">
      <w:pPr>
        <w:pStyle w:val="Heading1"/>
      </w:pPr>
      <w:bookmarkStart w:id="8" w:name="O_949467"/>
      <w:bookmarkEnd w:id="8"/>
      <w:r w:rsidRPr="0001225A">
        <w:t>Unit Mapping Information</w:t>
      </w:r>
    </w:p>
    <w:p w:rsidR="00000000" w:rsidRPr="0001225A" w:rsidP="00F57745">
      <w:pPr>
        <w:pStyle w:val="BodyText"/>
      </w:pPr>
      <w:r w:rsidRPr="0001225A">
        <w:t>Release 1. Supersedes and is equivalent to MEM09208A Detail fasteners and locking devices in mechanical drawings.</w:t>
      </w:r>
    </w:p>
    <w:p w:rsidR="00000000" w:rsidRPr="0001225A" w:rsidP="0001225A">
      <w:pPr>
        <w:pStyle w:val="Heading1"/>
      </w:pPr>
      <w:bookmarkStart w:id="9" w:name="O_949460"/>
      <w:bookmarkEnd w:id="9"/>
      <w:r w:rsidRPr="0001225A">
        <w:t>Links</w:t>
      </w:r>
    </w:p>
    <w:p w:rsidR="00000000" w:rsidRPr="0001225A" w:rsidP="00F57745">
      <w:pPr>
        <w:pStyle w:val="BodyText"/>
      </w:pPr>
      <w:r w:rsidRPr="00012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3B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225A" w:rsidP="0001225A"/>
    <w:sectPr w:rsidSect="00012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5A" w:rsidRPr="00F57745" w:rsidP="00F57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45" w:rsidP="00012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745" w:rsidP="00012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7745" w:rsidP="00012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25A" w:rsidRPr="00F57745" w:rsidP="00F57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45" w:rsidRPr="002D2AF8" w:rsidP="00012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MEM09208 Detail fasteners and locking devices in mechanical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7745" w:rsidP="00012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ECA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3E9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25A"/>
  </w:style>
  <w:style w:type="character" w:customStyle="1" w:styleId="Heading1Char">
    <w:name w:val="Heading 1 Char"/>
    <w:basedOn w:val="DefaultParagraphFont"/>
    <w:link w:val="Heading1"/>
    <w:rsid w:val="00012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2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25A"/>
    <w:rPr>
      <w:b/>
      <w:spacing w:val="0"/>
    </w:rPr>
  </w:style>
  <w:style w:type="character" w:styleId="Emphasis">
    <w:name w:val="Emphasis"/>
    <w:basedOn w:val="DefaultParagraphFont"/>
    <w:qFormat/>
    <w:rsid w:val="0001225A"/>
    <w:rPr>
      <w:i/>
    </w:rPr>
  </w:style>
  <w:style w:type="paragraph" w:customStyle="1" w:styleId="SuperHeading">
    <w:name w:val="SuperHeading"/>
    <w:basedOn w:val="Normal"/>
    <w:rsid w:val="00012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2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2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25A"/>
  </w:style>
  <w:style w:type="paragraph" w:styleId="TableofFigures">
    <w:name w:val="table of figures"/>
    <w:basedOn w:val="Normal"/>
    <w:next w:val="Normal"/>
    <w:semiHidden/>
    <w:rsid w:val="00012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2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25A"/>
    <w:rPr>
      <w:rFonts w:ascii="Wingdings" w:hAnsi="Wingdings"/>
    </w:rPr>
  </w:style>
  <w:style w:type="paragraph" w:customStyle="1" w:styleId="TableHeading">
    <w:name w:val="Table Heading"/>
    <w:basedOn w:val="HeadingBase"/>
    <w:rsid w:val="00012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25A"/>
    <w:rPr>
      <w:color w:val="0033CC"/>
      <w:u w:val="none"/>
    </w:rPr>
  </w:style>
  <w:style w:type="paragraph" w:customStyle="1" w:styleId="BodyTextRight">
    <w:name w:val="Body Text Right"/>
    <w:basedOn w:val="BodyText"/>
    <w:rsid w:val="00012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25A"/>
    <w:rPr>
      <w:sz w:val="32"/>
    </w:rPr>
  </w:style>
  <w:style w:type="paragraph" w:customStyle="1" w:styleId="HeadingProcedure">
    <w:name w:val="Heading Procedure"/>
    <w:basedOn w:val="HeadingBase"/>
    <w:next w:val="Normal"/>
    <w:rsid w:val="00012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25A"/>
    <w:pPr>
      <w:spacing w:before="60" w:after="60"/>
    </w:pPr>
  </w:style>
  <w:style w:type="paragraph" w:styleId="ListContinue">
    <w:name w:val="List Continue"/>
    <w:basedOn w:val="List"/>
    <w:rsid w:val="0001225A"/>
    <w:pPr>
      <w:ind w:firstLine="0"/>
    </w:pPr>
  </w:style>
  <w:style w:type="paragraph" w:customStyle="1" w:styleId="ListNote">
    <w:name w:val="List Note"/>
    <w:basedOn w:val="List"/>
    <w:rsid w:val="00012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25A"/>
    <w:rPr>
      <w:rFonts w:ascii="Courier New" w:hAnsi="Courier New"/>
    </w:rPr>
  </w:style>
  <w:style w:type="paragraph" w:customStyle="1" w:styleId="NoteBullet">
    <w:name w:val="Note Bullet"/>
    <w:basedOn w:val="Note"/>
    <w:rsid w:val="00012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2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25A"/>
    <w:rPr>
      <w:b/>
      <w:smallCaps/>
    </w:rPr>
  </w:style>
  <w:style w:type="paragraph" w:customStyle="1" w:styleId="TableListNumber">
    <w:name w:val="Table List Number"/>
    <w:basedOn w:val="ListNumber"/>
    <w:rsid w:val="00012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25A"/>
    <w:pPr>
      <w:numPr>
        <w:numId w:val="8"/>
      </w:numPr>
    </w:pPr>
  </w:style>
  <w:style w:type="paragraph" w:customStyle="1" w:styleId="ListAlpha2">
    <w:name w:val="List Alpha 2"/>
    <w:basedOn w:val="List2"/>
    <w:rsid w:val="0001225A"/>
    <w:pPr>
      <w:numPr>
        <w:numId w:val="7"/>
      </w:numPr>
    </w:pPr>
  </w:style>
  <w:style w:type="paragraph" w:styleId="List2">
    <w:name w:val="List 2"/>
    <w:basedOn w:val="BodyText"/>
    <w:rsid w:val="00012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2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2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25A"/>
    <w:pPr>
      <w:numPr>
        <w:numId w:val="3"/>
      </w:numPr>
    </w:pPr>
  </w:style>
  <w:style w:type="paragraph" w:styleId="ListContinue2">
    <w:name w:val="List Continue 2"/>
    <w:basedOn w:val="List2"/>
    <w:rsid w:val="0001225A"/>
    <w:pPr>
      <w:ind w:firstLine="0"/>
    </w:pPr>
  </w:style>
  <w:style w:type="paragraph" w:styleId="ListContinue3">
    <w:name w:val="List Continue 3"/>
    <w:basedOn w:val="List3"/>
    <w:rsid w:val="0001225A"/>
    <w:pPr>
      <w:ind w:left="1021" w:firstLine="0"/>
    </w:pPr>
  </w:style>
  <w:style w:type="paragraph" w:styleId="ListContinue4">
    <w:name w:val="List Continue 4"/>
    <w:basedOn w:val="List4"/>
    <w:rsid w:val="0001225A"/>
    <w:pPr>
      <w:ind w:firstLine="0"/>
    </w:pPr>
  </w:style>
  <w:style w:type="paragraph" w:styleId="ListContinue5">
    <w:name w:val="List Continue 5"/>
    <w:basedOn w:val="List5"/>
    <w:rsid w:val="0001225A"/>
    <w:pPr>
      <w:ind w:firstLine="0"/>
    </w:pPr>
  </w:style>
  <w:style w:type="paragraph" w:styleId="ListNumber3">
    <w:name w:val="List Number 3"/>
    <w:basedOn w:val="List3"/>
    <w:rsid w:val="0001225A"/>
    <w:pPr>
      <w:numPr>
        <w:numId w:val="4"/>
      </w:numPr>
    </w:pPr>
  </w:style>
  <w:style w:type="paragraph" w:styleId="ListNumber4">
    <w:name w:val="List Number 4"/>
    <w:basedOn w:val="List4"/>
    <w:rsid w:val="0001225A"/>
    <w:pPr>
      <w:numPr>
        <w:numId w:val="5"/>
      </w:numPr>
    </w:pPr>
  </w:style>
  <w:style w:type="paragraph" w:styleId="ListNumber5">
    <w:name w:val="List Number 5"/>
    <w:basedOn w:val="List5"/>
    <w:rsid w:val="0001225A"/>
    <w:pPr>
      <w:numPr>
        <w:numId w:val="6"/>
      </w:numPr>
    </w:pPr>
  </w:style>
  <w:style w:type="paragraph" w:styleId="BlockText">
    <w:name w:val="Block Text"/>
    <w:basedOn w:val="Normal"/>
    <w:rsid w:val="00012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25A"/>
    <w:rPr>
      <w:sz w:val="16"/>
      <w:vertAlign w:val="superscript"/>
    </w:rPr>
  </w:style>
  <w:style w:type="character" w:customStyle="1" w:styleId="Symbols">
    <w:name w:val="Symbols"/>
    <w:basedOn w:val="DefaultParagraphFont"/>
    <w:rsid w:val="0001225A"/>
    <w:rPr>
      <w:rFonts w:ascii="Symbol" w:hAnsi="Symbol"/>
    </w:rPr>
  </w:style>
  <w:style w:type="character" w:customStyle="1" w:styleId="MenuOptions">
    <w:name w:val="Menu Options"/>
    <w:basedOn w:val="DefaultParagraphFont"/>
    <w:rsid w:val="00012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25A"/>
    <w:rPr>
      <w:b/>
    </w:rPr>
  </w:style>
  <w:style w:type="character" w:customStyle="1" w:styleId="Underlined">
    <w:name w:val="Underlined"/>
    <w:basedOn w:val="DefaultParagraphFont"/>
    <w:rsid w:val="0001225A"/>
    <w:rPr>
      <w:u w:val="single"/>
    </w:rPr>
  </w:style>
  <w:style w:type="paragraph" w:customStyle="1" w:styleId="TableBodyTextRight">
    <w:name w:val="Table Body Text Right"/>
    <w:basedOn w:val="TableBodyText"/>
    <w:rsid w:val="00012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25A"/>
    <w:rPr>
      <w:sz w:val="18"/>
    </w:rPr>
  </w:style>
  <w:style w:type="paragraph" w:customStyle="1" w:styleId="BodySmallRight">
    <w:name w:val="Body Small Right"/>
    <w:basedOn w:val="BodyTextRight"/>
    <w:rsid w:val="0001225A"/>
    <w:rPr>
      <w:sz w:val="18"/>
      <w:szCs w:val="18"/>
    </w:rPr>
  </w:style>
  <w:style w:type="paragraph" w:customStyle="1" w:styleId="MarginEdition">
    <w:name w:val="Margin Edition"/>
    <w:basedOn w:val="MarginNote"/>
    <w:rsid w:val="00012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25A"/>
    <w:rPr>
      <w:sz w:val="2"/>
      <w:szCs w:val="2"/>
    </w:rPr>
  </w:style>
  <w:style w:type="character" w:customStyle="1" w:styleId="Small">
    <w:name w:val="Small"/>
    <w:basedOn w:val="DefaultParagraphFont"/>
    <w:rsid w:val="0001225A"/>
    <w:rPr>
      <w:sz w:val="16"/>
    </w:rPr>
  </w:style>
  <w:style w:type="paragraph" w:customStyle="1" w:styleId="WideTable">
    <w:name w:val="Wide Table"/>
    <w:basedOn w:val="Normal"/>
    <w:rsid w:val="00012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25A"/>
  </w:style>
  <w:style w:type="paragraph" w:styleId="Quote">
    <w:name w:val="Quote"/>
    <w:basedOn w:val="Heading1"/>
    <w:link w:val="QuoteChar"/>
    <w:qFormat/>
    <w:rsid w:val="00012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25A"/>
    <w:pPr>
      <w:pageBreakBefore/>
    </w:pPr>
  </w:style>
  <w:style w:type="paragraph" w:customStyle="1" w:styleId="Border">
    <w:name w:val="Border"/>
    <w:basedOn w:val="Normal"/>
    <w:qFormat/>
    <w:rsid w:val="00012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25A"/>
    <w:rPr>
      <w:u w:val="single"/>
    </w:rPr>
  </w:style>
  <w:style w:type="character" w:customStyle="1" w:styleId="BoldandItalics">
    <w:name w:val="Bold and Italics"/>
    <w:qFormat/>
    <w:rsid w:val="0001225A"/>
    <w:rPr>
      <w:b/>
      <w:i/>
      <w:u w:val="none"/>
    </w:rPr>
  </w:style>
  <w:style w:type="paragraph" w:styleId="BalloonText">
    <w:name w:val="Balloon Text"/>
    <w:basedOn w:val="Normal"/>
    <w:link w:val="BalloonTextChar"/>
    <w:rsid w:val="00012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25A"/>
    <w:pPr>
      <w:spacing w:before="0" w:after="0"/>
    </w:pPr>
  </w:style>
  <w:style w:type="paragraph" w:customStyle="1" w:styleId="BodyTextBold">
    <w:name w:val="Body Text Bold"/>
    <w:basedOn w:val="BodyText"/>
    <w:qFormat/>
    <w:rsid w:val="0001225A"/>
    <w:rPr>
      <w:b/>
    </w:rPr>
  </w:style>
  <w:style w:type="character" w:styleId="Hyperlink">
    <w:name w:val="Hyperlink"/>
    <w:basedOn w:val="DefaultParagraphFont"/>
    <w:uiPriority w:val="99"/>
    <w:unhideWhenUsed/>
    <w:rsid w:val="00F57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4155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MEM09208 Detail fasteners and locking devices in mechanical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