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4C8" w:rsidP="006D34C8">
      <w:pPr>
        <w:pStyle w:val="Title"/>
      </w:pPr>
      <w:r>
        <w:fldChar w:fldCharType="begin"/>
      </w:r>
      <w:r>
        <w:instrText xml:space="preserve"> TITLE   \* MERGEFORMAT </w:instrText>
      </w:r>
      <w:r>
        <w:fldChar w:fldCharType="separate"/>
      </w:r>
      <w:r>
        <w:t>Assessment Requirements for MEM09208 Detail fasteners and locking devices in mechanical drawings</w:t>
      </w:r>
      <w:r>
        <w:fldChar w:fldCharType="end"/>
      </w:r>
    </w:p>
    <w:p w:rsidR="006D34C8" w:rsidP="006D34C8">
      <w:pPr>
        <w:pStyle w:val="Version"/>
        <w:sectPr w:rsidSect="004306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6FA" w:rsidP="004306FA">
      <w:pPr>
        <w:pStyle w:val="SuperHeading"/>
      </w:pPr>
      <w:r w:rsidRPr="004306FA">
        <w:t>Assessment Requirements for MEM09208 Detail fasteners and locking devices in mechanical drawings</w:t>
      </w:r>
    </w:p>
    <w:p w:rsidR="00000000" w:rsidRPr="004306FA" w:rsidP="004306FA">
      <w:pPr>
        <w:pStyle w:val="Heading1"/>
      </w:pPr>
      <w:bookmarkStart w:id="1" w:name="O_949462"/>
      <w:bookmarkEnd w:id="1"/>
      <w:r w:rsidRPr="004306FA">
        <w:t>Modification History</w:t>
      </w:r>
    </w:p>
    <w:p w:rsidR="00000000" w:rsidRPr="004306FA" w:rsidP="006D34C8">
      <w:pPr>
        <w:pStyle w:val="BodyText"/>
      </w:pPr>
      <w:r w:rsidRPr="004306FA">
        <w:t>Release 1. Supersedes and is equivalent to MEM09208A Detail fasteners and locking devices in mechanical drawings.</w:t>
      </w:r>
    </w:p>
    <w:p w:rsidR="00000000" w:rsidRPr="004306FA" w:rsidP="004306FA">
      <w:pPr>
        <w:pStyle w:val="Heading1"/>
      </w:pPr>
      <w:bookmarkStart w:id="2" w:name="O_949465"/>
      <w:bookmarkEnd w:id="2"/>
      <w:r w:rsidRPr="004306FA">
        <w:t>Performance Evidence</w:t>
      </w:r>
    </w:p>
    <w:p w:rsidR="00000000" w:rsidRPr="004306FA" w:rsidP="006D34C8">
      <w:pPr>
        <w:pStyle w:val="BodyText"/>
      </w:pPr>
      <w:r w:rsidRPr="004306FA">
        <w:t>Evidence required to demonstrate competence in this unit must be relevant to and satisfy the requirements of the elements and performance criteria and include:</w:t>
      </w:r>
    </w:p>
    <w:p w:rsidR="00000000" w:rsidRPr="004306FA" w:rsidP="004306FA">
      <w:pPr>
        <w:pStyle w:val="ListBullet"/>
      </w:pPr>
      <w:r w:rsidRPr="004306FA">
        <w:t>following work instructions, standard operating procedures</w:t>
      </w:r>
      <w:r w:rsidRPr="004306FA">
        <w:t xml:space="preserve"> (SOPs) and safe work practices</w:t>
      </w:r>
    </w:p>
    <w:p w:rsidR="00000000" w:rsidRPr="004306FA" w:rsidP="004306FA">
      <w:pPr>
        <w:pStyle w:val="ListBullet"/>
      </w:pPr>
      <w:r w:rsidRPr="004306FA">
        <w:t>determining purpose and scope for drawing requirements utilising all available information</w:t>
      </w:r>
    </w:p>
    <w:p w:rsidR="00000000" w:rsidRPr="004306FA" w:rsidP="004306FA">
      <w:pPr>
        <w:pStyle w:val="ListBullet"/>
      </w:pPr>
      <w:r w:rsidRPr="004306FA">
        <w:t>identifying system requirements for fasteners and locking devices based on their features, uses and thread types for inclusion in the</w:t>
      </w:r>
      <w:r w:rsidRPr="004306FA">
        <w:t xml:space="preserve"> drawing on at least two occasions</w:t>
      </w:r>
    </w:p>
    <w:p w:rsidR="00000000" w:rsidRPr="004306FA" w:rsidP="004306FA">
      <w:pPr>
        <w:pStyle w:val="ListBullet"/>
      </w:pPr>
      <w:r w:rsidRPr="004306FA">
        <w:t>producing drawings to AS 1100.101 Technical drawing - General principles, detailing fasteners and locking devices on at least two occasions</w:t>
      </w:r>
    </w:p>
    <w:p w:rsidR="00000000" w:rsidRPr="004306FA" w:rsidP="004306FA">
      <w:pPr>
        <w:pStyle w:val="ListBullet"/>
      </w:pPr>
      <w:r w:rsidRPr="004306FA">
        <w:t>verifying parameters of the design brief with appropriate personnel</w:t>
      </w:r>
    </w:p>
    <w:p w:rsidR="00000000" w:rsidRPr="004306FA" w:rsidP="004306FA">
      <w:pPr>
        <w:pStyle w:val="ListBullet"/>
      </w:pPr>
      <w:r w:rsidRPr="004306FA">
        <w:t>consulting wi</w:t>
      </w:r>
      <w:r w:rsidRPr="004306FA">
        <w:t>th appropriate support services and presenting drawing</w:t>
      </w:r>
    </w:p>
    <w:p w:rsidR="00000000" w:rsidRPr="004306FA" w:rsidP="004306FA">
      <w:pPr>
        <w:pStyle w:val="ListBullet"/>
      </w:pPr>
      <w:r w:rsidRPr="004306FA">
        <w:t>documenting and storing drawings in accordance with SOPs.</w:t>
      </w:r>
    </w:p>
    <w:p w:rsidR="00000000" w:rsidRPr="004306FA" w:rsidP="004306FA">
      <w:pPr>
        <w:pStyle w:val="BodyText"/>
      </w:pPr>
    </w:p>
    <w:p w:rsidR="00000000" w:rsidRPr="006D34C8" w:rsidP="006D34C8">
      <w:pPr>
        <w:pStyle w:val="BodyText"/>
        <w:rPr>
          <w:i/>
        </w:rPr>
      </w:pPr>
      <w:r w:rsidRPr="006D34C8">
        <w:rPr>
          <w:rStyle w:val="Emphasis"/>
        </w:rPr>
        <w:t>Note: Where a volume and/or frequency is not specified, demonstration must be provided at least once.</w:t>
      </w:r>
    </w:p>
    <w:p w:rsidR="00000000" w:rsidRPr="004306FA" w:rsidP="004306FA">
      <w:pPr>
        <w:pStyle w:val="Heading1"/>
      </w:pPr>
      <w:bookmarkStart w:id="3" w:name="O_949464"/>
      <w:bookmarkEnd w:id="3"/>
      <w:r w:rsidRPr="004306FA">
        <w:t>Knowledge Evidence</w:t>
      </w:r>
    </w:p>
    <w:p w:rsidR="00000000" w:rsidRPr="004306FA" w:rsidP="006D34C8">
      <w:pPr>
        <w:pStyle w:val="BodyText"/>
      </w:pPr>
      <w:r w:rsidRPr="004306FA">
        <w:t>Evid</w:t>
      </w:r>
      <w:r w:rsidRPr="004306FA">
        <w:t>ence required to demonstrate the required knowledge for this unit must be relevant to and satisfy the requirements of the elements and performance criteria and include knowledge of:</w:t>
      </w:r>
    </w:p>
    <w:p w:rsidR="00000000" w:rsidRPr="004306FA" w:rsidP="004306FA">
      <w:pPr>
        <w:pStyle w:val="ListBullet"/>
      </w:pPr>
      <w:r w:rsidRPr="004306FA">
        <w:t>safe work practices and procedures</w:t>
      </w:r>
    </w:p>
    <w:p w:rsidR="00000000" w:rsidRPr="004306FA" w:rsidP="004306FA">
      <w:pPr>
        <w:pStyle w:val="ListBullet"/>
      </w:pPr>
      <w:r w:rsidRPr="004306FA">
        <w:t>different approaches to drawing</w:t>
      </w:r>
    </w:p>
    <w:p w:rsidR="00000000" w:rsidRPr="004306FA" w:rsidP="004306FA">
      <w:pPr>
        <w:pStyle w:val="ListBullet"/>
      </w:pPr>
      <w:r w:rsidRPr="004306FA">
        <w:t>copyri</w:t>
      </w:r>
      <w:r w:rsidRPr="004306FA">
        <w:t>ght and intellectual property issues and legislation in relation to drawing</w:t>
      </w:r>
    </w:p>
    <w:p w:rsidR="00000000" w:rsidRPr="004306FA" w:rsidP="004306FA">
      <w:pPr>
        <w:pStyle w:val="ListBullet"/>
      </w:pPr>
      <w:r w:rsidRPr="004306FA">
        <w:t>quality assurance procedures</w:t>
      </w:r>
    </w:p>
    <w:p w:rsidR="00000000" w:rsidRPr="004306FA" w:rsidP="004306FA">
      <w:pPr>
        <w:pStyle w:val="ListBullet"/>
      </w:pPr>
      <w:r w:rsidRPr="004306FA">
        <w:t>organisational standards for drawing in relation to accuracy, presentation and inclusion of all relevant information</w:t>
      </w:r>
    </w:p>
    <w:p w:rsidR="00000000" w:rsidRPr="004306FA" w:rsidP="004306FA">
      <w:pPr>
        <w:pStyle w:val="ListBullet"/>
      </w:pPr>
      <w:r w:rsidRPr="004306FA">
        <w:t>personnel and support services appropriate to drawing requirements</w:t>
      </w:r>
    </w:p>
    <w:p w:rsidR="00000000" w:rsidRPr="004306FA" w:rsidP="004306FA">
      <w:pPr>
        <w:pStyle w:val="ListBullet"/>
      </w:pPr>
      <w:r w:rsidRPr="004306FA">
        <w:t>order of drawing process</w:t>
      </w:r>
    </w:p>
    <w:p w:rsidR="00000000" w:rsidRPr="004306FA" w:rsidP="004306FA">
      <w:pPr>
        <w:pStyle w:val="ListBullet"/>
      </w:pPr>
      <w:r w:rsidRPr="004306FA">
        <w:t>organisational checking procedures for drawings</w:t>
      </w:r>
    </w:p>
    <w:p w:rsidR="00000000" w:rsidRPr="004306FA" w:rsidP="004306FA">
      <w:pPr>
        <w:pStyle w:val="ListBullet"/>
      </w:pPr>
      <w:r w:rsidRPr="004306FA">
        <w:t>layout and presentation requirements</w:t>
      </w:r>
    </w:p>
    <w:p w:rsidR="00000000" w:rsidRPr="004306FA" w:rsidP="004306FA">
      <w:pPr>
        <w:pStyle w:val="ListBullet"/>
      </w:pPr>
      <w:r w:rsidRPr="004306FA">
        <w:t>standards applicable to the work to be undertaken</w:t>
      </w:r>
    </w:p>
    <w:p w:rsidR="00000000" w:rsidRPr="004306FA" w:rsidP="004306FA">
      <w:pPr>
        <w:pStyle w:val="ListBullet"/>
      </w:pPr>
      <w:r w:rsidRPr="004306FA">
        <w:t>process of storing paper draw</w:t>
      </w:r>
      <w:r w:rsidRPr="004306FA">
        <w:t>ings and electronic drawing files</w:t>
      </w:r>
    </w:p>
    <w:p w:rsidR="00000000" w:rsidRPr="004306FA" w:rsidP="004306FA">
      <w:pPr>
        <w:pStyle w:val="ListBullet"/>
      </w:pPr>
      <w:r w:rsidRPr="004306FA">
        <w:t>International System of Units (SI)</w:t>
      </w:r>
    </w:p>
    <w:p w:rsidR="00000000" w:rsidRPr="004306FA" w:rsidP="004306FA">
      <w:pPr>
        <w:pStyle w:val="ListBullet"/>
      </w:pPr>
      <w:r w:rsidRPr="004306FA">
        <w:t>different types of fasteners used in engineering</w:t>
      </w:r>
    </w:p>
    <w:p w:rsidR="00000000" w:rsidRPr="004306FA" w:rsidP="004306FA">
      <w:pPr>
        <w:pStyle w:val="ListBullet"/>
      </w:pPr>
      <w:r w:rsidRPr="004306FA">
        <w:t>different types of location and locking devices used in engineering</w:t>
      </w:r>
    </w:p>
    <w:p w:rsidR="00000000" w:rsidRPr="004306FA" w:rsidP="004306FA">
      <w:pPr>
        <w:pStyle w:val="ListBullet"/>
      </w:pPr>
      <w:r w:rsidRPr="004306FA">
        <w:t>terminology associated with the preparation of mechanical drawings</w:t>
      </w:r>
    </w:p>
    <w:p w:rsidR="00000000" w:rsidRPr="004306FA" w:rsidP="004306FA">
      <w:pPr>
        <w:pStyle w:val="ListBullet"/>
      </w:pPr>
      <w:r w:rsidRPr="004306FA">
        <w:t>dif</w:t>
      </w:r>
      <w:r w:rsidRPr="004306FA">
        <w:t>ferent types of thread forms, types and sizes</w:t>
      </w:r>
    </w:p>
    <w:p w:rsidR="00000000" w:rsidRPr="004306FA" w:rsidP="004306FA">
      <w:pPr>
        <w:pStyle w:val="ListBullet"/>
      </w:pPr>
      <w:r w:rsidRPr="004306FA">
        <w:t>types of nuts and uses for locking purposes</w:t>
      </w:r>
    </w:p>
    <w:p w:rsidR="00000000" w:rsidRPr="004306FA" w:rsidP="004306FA">
      <w:pPr>
        <w:pStyle w:val="ListBullet"/>
      </w:pPr>
      <w:r w:rsidRPr="004306FA">
        <w:t>manufacturing processes required to create a drilled and tapped hole and a threaded feature</w:t>
      </w:r>
    </w:p>
    <w:p w:rsidR="00000000" w:rsidRPr="004306FA" w:rsidP="004306FA">
      <w:pPr>
        <w:pStyle w:val="ListBullet"/>
      </w:pPr>
      <w:r w:rsidRPr="004306FA">
        <w:t>grades of bolts and their applications.</w:t>
      </w:r>
    </w:p>
    <w:p w:rsidR="00000000" w:rsidRPr="004306FA" w:rsidP="004306FA">
      <w:pPr>
        <w:pStyle w:val="AllowPageBreak"/>
      </w:pPr>
    </w:p>
    <w:p w:rsidR="00000000" w:rsidRPr="004306FA" w:rsidP="004306FA">
      <w:pPr>
        <w:pStyle w:val="Heading1"/>
      </w:pPr>
      <w:bookmarkStart w:id="4" w:name="O_949463"/>
      <w:bookmarkEnd w:id="4"/>
      <w:r w:rsidRPr="004306FA">
        <w:t>Assessment Condit</w:t>
      </w:r>
      <w:r w:rsidRPr="004306FA">
        <w:t>ions</w:t>
      </w:r>
    </w:p>
    <w:p w:rsidR="00000000" w:rsidRPr="004306FA" w:rsidP="004306FA">
      <w:pPr>
        <w:pStyle w:val="ListBullet"/>
      </w:pPr>
      <w:r w:rsidRPr="004306FA">
        <w:t>Assessors must:</w:t>
      </w:r>
    </w:p>
    <w:p w:rsidR="00000000" w:rsidRPr="004306FA" w:rsidP="004306FA">
      <w:pPr>
        <w:pStyle w:val="ListBullet2"/>
      </w:pPr>
      <w:r w:rsidRPr="004306FA">
        <w:t>have vocational competency to detail fasteners and locking devices in mechanical drawings at least to the level being assessed with relevant industry knowledge and experience</w:t>
      </w:r>
    </w:p>
    <w:p w:rsidR="00000000" w:rsidRPr="004306FA" w:rsidP="004306FA">
      <w:pPr>
        <w:pStyle w:val="ListBullet2"/>
      </w:pPr>
      <w:r w:rsidRPr="004306FA">
        <w:t>satisfy the assessor requirements i</w:t>
      </w:r>
      <w:r w:rsidRPr="004306FA">
        <w:t>n the Standards for Registered Training Organisations 2015 or its replacement and comply with the National Vocational Education and Training Regulator Act 2011, its replacement or equivalent legislation covering VET regulation in a non-referring state/terr</w:t>
      </w:r>
      <w:r w:rsidRPr="004306FA">
        <w:t>itory as the case requires.</w:t>
      </w:r>
    </w:p>
    <w:p w:rsidR="00000000" w:rsidRPr="004306FA" w:rsidP="004306FA">
      <w:pPr>
        <w:pStyle w:val="ListBullet"/>
      </w:pPr>
      <w:r w:rsidRPr="004306FA">
        <w:t>Where possible, assessment must occur in operational workplace situations. Where this is not possible or where personal safety or environmental damage are limiting factors, assessment must occur in a sufficiently rigorous simul</w:t>
      </w:r>
      <w:r w:rsidRPr="004306FA">
        <w:t>ated environment that reflects realistic operational workplace conditions that cover all aspects of workplace performance, including environment, task skills, task management skills, contingency management skills and job role environment skills.</w:t>
      </w:r>
    </w:p>
    <w:p w:rsidR="00000000" w:rsidRPr="004306FA" w:rsidP="004306FA">
      <w:pPr>
        <w:pStyle w:val="ListBullet"/>
      </w:pPr>
      <w:r w:rsidRPr="004306FA">
        <w:t>Conditions</w:t>
      </w:r>
      <w:r w:rsidRPr="004306FA">
        <w:t xml:space="preserve"> for assessment must include access to all tools, equipment, materials and documentation required including relevant workplace procedures, product and manufacturing specifications.</w:t>
      </w:r>
    </w:p>
    <w:p w:rsidR="00000000" w:rsidRPr="004306FA" w:rsidP="004306FA">
      <w:pPr>
        <w:pStyle w:val="ListBullet"/>
      </w:pPr>
      <w:r w:rsidRPr="004306FA">
        <w:t>Assessment processes and techniques must be appropriate to the language, li</w:t>
      </w:r>
      <w:r w:rsidRPr="004306FA">
        <w:t>teracy and numeracy requirements of the work being performed and the needs of the candidate.</w:t>
      </w:r>
    </w:p>
    <w:p w:rsidR="00000000" w:rsidRPr="004306FA" w:rsidP="004306FA">
      <w:pPr>
        <w:pStyle w:val="AllowPageBreak"/>
      </w:pPr>
    </w:p>
    <w:p w:rsidR="00000000" w:rsidRPr="004306FA" w:rsidP="004306FA">
      <w:pPr>
        <w:pStyle w:val="Heading1"/>
      </w:pPr>
      <w:bookmarkStart w:id="5" w:name="O_949461"/>
      <w:bookmarkEnd w:id="5"/>
      <w:r w:rsidRPr="004306FA">
        <w:t>Links</w:t>
      </w:r>
    </w:p>
    <w:p w:rsidR="00000000" w:rsidRPr="004306FA" w:rsidP="006D34C8">
      <w:pPr>
        <w:pStyle w:val="BodyText"/>
      </w:pPr>
      <w:r w:rsidRPr="004306F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153A1">
        <w:rPr>
          <w:rStyle w:val="Hyperlink"/>
        </w:rPr>
        <w:t>https://vetnet.gov.au/Pages/TrainingDocs.aspx?q=b7050d37-5fd0-4740-8f7d-3b7a49c10bb2</w:t>
      </w:r>
      <w:r>
        <w:fldChar w:fldCharType="end"/>
      </w:r>
    </w:p>
    <w:p w:rsidR="00000000" w:rsidRPr="004306FA" w:rsidP="004306FA"/>
    <w:sectPr w:rsidSect="004306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FA" w:rsidRPr="006D34C8" w:rsidP="006D3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8" w:rsidP="00430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34C8" w:rsidP="004306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34C8" w:rsidP="00430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6FA" w:rsidRPr="006D34C8" w:rsidP="006D3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4C8" w:rsidRPr="002D2AF8" w:rsidP="004306FA">
    <w:pPr>
      <w:pStyle w:val="Header"/>
      <w:framePr w:wrap="around"/>
    </w:pPr>
    <w:r>
      <w:fldChar w:fldCharType="begin"/>
    </w:r>
    <w:r>
      <w:instrText xml:space="preserve"> TITLE   \* MERGEFORMAT </w:instrText>
    </w:r>
    <w:r>
      <w:fldChar w:fldCharType="separate"/>
    </w:r>
    <w:r>
      <w:t>Assessment Requirements for MEM09208 Detail fasteners and locking devices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D34C8" w:rsidP="00430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E6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76D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21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6FA"/>
    <w:pPr>
      <w:spacing w:before="360" w:after="60"/>
      <w:outlineLvl w:val="0"/>
    </w:pPr>
    <w:rPr>
      <w:sz w:val="32"/>
    </w:rPr>
  </w:style>
  <w:style w:type="paragraph" w:styleId="Heading2">
    <w:name w:val="heading 2"/>
    <w:basedOn w:val="HeadingBase"/>
    <w:next w:val="BodyText"/>
    <w:link w:val="Heading2Char"/>
    <w:qFormat/>
    <w:rsid w:val="004306FA"/>
    <w:pPr>
      <w:keepLines/>
      <w:spacing w:before="240" w:after="120"/>
      <w:outlineLvl w:val="1"/>
    </w:pPr>
    <w:rPr>
      <w:sz w:val="28"/>
      <w:szCs w:val="40"/>
    </w:rPr>
  </w:style>
  <w:style w:type="paragraph" w:styleId="Heading3">
    <w:name w:val="heading 3"/>
    <w:basedOn w:val="HeadingBase"/>
    <w:next w:val="BodyText"/>
    <w:link w:val="Heading3Char"/>
    <w:qFormat/>
    <w:rsid w:val="004306FA"/>
    <w:pPr>
      <w:spacing w:before="180" w:after="120"/>
      <w:outlineLvl w:val="2"/>
    </w:pPr>
    <w:rPr>
      <w:spacing w:val="-10"/>
      <w:kern w:val="32"/>
    </w:rPr>
  </w:style>
  <w:style w:type="paragraph" w:styleId="Heading4">
    <w:name w:val="heading 4"/>
    <w:basedOn w:val="HeadingBase"/>
    <w:next w:val="BodyText"/>
    <w:link w:val="Heading4Char"/>
    <w:qFormat/>
    <w:rsid w:val="004306FA"/>
    <w:pPr>
      <w:spacing w:before="160" w:after="120"/>
      <w:outlineLvl w:val="3"/>
    </w:pPr>
    <w:rPr>
      <w:sz w:val="22"/>
    </w:rPr>
  </w:style>
  <w:style w:type="paragraph" w:styleId="Heading5">
    <w:name w:val="heading 5"/>
    <w:basedOn w:val="HeadingBase"/>
    <w:next w:val="Normal"/>
    <w:link w:val="Heading5Char"/>
    <w:qFormat/>
    <w:rsid w:val="004306FA"/>
    <w:pPr>
      <w:spacing w:before="80"/>
      <w:outlineLvl w:val="4"/>
    </w:pPr>
    <w:rPr>
      <w:color w:val="918585"/>
      <w:sz w:val="20"/>
    </w:rPr>
  </w:style>
  <w:style w:type="paragraph" w:styleId="Heading6">
    <w:name w:val="heading 6"/>
    <w:basedOn w:val="HeadingBase"/>
    <w:next w:val="Normal"/>
    <w:link w:val="Heading6Char"/>
    <w:qFormat/>
    <w:rsid w:val="004306FA"/>
    <w:pPr>
      <w:spacing w:before="60"/>
      <w:outlineLvl w:val="5"/>
    </w:pPr>
    <w:rPr>
      <w:color w:val="918585"/>
      <w:sz w:val="20"/>
    </w:rPr>
  </w:style>
  <w:style w:type="paragraph" w:styleId="Heading7">
    <w:name w:val="heading 7"/>
    <w:basedOn w:val="Normal"/>
    <w:next w:val="Normal"/>
    <w:link w:val="Heading7Char"/>
    <w:qFormat/>
    <w:rsid w:val="004306FA"/>
    <w:pPr>
      <w:ind w:left="720"/>
      <w:outlineLvl w:val="6"/>
    </w:pPr>
    <w:rPr>
      <w:i/>
    </w:rPr>
  </w:style>
  <w:style w:type="paragraph" w:styleId="Heading8">
    <w:name w:val="heading 8"/>
    <w:basedOn w:val="Normal"/>
    <w:next w:val="Normal"/>
    <w:link w:val="Heading8Char"/>
    <w:qFormat/>
    <w:rsid w:val="004306FA"/>
    <w:pPr>
      <w:ind w:left="720"/>
      <w:outlineLvl w:val="7"/>
    </w:pPr>
    <w:rPr>
      <w:i/>
    </w:rPr>
  </w:style>
  <w:style w:type="paragraph" w:styleId="Heading9">
    <w:name w:val="heading 9"/>
    <w:basedOn w:val="Normal"/>
    <w:next w:val="Normal"/>
    <w:link w:val="Heading9Char"/>
    <w:qFormat/>
    <w:rsid w:val="004306FA"/>
    <w:pPr>
      <w:ind w:left="720"/>
      <w:outlineLvl w:val="8"/>
    </w:pPr>
    <w:rPr>
      <w:i/>
    </w:rPr>
  </w:style>
  <w:style w:type="character" w:default="1" w:styleId="DefaultParagraphFont">
    <w:name w:val="Default Paragraph Font"/>
    <w:uiPriority w:val="1"/>
    <w:unhideWhenUsed/>
    <w:rsid w:val="00430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6FA"/>
  </w:style>
  <w:style w:type="character" w:customStyle="1" w:styleId="Heading1Char">
    <w:name w:val="Heading 1 Char"/>
    <w:basedOn w:val="DefaultParagraphFont"/>
    <w:link w:val="Heading1"/>
    <w:rsid w:val="004306FA"/>
    <w:rPr>
      <w:rFonts w:ascii="Times New Roman" w:eastAsia="Times New Roman" w:hAnsi="Times New Roman" w:cs="Times New Roman"/>
      <w:b/>
      <w:sz w:val="32"/>
      <w:szCs w:val="20"/>
      <w:lang w:eastAsia="en-US"/>
    </w:rPr>
  </w:style>
  <w:style w:type="paragraph" w:styleId="BodyText">
    <w:name w:val="Body Text"/>
    <w:basedOn w:val="Normal"/>
    <w:link w:val="BodyTextChar"/>
    <w:rsid w:val="004306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6FA"/>
    <w:rPr>
      <w:rFonts w:ascii="Times New Roman" w:eastAsia="Times New Roman" w:hAnsi="Times New Roman" w:cs="Times New Roman"/>
      <w:sz w:val="24"/>
      <w:lang w:eastAsia="en-US"/>
    </w:rPr>
  </w:style>
  <w:style w:type="paragraph" w:styleId="ListBullet">
    <w:name w:val="List Bullet"/>
    <w:basedOn w:val="List"/>
    <w:rsid w:val="004306FA"/>
    <w:pPr>
      <w:numPr>
        <w:numId w:val="12"/>
      </w:numPr>
      <w:tabs>
        <w:tab w:val="clear" w:pos="340"/>
      </w:tabs>
      <w:spacing w:before="40" w:after="40"/>
    </w:pPr>
  </w:style>
  <w:style w:type="paragraph" w:styleId="ListBullet2">
    <w:name w:val="List Bullet 2"/>
    <w:basedOn w:val="List2"/>
    <w:rsid w:val="004306FA"/>
    <w:pPr>
      <w:numPr>
        <w:numId w:val="13"/>
      </w:numPr>
      <w:tabs>
        <w:tab w:val="clear" w:pos="680"/>
      </w:tabs>
    </w:pPr>
  </w:style>
  <w:style w:type="character" w:styleId="Emphasis">
    <w:name w:val="Emphasis"/>
    <w:basedOn w:val="DefaultParagraphFont"/>
    <w:qFormat/>
    <w:rsid w:val="004306FA"/>
    <w:rPr>
      <w:i/>
    </w:rPr>
  </w:style>
  <w:style w:type="paragraph" w:customStyle="1" w:styleId="SuperHeading">
    <w:name w:val="SuperHeading"/>
    <w:basedOn w:val="Normal"/>
    <w:rsid w:val="004306FA"/>
    <w:pPr>
      <w:spacing w:before="240" w:after="120"/>
      <w:outlineLvl w:val="0"/>
    </w:pPr>
    <w:rPr>
      <w:rFonts w:ascii="Times New Roman" w:hAnsi="Times New Roman"/>
      <w:b/>
      <w:sz w:val="32"/>
    </w:rPr>
  </w:style>
  <w:style w:type="paragraph" w:customStyle="1" w:styleId="AllowPageBreak">
    <w:name w:val="AllowPageBreak"/>
    <w:rsid w:val="00430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6FA"/>
    <w:rPr>
      <w:rFonts w:ascii="Courier New" w:eastAsia="Times New Roman" w:hAnsi="Courier New" w:cs="Times New Roman"/>
      <w:i/>
      <w:szCs w:val="20"/>
      <w:lang w:eastAsia="en-US"/>
    </w:rPr>
  </w:style>
  <w:style w:type="paragraph" w:customStyle="1" w:styleId="HeadingBase">
    <w:name w:val="Heading Base"/>
    <w:rsid w:val="00430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6FA"/>
    <w:pPr>
      <w:tabs>
        <w:tab w:val="right" w:leader="dot" w:pos="9072"/>
      </w:tabs>
      <w:ind w:left="567"/>
    </w:pPr>
    <w:rPr>
      <w:szCs w:val="22"/>
    </w:rPr>
  </w:style>
  <w:style w:type="paragraph" w:customStyle="1" w:styleId="TOCBase">
    <w:name w:val="TOC Base"/>
    <w:rsid w:val="00430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6FA"/>
    <w:pPr>
      <w:tabs>
        <w:tab w:val="right" w:leader="dot" w:pos="9072"/>
      </w:tabs>
      <w:spacing w:before="40" w:after="40"/>
      <w:ind w:left="284"/>
    </w:pPr>
    <w:rPr>
      <w:rFonts w:ascii="Times New Roman" w:hAnsi="Times New Roman"/>
    </w:rPr>
  </w:style>
  <w:style w:type="paragraph" w:styleId="TOC1">
    <w:name w:val="toc 1"/>
    <w:basedOn w:val="TOCBase"/>
    <w:next w:val="Normal"/>
    <w:rsid w:val="00430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6FA"/>
    <w:rPr>
      <w:rFonts w:ascii="Times New Roman" w:eastAsia="Times New Roman" w:hAnsi="Times New Roman" w:cs="Times New Roman"/>
      <w:sz w:val="16"/>
      <w:lang w:eastAsia="en-US"/>
    </w:rPr>
  </w:style>
  <w:style w:type="paragraph" w:styleId="Title">
    <w:name w:val="Title"/>
    <w:basedOn w:val="HeadingBase"/>
    <w:link w:val="TitleChar"/>
    <w:qFormat/>
    <w:rsid w:val="004306FA"/>
    <w:pPr>
      <w:spacing w:before="5040"/>
      <w:jc w:val="center"/>
    </w:pPr>
    <w:rPr>
      <w:sz w:val="48"/>
      <w:szCs w:val="72"/>
      <w:lang w:val="en-US"/>
    </w:rPr>
  </w:style>
  <w:style w:type="character" w:customStyle="1" w:styleId="TitleChar">
    <w:name w:val="Title Char"/>
    <w:basedOn w:val="DefaultParagraphFont"/>
    <w:link w:val="Title"/>
    <w:rsid w:val="00430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6FA"/>
    <w:pPr>
      <w:tabs>
        <w:tab w:val="left" w:pos="3600"/>
        <w:tab w:val="left" w:pos="3958"/>
      </w:tabs>
    </w:pPr>
  </w:style>
  <w:style w:type="paragraph" w:styleId="List">
    <w:name w:val="List"/>
    <w:basedOn w:val="BodyText"/>
    <w:next w:val="BodyText"/>
    <w:rsid w:val="004306FA"/>
    <w:pPr>
      <w:tabs>
        <w:tab w:val="left" w:pos="340"/>
      </w:tabs>
      <w:spacing w:before="60" w:after="60"/>
      <w:ind w:left="340" w:hanging="340"/>
    </w:pPr>
  </w:style>
  <w:style w:type="paragraph" w:customStyle="1" w:styleId="Note">
    <w:name w:val="Note"/>
    <w:basedOn w:val="BodyText"/>
    <w:rsid w:val="004306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06FA"/>
    <w:rPr>
      <w:b/>
      <w:spacing w:val="0"/>
    </w:rPr>
  </w:style>
  <w:style w:type="paragraph" w:customStyle="1" w:styleId="SuperTitle">
    <w:name w:val="SuperTitle"/>
    <w:basedOn w:val="Title"/>
    <w:rsid w:val="004306FA"/>
    <w:pPr>
      <w:framePr w:wrap="auto" w:hAnchor="text" w:y="6049"/>
    </w:pPr>
    <w:rPr>
      <w:color w:val="000000"/>
      <w:sz w:val="40"/>
    </w:rPr>
  </w:style>
  <w:style w:type="paragraph" w:customStyle="1" w:styleId="TOCTitle">
    <w:name w:val="TOCTitle"/>
    <w:basedOn w:val="Heading1"/>
    <w:rsid w:val="004306FA"/>
    <w:pPr>
      <w:spacing w:after="240"/>
      <w:jc w:val="center"/>
      <w:outlineLvl w:val="9"/>
    </w:pPr>
    <w:rPr>
      <w:caps/>
    </w:rPr>
  </w:style>
  <w:style w:type="paragraph" w:customStyle="1" w:styleId="Version">
    <w:name w:val="Version"/>
    <w:rsid w:val="00430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6FA"/>
    <w:pPr>
      <w:keepNext w:val="0"/>
      <w:tabs>
        <w:tab w:val="right" w:pos="4176"/>
      </w:tabs>
      <w:ind w:left="198" w:hanging="198"/>
    </w:pPr>
    <w:rPr>
      <w:rFonts w:ascii="Garamond" w:hAnsi="Garamond"/>
    </w:rPr>
  </w:style>
  <w:style w:type="paragraph" w:styleId="IndexHeading">
    <w:name w:val="index heading"/>
    <w:basedOn w:val="Normal"/>
    <w:next w:val="Index1"/>
    <w:semiHidden/>
    <w:rsid w:val="004306FA"/>
    <w:pPr>
      <w:spacing w:before="120" w:after="120"/>
    </w:pPr>
    <w:rPr>
      <w:rFonts w:ascii="Arial" w:hAnsi="Arial"/>
      <w:b/>
      <w:color w:val="918585"/>
      <w:sz w:val="24"/>
    </w:rPr>
  </w:style>
  <w:style w:type="paragraph" w:styleId="Header">
    <w:name w:val="header"/>
    <w:basedOn w:val="Normal"/>
    <w:link w:val="HeaderChar"/>
    <w:rsid w:val="00430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6FA"/>
    <w:rPr>
      <w:rFonts w:ascii="Times New Roman" w:eastAsia="Times New Roman" w:hAnsi="Times New Roman" w:cs="Times New Roman"/>
      <w:sz w:val="16"/>
      <w:szCs w:val="20"/>
      <w:lang w:val="en-GB" w:eastAsia="en-US"/>
    </w:rPr>
  </w:style>
  <w:style w:type="paragraph" w:customStyle="1" w:styleId="Chapter">
    <w:name w:val="Chapter"/>
    <w:basedOn w:val="Normal"/>
    <w:rsid w:val="004306FA"/>
    <w:pPr>
      <w:spacing w:before="240"/>
    </w:pPr>
    <w:rPr>
      <w:rFonts w:ascii="Times New Roman" w:hAnsi="Times New Roman"/>
      <w:smallCaps/>
      <w:spacing w:val="80"/>
      <w:sz w:val="28"/>
    </w:rPr>
  </w:style>
  <w:style w:type="paragraph" w:customStyle="1" w:styleId="InChapter">
    <w:name w:val="InChapter"/>
    <w:basedOn w:val="Heading3"/>
    <w:rsid w:val="004306FA"/>
    <w:pPr>
      <w:spacing w:after="240"/>
      <w:outlineLvl w:val="9"/>
    </w:pPr>
    <w:rPr>
      <w:noProof/>
    </w:rPr>
  </w:style>
  <w:style w:type="paragraph" w:styleId="Index2">
    <w:name w:val="index 2"/>
    <w:basedOn w:val="Normal"/>
    <w:next w:val="Normal"/>
    <w:semiHidden/>
    <w:rsid w:val="004306FA"/>
    <w:pPr>
      <w:tabs>
        <w:tab w:val="right" w:pos="4176"/>
      </w:tabs>
      <w:ind w:left="568" w:hanging="284"/>
    </w:pPr>
    <w:rPr>
      <w:rFonts w:ascii="Garamond" w:hAnsi="Garamond"/>
    </w:rPr>
  </w:style>
  <w:style w:type="paragraph" w:customStyle="1" w:styleId="Byline">
    <w:name w:val="Byline"/>
    <w:rsid w:val="00430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6FA"/>
    <w:pPr>
      <w:tabs>
        <w:tab w:val="clear" w:pos="3600"/>
        <w:tab w:val="clear" w:pos="3958"/>
      </w:tabs>
      <w:jc w:val="right"/>
    </w:pPr>
  </w:style>
  <w:style w:type="paragraph" w:styleId="Caption">
    <w:name w:val="caption"/>
    <w:basedOn w:val="BodyText"/>
    <w:next w:val="Normal"/>
    <w:qFormat/>
    <w:rsid w:val="004306FA"/>
    <w:pPr>
      <w:framePr w:w="2268" w:hSpace="181" w:vSpace="181" w:wrap="around" w:vAnchor="text" w:hAnchor="page" w:x="1135" w:y="285" w:anchorLock="1"/>
    </w:pPr>
    <w:rPr>
      <w:i/>
    </w:rPr>
  </w:style>
  <w:style w:type="paragraph" w:customStyle="1" w:styleId="MiniTOCTitle">
    <w:name w:val="MiniTOCTitle"/>
    <w:basedOn w:val="Heading4"/>
    <w:rsid w:val="004306FA"/>
    <w:pPr>
      <w:spacing w:before="240"/>
      <w:outlineLvl w:val="9"/>
    </w:pPr>
    <w:rPr>
      <w:noProof/>
      <w:sz w:val="24"/>
    </w:rPr>
  </w:style>
  <w:style w:type="paragraph" w:customStyle="1" w:styleId="MiniTOCItem">
    <w:name w:val="MiniTOCItem"/>
    <w:basedOn w:val="ListBullet"/>
    <w:rsid w:val="004306FA"/>
    <w:pPr>
      <w:numPr>
        <w:numId w:val="0"/>
      </w:numPr>
      <w:tabs>
        <w:tab w:val="right" w:leader="dot" w:pos="6521"/>
      </w:tabs>
      <w:spacing w:before="0" w:after="0"/>
    </w:pPr>
  </w:style>
  <w:style w:type="paragraph" w:customStyle="1" w:styleId="TOFTitle">
    <w:name w:val="TOFTitle"/>
    <w:basedOn w:val="TOCTitle"/>
    <w:rsid w:val="004306FA"/>
  </w:style>
  <w:style w:type="paragraph" w:styleId="TableofFigures">
    <w:name w:val="table of figures"/>
    <w:basedOn w:val="Normal"/>
    <w:next w:val="Normal"/>
    <w:semiHidden/>
    <w:rsid w:val="004306FA"/>
    <w:pPr>
      <w:tabs>
        <w:tab w:val="right" w:leader="dot" w:pos="9072"/>
      </w:tabs>
      <w:ind w:left="970" w:hanging="403"/>
    </w:pPr>
    <w:rPr>
      <w:rFonts w:ascii="Times New Roman" w:hAnsi="Times New Roman"/>
      <w:b/>
    </w:rPr>
  </w:style>
  <w:style w:type="paragraph" w:styleId="ListNumber">
    <w:name w:val="List Number"/>
    <w:basedOn w:val="List"/>
    <w:rsid w:val="004306FA"/>
    <w:pPr>
      <w:numPr>
        <w:numId w:val="15"/>
      </w:numPr>
      <w:tabs>
        <w:tab w:val="clear" w:pos="340"/>
      </w:tabs>
    </w:pPr>
  </w:style>
  <w:style w:type="character" w:customStyle="1" w:styleId="WingdingSymbols">
    <w:name w:val="Wingding Symbols"/>
    <w:rsid w:val="004306FA"/>
    <w:rPr>
      <w:rFonts w:ascii="Wingdings" w:hAnsi="Wingdings"/>
    </w:rPr>
  </w:style>
  <w:style w:type="paragraph" w:customStyle="1" w:styleId="TableHeading">
    <w:name w:val="Table Heading"/>
    <w:basedOn w:val="HeadingBase"/>
    <w:rsid w:val="004306FA"/>
    <w:pPr>
      <w:keepLines/>
      <w:pBdr>
        <w:bottom w:val="single" w:sz="6" w:space="1" w:color="918585"/>
      </w:pBdr>
      <w:spacing w:before="240"/>
    </w:pPr>
  </w:style>
  <w:style w:type="character" w:customStyle="1" w:styleId="HotSpot">
    <w:name w:val="HotSpot"/>
    <w:rsid w:val="004306FA"/>
    <w:rPr>
      <w:color w:val="0033CC"/>
      <w:u w:val="none"/>
    </w:rPr>
  </w:style>
  <w:style w:type="paragraph" w:customStyle="1" w:styleId="BodyTextRight">
    <w:name w:val="Body Text Right"/>
    <w:basedOn w:val="BodyText"/>
    <w:rsid w:val="004306FA"/>
    <w:pPr>
      <w:spacing w:before="0" w:after="0"/>
      <w:jc w:val="right"/>
    </w:pPr>
  </w:style>
  <w:style w:type="paragraph" w:styleId="Index3">
    <w:name w:val="index 3"/>
    <w:basedOn w:val="ListNumber2"/>
    <w:next w:val="Normal"/>
    <w:semiHidden/>
    <w:rsid w:val="004306FA"/>
    <w:pPr>
      <w:numPr>
        <w:numId w:val="0"/>
      </w:numPr>
      <w:tabs>
        <w:tab w:val="right" w:leader="dot" w:pos="4176"/>
      </w:tabs>
    </w:pPr>
  </w:style>
  <w:style w:type="paragraph" w:styleId="ListNumber2">
    <w:name w:val="List Number 2"/>
    <w:basedOn w:val="List2"/>
    <w:rsid w:val="004306FA"/>
    <w:pPr>
      <w:numPr>
        <w:numId w:val="10"/>
      </w:numPr>
      <w:tabs>
        <w:tab w:val="clear" w:pos="1060"/>
      </w:tabs>
    </w:pPr>
  </w:style>
  <w:style w:type="paragraph" w:customStyle="1" w:styleId="MarginNote">
    <w:name w:val="Margin Note"/>
    <w:basedOn w:val="BodyText"/>
    <w:rsid w:val="00430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6FA"/>
    <w:rPr>
      <w:sz w:val="32"/>
    </w:rPr>
  </w:style>
  <w:style w:type="paragraph" w:customStyle="1" w:styleId="HeadingProcedure">
    <w:name w:val="Heading Procedure"/>
    <w:basedOn w:val="HeadingBase"/>
    <w:next w:val="Normal"/>
    <w:rsid w:val="004306FA"/>
    <w:pPr>
      <w:tabs>
        <w:tab w:val="left" w:pos="0"/>
      </w:tabs>
      <w:spacing w:before="120" w:after="60"/>
    </w:pPr>
    <w:rPr>
      <w:i/>
      <w:color w:val="918585"/>
      <w:sz w:val="22"/>
    </w:rPr>
  </w:style>
  <w:style w:type="paragraph" w:customStyle="1" w:styleId="TableBodyText">
    <w:name w:val="Table Body Text"/>
    <w:basedOn w:val="BodyText"/>
    <w:rsid w:val="004306FA"/>
    <w:pPr>
      <w:spacing w:before="60" w:after="60"/>
    </w:pPr>
  </w:style>
  <w:style w:type="paragraph" w:styleId="ListContinue">
    <w:name w:val="List Continue"/>
    <w:basedOn w:val="List"/>
    <w:rsid w:val="004306FA"/>
    <w:pPr>
      <w:ind w:firstLine="0"/>
    </w:pPr>
  </w:style>
  <w:style w:type="paragraph" w:customStyle="1" w:styleId="ListNote">
    <w:name w:val="List Note"/>
    <w:basedOn w:val="List"/>
    <w:rsid w:val="004306FA"/>
    <w:pPr>
      <w:pBdr>
        <w:top w:val="single" w:sz="6" w:space="2" w:color="918585"/>
        <w:bottom w:val="single" w:sz="6" w:space="2" w:color="918585"/>
      </w:pBdr>
      <w:tabs>
        <w:tab w:val="left" w:pos="1021"/>
      </w:tabs>
      <w:ind w:firstLine="0"/>
    </w:pPr>
  </w:style>
  <w:style w:type="paragraph" w:customStyle="1" w:styleId="Warning">
    <w:name w:val="Warning"/>
    <w:basedOn w:val="BodyText"/>
    <w:rsid w:val="004306FA"/>
    <w:pPr>
      <w:shd w:val="clear" w:color="auto" w:fill="D9D9D9"/>
      <w:tabs>
        <w:tab w:val="left" w:pos="992"/>
      </w:tabs>
      <w:ind w:left="119" w:right="119"/>
    </w:pPr>
    <w:rPr>
      <w:sz w:val="20"/>
    </w:rPr>
  </w:style>
  <w:style w:type="paragraph" w:customStyle="1" w:styleId="MarginIcons">
    <w:name w:val="Margin Icons"/>
    <w:basedOn w:val="BodyText"/>
    <w:rsid w:val="00430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6FA"/>
    <w:rPr>
      <w:rFonts w:ascii="Courier New" w:hAnsi="Courier New"/>
    </w:rPr>
  </w:style>
  <w:style w:type="paragraph" w:customStyle="1" w:styleId="NoteBullet">
    <w:name w:val="Note Bullet"/>
    <w:basedOn w:val="Note"/>
    <w:rsid w:val="004306FA"/>
    <w:pPr>
      <w:tabs>
        <w:tab w:val="clear" w:pos="680"/>
      </w:tabs>
      <w:spacing w:before="60" w:after="60"/>
    </w:pPr>
  </w:style>
  <w:style w:type="paragraph" w:customStyle="1" w:styleId="SubHeading2">
    <w:name w:val="SubHeading2"/>
    <w:basedOn w:val="HeadingBase"/>
    <w:rsid w:val="004306FA"/>
    <w:pPr>
      <w:spacing w:before="240" w:after="60"/>
    </w:pPr>
    <w:rPr>
      <w:sz w:val="20"/>
    </w:rPr>
  </w:style>
  <w:style w:type="paragraph" w:customStyle="1" w:styleId="SubHeading1">
    <w:name w:val="SubHeading1"/>
    <w:basedOn w:val="HeadingBase"/>
    <w:rsid w:val="004306FA"/>
    <w:pPr>
      <w:spacing w:before="240" w:after="60"/>
    </w:pPr>
    <w:rPr>
      <w:color w:val="918585"/>
      <w:sz w:val="22"/>
    </w:rPr>
  </w:style>
  <w:style w:type="paragraph" w:customStyle="1" w:styleId="SideHeading">
    <w:name w:val="Side Heading"/>
    <w:basedOn w:val="HeadingBase"/>
    <w:rsid w:val="00430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6FA"/>
    <w:pPr>
      <w:tabs>
        <w:tab w:val="num" w:pos="360"/>
      </w:tabs>
    </w:pPr>
  </w:style>
  <w:style w:type="paragraph" w:styleId="PlainText">
    <w:name w:val="Plain Text"/>
    <w:basedOn w:val="Normal"/>
    <w:link w:val="PlainTextChar"/>
    <w:rsid w:val="004306FA"/>
    <w:rPr>
      <w:sz w:val="20"/>
    </w:rPr>
  </w:style>
  <w:style w:type="character" w:customStyle="1" w:styleId="PlainTextChar">
    <w:name w:val="Plain Text Char"/>
    <w:basedOn w:val="DefaultParagraphFont"/>
    <w:link w:val="PlainText"/>
    <w:rsid w:val="004306FA"/>
    <w:rPr>
      <w:rFonts w:ascii="Courier New" w:eastAsia="Times New Roman" w:hAnsi="Courier New" w:cs="Times New Roman"/>
      <w:sz w:val="20"/>
      <w:szCs w:val="20"/>
      <w:lang w:eastAsia="en-US"/>
    </w:rPr>
  </w:style>
  <w:style w:type="character" w:customStyle="1" w:styleId="MenuOption">
    <w:name w:val="Menu Option"/>
    <w:basedOn w:val="DefaultParagraphFont"/>
    <w:rsid w:val="004306FA"/>
    <w:rPr>
      <w:b/>
      <w:smallCaps/>
    </w:rPr>
  </w:style>
  <w:style w:type="paragraph" w:customStyle="1" w:styleId="TableListNumber">
    <w:name w:val="Table List Number"/>
    <w:basedOn w:val="ListNumber"/>
    <w:rsid w:val="004306FA"/>
    <w:pPr>
      <w:numPr>
        <w:numId w:val="0"/>
      </w:numPr>
    </w:pPr>
  </w:style>
  <w:style w:type="paragraph" w:styleId="TOC4">
    <w:name w:val="toc 4"/>
    <w:basedOn w:val="TOCBase"/>
    <w:next w:val="Normal"/>
    <w:semiHidden/>
    <w:rsid w:val="004306FA"/>
    <w:pPr>
      <w:tabs>
        <w:tab w:val="right" w:leader="dot" w:pos="9071"/>
      </w:tabs>
      <w:ind w:left="1701"/>
    </w:pPr>
  </w:style>
  <w:style w:type="paragraph" w:customStyle="1" w:styleId="ListAlpha">
    <w:name w:val="List Alpha"/>
    <w:basedOn w:val="List"/>
    <w:rsid w:val="004306FA"/>
    <w:pPr>
      <w:numPr>
        <w:numId w:val="9"/>
      </w:numPr>
    </w:pPr>
  </w:style>
  <w:style w:type="paragraph" w:customStyle="1" w:styleId="ListAlpha2">
    <w:name w:val="List Alpha 2"/>
    <w:basedOn w:val="List2"/>
    <w:rsid w:val="004306FA"/>
    <w:pPr>
      <w:numPr>
        <w:numId w:val="8"/>
      </w:numPr>
    </w:pPr>
  </w:style>
  <w:style w:type="paragraph" w:styleId="List2">
    <w:name w:val="List 2"/>
    <w:basedOn w:val="BodyText"/>
    <w:rsid w:val="004306FA"/>
    <w:pPr>
      <w:tabs>
        <w:tab w:val="left" w:pos="680"/>
      </w:tabs>
      <w:spacing w:before="60" w:after="60"/>
      <w:ind w:left="680" w:hanging="340"/>
    </w:pPr>
  </w:style>
  <w:style w:type="paragraph" w:styleId="List3">
    <w:name w:val="List 3"/>
    <w:basedOn w:val="BodyText"/>
    <w:rsid w:val="004306FA"/>
    <w:pPr>
      <w:tabs>
        <w:tab w:val="left" w:pos="1021"/>
      </w:tabs>
      <w:spacing w:before="60" w:after="60"/>
      <w:ind w:left="1020" w:hanging="340"/>
    </w:pPr>
  </w:style>
  <w:style w:type="paragraph" w:styleId="List4">
    <w:name w:val="List 4"/>
    <w:basedOn w:val="BodyText"/>
    <w:rsid w:val="004306FA"/>
    <w:pPr>
      <w:tabs>
        <w:tab w:val="left" w:pos="1361"/>
      </w:tabs>
      <w:spacing w:before="60" w:after="60"/>
      <w:ind w:left="1361" w:hanging="340"/>
    </w:pPr>
  </w:style>
  <w:style w:type="paragraph" w:styleId="List5">
    <w:name w:val="List 5"/>
    <w:basedOn w:val="BodyText"/>
    <w:rsid w:val="004306FA"/>
    <w:pPr>
      <w:tabs>
        <w:tab w:val="left" w:pos="1701"/>
      </w:tabs>
      <w:spacing w:before="60" w:after="60"/>
      <w:ind w:left="1701" w:hanging="340"/>
    </w:pPr>
  </w:style>
  <w:style w:type="paragraph" w:styleId="ListBullet3">
    <w:name w:val="List Bullet 3"/>
    <w:basedOn w:val="List3"/>
    <w:rsid w:val="004306FA"/>
    <w:pPr>
      <w:numPr>
        <w:numId w:val="14"/>
      </w:numPr>
      <w:tabs>
        <w:tab w:val="clear" w:pos="1021"/>
      </w:tabs>
      <w:ind w:left="1037" w:hanging="357"/>
    </w:pPr>
  </w:style>
  <w:style w:type="paragraph" w:styleId="ListBullet4">
    <w:name w:val="List Bullet 4"/>
    <w:basedOn w:val="List4"/>
    <w:rsid w:val="004306FA"/>
    <w:pPr>
      <w:numPr>
        <w:numId w:val="3"/>
      </w:numPr>
      <w:tabs>
        <w:tab w:val="clear" w:pos="1361"/>
      </w:tabs>
    </w:pPr>
  </w:style>
  <w:style w:type="paragraph" w:styleId="ListBullet5">
    <w:name w:val="List Bullet 5"/>
    <w:basedOn w:val="List5"/>
    <w:rsid w:val="004306FA"/>
    <w:pPr>
      <w:numPr>
        <w:numId w:val="4"/>
      </w:numPr>
    </w:pPr>
  </w:style>
  <w:style w:type="paragraph" w:styleId="ListContinue2">
    <w:name w:val="List Continue 2"/>
    <w:basedOn w:val="List2"/>
    <w:rsid w:val="004306FA"/>
    <w:pPr>
      <w:ind w:firstLine="0"/>
    </w:pPr>
  </w:style>
  <w:style w:type="paragraph" w:styleId="ListContinue3">
    <w:name w:val="List Continue 3"/>
    <w:basedOn w:val="List3"/>
    <w:rsid w:val="004306FA"/>
    <w:pPr>
      <w:ind w:left="1021" w:firstLine="0"/>
    </w:pPr>
  </w:style>
  <w:style w:type="paragraph" w:styleId="ListContinue4">
    <w:name w:val="List Continue 4"/>
    <w:basedOn w:val="List4"/>
    <w:rsid w:val="004306FA"/>
    <w:pPr>
      <w:ind w:firstLine="0"/>
    </w:pPr>
  </w:style>
  <w:style w:type="paragraph" w:styleId="ListContinue5">
    <w:name w:val="List Continue 5"/>
    <w:basedOn w:val="List5"/>
    <w:rsid w:val="004306FA"/>
    <w:pPr>
      <w:ind w:firstLine="0"/>
    </w:pPr>
  </w:style>
  <w:style w:type="paragraph" w:styleId="ListNumber3">
    <w:name w:val="List Number 3"/>
    <w:basedOn w:val="List3"/>
    <w:rsid w:val="004306FA"/>
    <w:pPr>
      <w:numPr>
        <w:numId w:val="5"/>
      </w:numPr>
    </w:pPr>
  </w:style>
  <w:style w:type="paragraph" w:styleId="ListNumber4">
    <w:name w:val="List Number 4"/>
    <w:basedOn w:val="List4"/>
    <w:rsid w:val="004306FA"/>
    <w:pPr>
      <w:numPr>
        <w:numId w:val="6"/>
      </w:numPr>
    </w:pPr>
  </w:style>
  <w:style w:type="paragraph" w:styleId="ListNumber5">
    <w:name w:val="List Number 5"/>
    <w:basedOn w:val="List5"/>
    <w:rsid w:val="004306FA"/>
    <w:pPr>
      <w:numPr>
        <w:numId w:val="7"/>
      </w:numPr>
    </w:pPr>
  </w:style>
  <w:style w:type="paragraph" w:styleId="BlockText">
    <w:name w:val="Block Text"/>
    <w:basedOn w:val="Normal"/>
    <w:rsid w:val="004306FA"/>
    <w:pPr>
      <w:spacing w:after="120"/>
      <w:ind w:left="1440" w:right="1440"/>
    </w:pPr>
  </w:style>
  <w:style w:type="character" w:customStyle="1" w:styleId="Subscript">
    <w:name w:val="Subscript"/>
    <w:basedOn w:val="DefaultParagraphFont"/>
    <w:rsid w:val="004306FA"/>
    <w:rPr>
      <w:sz w:val="16"/>
      <w:vertAlign w:val="subscript"/>
    </w:rPr>
  </w:style>
  <w:style w:type="character" w:customStyle="1" w:styleId="Superscript">
    <w:name w:val="Superscript"/>
    <w:basedOn w:val="DefaultParagraphFont"/>
    <w:rsid w:val="004306FA"/>
    <w:rPr>
      <w:sz w:val="16"/>
      <w:vertAlign w:val="superscript"/>
    </w:rPr>
  </w:style>
  <w:style w:type="character" w:customStyle="1" w:styleId="Symbols">
    <w:name w:val="Symbols"/>
    <w:basedOn w:val="DefaultParagraphFont"/>
    <w:rsid w:val="004306FA"/>
    <w:rPr>
      <w:rFonts w:ascii="Symbol" w:hAnsi="Symbol"/>
    </w:rPr>
  </w:style>
  <w:style w:type="character" w:customStyle="1" w:styleId="MenuOptions">
    <w:name w:val="Menu Options"/>
    <w:basedOn w:val="DefaultParagraphFont"/>
    <w:rsid w:val="004306FA"/>
    <w:rPr>
      <w:rFonts w:ascii="Arial Narrow" w:hAnsi="Arial Narrow"/>
      <w:smallCaps/>
    </w:rPr>
  </w:style>
  <w:style w:type="character" w:customStyle="1" w:styleId="Buttons">
    <w:name w:val="Buttons"/>
    <w:basedOn w:val="DefaultParagraphFont"/>
    <w:rsid w:val="004306FA"/>
    <w:rPr>
      <w:b/>
    </w:rPr>
  </w:style>
  <w:style w:type="character" w:customStyle="1" w:styleId="Underlined">
    <w:name w:val="Underlined"/>
    <w:basedOn w:val="DefaultParagraphFont"/>
    <w:rsid w:val="004306FA"/>
    <w:rPr>
      <w:u w:val="single"/>
    </w:rPr>
  </w:style>
  <w:style w:type="paragraph" w:customStyle="1" w:styleId="TableBodyTextRight">
    <w:name w:val="Table Body Text Right"/>
    <w:basedOn w:val="TableBodyText"/>
    <w:rsid w:val="004306FA"/>
    <w:pPr>
      <w:widowControl w:val="0"/>
      <w:autoSpaceDE w:val="0"/>
      <w:autoSpaceDN w:val="0"/>
      <w:adjustRightInd w:val="0"/>
      <w:jc w:val="right"/>
    </w:pPr>
    <w:rPr>
      <w:rFonts w:cs="Arial"/>
      <w:szCs w:val="18"/>
    </w:rPr>
  </w:style>
  <w:style w:type="paragraph" w:customStyle="1" w:styleId="CopyrightText">
    <w:name w:val="Copyright Text"/>
    <w:basedOn w:val="BodyText"/>
    <w:rsid w:val="004306FA"/>
    <w:rPr>
      <w:sz w:val="18"/>
    </w:rPr>
  </w:style>
  <w:style w:type="paragraph" w:customStyle="1" w:styleId="BodySmallRight">
    <w:name w:val="Body Small Right"/>
    <w:basedOn w:val="BodyTextRight"/>
    <w:rsid w:val="004306FA"/>
    <w:rPr>
      <w:sz w:val="18"/>
      <w:szCs w:val="18"/>
    </w:rPr>
  </w:style>
  <w:style w:type="paragraph" w:customStyle="1" w:styleId="MarginEdition">
    <w:name w:val="Margin Edition"/>
    <w:basedOn w:val="MarginNote"/>
    <w:rsid w:val="004306FA"/>
    <w:pPr>
      <w:spacing w:before="0" w:after="0"/>
    </w:pPr>
    <w:rPr>
      <w:rFonts w:ascii="Times New Roman" w:hAnsi="Times New Roman"/>
      <w:color w:val="999999"/>
    </w:rPr>
  </w:style>
  <w:style w:type="paragraph" w:customStyle="1" w:styleId="Spacer">
    <w:name w:val="Spacer"/>
    <w:basedOn w:val="Normal"/>
    <w:rsid w:val="004306FA"/>
    <w:rPr>
      <w:sz w:val="2"/>
      <w:szCs w:val="2"/>
    </w:rPr>
  </w:style>
  <w:style w:type="character" w:customStyle="1" w:styleId="Small">
    <w:name w:val="Small"/>
    <w:basedOn w:val="DefaultParagraphFont"/>
    <w:rsid w:val="004306FA"/>
    <w:rPr>
      <w:sz w:val="16"/>
    </w:rPr>
  </w:style>
  <w:style w:type="paragraph" w:customStyle="1" w:styleId="WideTable">
    <w:name w:val="Wide Table"/>
    <w:basedOn w:val="Normal"/>
    <w:rsid w:val="004306FA"/>
    <w:pPr>
      <w:ind w:left="-1418"/>
    </w:pPr>
    <w:rPr>
      <w:sz w:val="2"/>
      <w:szCs w:val="2"/>
    </w:rPr>
  </w:style>
  <w:style w:type="character" w:styleId="PageNumber">
    <w:name w:val="page number"/>
    <w:basedOn w:val="DefaultParagraphFont"/>
    <w:rsid w:val="004306FA"/>
  </w:style>
  <w:style w:type="paragraph" w:styleId="Quote">
    <w:name w:val="Quote"/>
    <w:basedOn w:val="Heading1"/>
    <w:link w:val="QuoteChar"/>
    <w:qFormat/>
    <w:rsid w:val="004306FA"/>
    <w:rPr>
      <w:b w:val="0"/>
      <w:sz w:val="72"/>
      <w:szCs w:val="72"/>
      <w:lang w:val="en-NZ"/>
    </w:rPr>
  </w:style>
  <w:style w:type="character" w:customStyle="1" w:styleId="QuoteChar">
    <w:name w:val="Quote Char"/>
    <w:basedOn w:val="DefaultParagraphFont"/>
    <w:link w:val="Quote"/>
    <w:rsid w:val="00430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6FA"/>
    <w:pPr>
      <w:pageBreakBefore/>
    </w:pPr>
  </w:style>
  <w:style w:type="paragraph" w:customStyle="1" w:styleId="Border">
    <w:name w:val="Border"/>
    <w:basedOn w:val="Normal"/>
    <w:qFormat/>
    <w:rsid w:val="00430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6FA"/>
    <w:rPr>
      <w:b/>
      <w:bCs/>
      <w:i/>
      <w:iCs/>
      <w:color w:val="auto"/>
    </w:rPr>
  </w:style>
  <w:style w:type="paragraph" w:styleId="IntenseQuote">
    <w:name w:val="Intense Quote"/>
    <w:basedOn w:val="Normal"/>
    <w:next w:val="Normal"/>
    <w:link w:val="IntenseQuoteChar"/>
    <w:uiPriority w:val="30"/>
    <w:qFormat/>
    <w:rsid w:val="00430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6FA"/>
    <w:rPr>
      <w:smallCaps/>
      <w:color w:val="auto"/>
      <w:u w:val="single"/>
    </w:rPr>
  </w:style>
  <w:style w:type="character" w:styleId="IntenseReference">
    <w:name w:val="Intense Reference"/>
    <w:basedOn w:val="DefaultParagraphFont"/>
    <w:uiPriority w:val="32"/>
    <w:qFormat/>
    <w:rsid w:val="004306FA"/>
    <w:rPr>
      <w:b/>
      <w:bCs/>
      <w:smallCaps/>
      <w:color w:val="auto"/>
      <w:spacing w:val="5"/>
      <w:u w:val="single"/>
    </w:rPr>
  </w:style>
  <w:style w:type="paragraph" w:customStyle="1" w:styleId="2ColumnHeading">
    <w:name w:val="2Column Heading"/>
    <w:basedOn w:val="BodyText"/>
    <w:qFormat/>
    <w:rsid w:val="004306FA"/>
    <w:pPr>
      <w:spacing w:after="60"/>
      <w:ind w:left="-2268"/>
    </w:pPr>
    <w:rPr>
      <w:b/>
    </w:rPr>
  </w:style>
  <w:style w:type="paragraph" w:customStyle="1" w:styleId="Heading1TOC">
    <w:name w:val="Heading1 TOC"/>
    <w:basedOn w:val="Normal"/>
    <w:qFormat/>
    <w:rsid w:val="004306FA"/>
    <w:pPr>
      <w:spacing w:before="240" w:after="120"/>
    </w:pPr>
    <w:rPr>
      <w:rFonts w:ascii="Times New Roman" w:hAnsi="Times New Roman"/>
      <w:b/>
      <w:sz w:val="32"/>
    </w:rPr>
  </w:style>
  <w:style w:type="paragraph" w:customStyle="1" w:styleId="Heading2TOC">
    <w:name w:val="Heading2 TOC"/>
    <w:basedOn w:val="Normal"/>
    <w:qFormat/>
    <w:rsid w:val="004306FA"/>
    <w:pPr>
      <w:spacing w:before="240" w:after="60"/>
    </w:pPr>
    <w:rPr>
      <w:rFonts w:ascii="Times New Roman" w:hAnsi="Times New Roman"/>
      <w:b/>
      <w:sz w:val="28"/>
    </w:rPr>
  </w:style>
  <w:style w:type="character" w:customStyle="1" w:styleId="Underline">
    <w:name w:val="Underline"/>
    <w:basedOn w:val="DefaultParagraphFont"/>
    <w:qFormat/>
    <w:rsid w:val="004306FA"/>
    <w:rPr>
      <w:u w:val="single"/>
    </w:rPr>
  </w:style>
  <w:style w:type="character" w:customStyle="1" w:styleId="BoldandItalics">
    <w:name w:val="Bold and Italics"/>
    <w:qFormat/>
    <w:rsid w:val="004306FA"/>
    <w:rPr>
      <w:b/>
      <w:i/>
      <w:u w:val="none"/>
    </w:rPr>
  </w:style>
  <w:style w:type="paragraph" w:styleId="BalloonText">
    <w:name w:val="Balloon Text"/>
    <w:basedOn w:val="Normal"/>
    <w:link w:val="BalloonTextChar"/>
    <w:rsid w:val="004306FA"/>
    <w:rPr>
      <w:rFonts w:ascii="Tahoma" w:hAnsi="Tahoma" w:cs="Tahoma"/>
      <w:sz w:val="16"/>
      <w:szCs w:val="16"/>
    </w:rPr>
  </w:style>
  <w:style w:type="character" w:customStyle="1" w:styleId="BalloonTextChar">
    <w:name w:val="Balloon Text Char"/>
    <w:basedOn w:val="DefaultParagraphFont"/>
    <w:link w:val="BalloonText"/>
    <w:rsid w:val="00430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6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6FA"/>
    <w:rPr>
      <w:b/>
      <w:color w:val="660033"/>
      <w:spacing w:val="0"/>
    </w:rPr>
  </w:style>
  <w:style w:type="paragraph" w:customStyle="1" w:styleId="Nameditemlist">
    <w:name w:val="Named item list"/>
    <w:basedOn w:val="BodyText"/>
    <w:qFormat/>
    <w:rsid w:val="004306FA"/>
    <w:pPr>
      <w:tabs>
        <w:tab w:val="left" w:pos="2835"/>
      </w:tabs>
      <w:ind w:left="2835" w:hanging="2835"/>
    </w:pPr>
  </w:style>
  <w:style w:type="paragraph" w:customStyle="1" w:styleId="BodyTextnopadding">
    <w:name w:val="Body Text no padding"/>
    <w:basedOn w:val="BodyText"/>
    <w:qFormat/>
    <w:rsid w:val="004306FA"/>
    <w:pPr>
      <w:spacing w:before="0" w:after="0"/>
    </w:pPr>
  </w:style>
  <w:style w:type="paragraph" w:customStyle="1" w:styleId="BodyTextBold">
    <w:name w:val="Body Text Bold"/>
    <w:basedOn w:val="BodyText"/>
    <w:qFormat/>
    <w:rsid w:val="004306FA"/>
    <w:rPr>
      <w:b/>
    </w:rPr>
  </w:style>
  <w:style w:type="character" w:styleId="Hyperlink">
    <w:name w:val="Hyperlink"/>
    <w:basedOn w:val="DefaultParagraphFont"/>
    <w:uiPriority w:val="99"/>
    <w:unhideWhenUsed/>
    <w:rsid w:val="006D3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3669</Characters>
  <Application>Microsoft Office Word</Application>
  <DocSecurity>0</DocSecurity>
  <Lines>81</Lines>
  <Paragraphs>53</Paragraphs>
  <ScaleCrop>false</ScaleCrop>
  <Company>Author-it Software Corporation Ltd.</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MEM09208 Detail fasteners and locking devices in mechanical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2023-02-03T06:33:00Z</dcterms:created>
  <dcterms:modified xsi:type="dcterms:W3CDTF">2023-02-03T06:33:00Z</dcterms:modified>
</cp:coreProperties>
</file>