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04D" w:rsidP="00075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MEM09204 Produce basic engineering detail drawings</w:t>
      </w:r>
      <w:r>
        <w:fldChar w:fldCharType="end"/>
      </w:r>
    </w:p>
    <w:p w:rsidR="0007504D" w:rsidP="0007504D">
      <w:pPr>
        <w:pStyle w:val="Version"/>
        <w:sectPr w:rsidSect="00DC7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220" w:rsidP="00DC7220">
      <w:pPr>
        <w:pStyle w:val="SuperHeading"/>
      </w:pPr>
      <w:r w:rsidRPr="00DC7220">
        <w:t>MEM09204 Produce basic engineering detail drawings</w:t>
      </w:r>
    </w:p>
    <w:p w:rsidR="00000000" w:rsidRPr="00DC7220" w:rsidP="00DC7220">
      <w:pPr>
        <w:pStyle w:val="Heading1"/>
      </w:pPr>
      <w:bookmarkStart w:id="1" w:name="O_949345"/>
      <w:bookmarkEnd w:id="1"/>
      <w:r w:rsidRPr="00DC7220">
        <w:t>Modification History</w:t>
      </w:r>
    </w:p>
    <w:p w:rsidR="0007504D" w:rsidP="0007504D">
      <w:pPr>
        <w:pStyle w:val="BodyText"/>
      </w:pPr>
      <w:r w:rsidRPr="00DC7220">
        <w:t>Release 1. Supersedes and is equivalent to MEM09204A Produce basic engineering detail drawings.</w:t>
      </w:r>
    </w:p>
    <w:p w:rsidR="00000000" w:rsidRPr="00DC7220" w:rsidP="00DC7220">
      <w:pPr>
        <w:pStyle w:val="Heading1"/>
      </w:pPr>
      <w:bookmarkStart w:id="2" w:name="O_949353"/>
      <w:bookmarkEnd w:id="2"/>
      <w:r w:rsidRPr="00DC7220">
        <w:t>Application</w:t>
      </w:r>
    </w:p>
    <w:p w:rsidR="00000000" w:rsidRPr="00DC7220" w:rsidP="0007504D">
      <w:pPr>
        <w:pStyle w:val="BodyText"/>
      </w:pPr>
      <w:r w:rsidRPr="00DC7220">
        <w:t>This unit of competency defines the skills and knowledge required to produce basic engineering detail</w:t>
      </w:r>
      <w:r w:rsidRPr="00DC7220">
        <w:t xml:space="preserve"> drawings to Australian Standard (AS) 1100.101 Technical drawing - General principles and is primarily for those working within a drafting work environment with engineering and manufacturing applications.</w:t>
      </w:r>
    </w:p>
    <w:p w:rsidR="00000000" w:rsidRPr="00DC7220" w:rsidP="0007504D">
      <w:pPr>
        <w:pStyle w:val="BodyText"/>
      </w:pPr>
      <w:r w:rsidRPr="00DC7220">
        <w:t>Critical dimensions and specifications for the draw</w:t>
      </w:r>
      <w:r w:rsidRPr="00DC7220">
        <w:t>ing are predetermined and may be obtained from design information, customer requirements, sketches and preliminary layouts and drawings. Drawings will usually be carried out with the use of computer-aided design (CAD) systems but may also be done manually.</w:t>
      </w:r>
    </w:p>
    <w:p w:rsidR="0007504D" w:rsidP="0007504D">
      <w:pPr>
        <w:pStyle w:val="BodyText"/>
      </w:pPr>
      <w:r w:rsidRPr="00DC7220">
        <w:t>No licensing, legislative or certification requirements apply to this unit at the time of publication.</w:t>
      </w:r>
    </w:p>
    <w:p w:rsidR="00000000" w:rsidRPr="00DC7220" w:rsidP="00DC7220">
      <w:pPr>
        <w:pStyle w:val="Heading1"/>
      </w:pPr>
      <w:bookmarkStart w:id="3" w:name="O_949352"/>
      <w:bookmarkEnd w:id="3"/>
      <w:r w:rsidRPr="00DC7220">
        <w:t>Pre-requisite Unit</w:t>
      </w:r>
    </w:p>
    <w:p w:rsidR="00000000" w:rsidRPr="00DC7220" w:rsidP="0007504D">
      <w:pPr>
        <w:pStyle w:val="BodyText"/>
      </w:pPr>
      <w:r w:rsidRPr="00DC7220">
        <w:t>MEM09229 Read and interpret technical engineering drawings</w:t>
      </w:r>
    </w:p>
    <w:p w:rsidR="00000000" w:rsidRPr="00DC7220" w:rsidP="00DC7220">
      <w:pPr>
        <w:pStyle w:val="Heading1"/>
      </w:pPr>
      <w:bookmarkStart w:id="4" w:name="O_949351"/>
      <w:bookmarkEnd w:id="4"/>
      <w:r w:rsidRPr="00DC7220">
        <w:t>Competency Field</w:t>
      </w:r>
    </w:p>
    <w:p w:rsidR="00000000" w:rsidRPr="00DC7220" w:rsidP="0007504D">
      <w:pPr>
        <w:pStyle w:val="BodyText"/>
      </w:pPr>
      <w:r w:rsidRPr="00DC7220">
        <w:t xml:space="preserve">Drawing, drafting and </w:t>
      </w:r>
      <w:r w:rsidRPr="00DC7220">
        <w:t>design</w:t>
      </w:r>
    </w:p>
    <w:p w:rsidR="00000000" w:rsidRPr="00DC7220" w:rsidP="00DC7220">
      <w:pPr>
        <w:pStyle w:val="Heading1"/>
      </w:pPr>
      <w:bookmarkStart w:id="5" w:name="O_949349"/>
      <w:bookmarkEnd w:id="5"/>
      <w:r w:rsidRPr="00DC722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750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BodyText"/>
            </w:pPr>
            <w:r w:rsidRPr="00DC722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rPr>
                <w:rStyle w:val="SpecialBold"/>
              </w:rPr>
              <w:t>Performance Criteria</w:t>
            </w:r>
          </w:p>
        </w:tc>
      </w:tr>
      <w:tr w:rsidTr="000750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BodyText"/>
            </w:pPr>
            <w:r w:rsidRPr="00DC722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50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 xml:space="preserve">1. Determine job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BodyText"/>
            </w:pPr>
            <w:r w:rsidRPr="00DC7220">
              <w:t>1.1 Follow standard operating procedures (SOPs) or work instructions</w:t>
            </w:r>
          </w:p>
          <w:p w:rsidR="00000000" w:rsidRPr="00DC7220" w:rsidP="00DC7220">
            <w:pPr>
              <w:pStyle w:val="BodyText"/>
            </w:pPr>
            <w:r w:rsidRPr="00DC7220">
              <w:t>1.2 Comply with work health and safety (WHS) requirements at all times</w:t>
            </w:r>
          </w:p>
          <w:p w:rsidR="00000000" w:rsidRPr="00DC7220" w:rsidP="00DC7220">
            <w:pPr>
              <w:pStyle w:val="BodyText"/>
            </w:pPr>
            <w:r w:rsidRPr="00DC7220">
              <w:t>1.3 Identify job requirements from existing documentation, and identify and address f</w:t>
            </w:r>
            <w:r w:rsidRPr="00DC7220">
              <w:t>urther information needs</w:t>
            </w:r>
          </w:p>
          <w:p w:rsidR="00000000" w:rsidRPr="00DC7220" w:rsidP="00DC7220">
            <w:pPr>
              <w:pStyle w:val="BodyText"/>
            </w:pPr>
            <w:r w:rsidRPr="00DC7220">
              <w:t>1.4 Check purpose, scope and information requirements for drawing</w:t>
            </w:r>
          </w:p>
          <w:p w:rsidR="00000000" w:rsidRPr="00DC7220" w:rsidP="00DC7220">
            <w:pPr>
              <w:pStyle w:val="BodyText"/>
            </w:pPr>
            <w:r w:rsidRPr="00DC7220">
              <w:t>1.5 Identify and prepare equipment required to complete work</w:t>
            </w:r>
          </w:p>
          <w:p w:rsidR="00000000" w:rsidRPr="00DC7220" w:rsidP="00DC7220">
            <w:pPr>
              <w:pStyle w:val="BodyText"/>
            </w:pPr>
            <w:r w:rsidRPr="00DC7220">
              <w:t>1.6 Determine drawing presentation requirements</w:t>
            </w:r>
          </w:p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1.7 Determine communication requirements</w:t>
            </w:r>
          </w:p>
        </w:tc>
      </w:tr>
      <w:tr w:rsidTr="000750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2. Produce detail drawing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BodyText"/>
            </w:pPr>
            <w:r w:rsidRPr="00DC7220">
              <w:t>2.1 Prepare drawings in plane orthogonal</w:t>
            </w:r>
          </w:p>
          <w:p w:rsidR="00000000" w:rsidRPr="00DC7220" w:rsidP="00DC7220">
            <w:pPr>
              <w:pStyle w:val="BodyText"/>
            </w:pPr>
            <w:r w:rsidRPr="00DC7220">
              <w:t>2.2 Apply standard drawing conventions, including dimensions, required method of projection, and full notation</w:t>
            </w:r>
          </w:p>
          <w:p w:rsidR="00000000" w:rsidRPr="00DC7220" w:rsidP="00DC7220">
            <w:pPr>
              <w:pStyle w:val="BodyText"/>
            </w:pPr>
            <w:r w:rsidRPr="00DC7220">
              <w:t>2.3 Use drawing techniques according to work requirements</w:t>
            </w:r>
          </w:p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2.4 Apply industry s</w:t>
            </w:r>
            <w:r w:rsidRPr="00DC7220">
              <w:t>ymbols and ensure presentation meets industry standards</w:t>
            </w:r>
          </w:p>
        </w:tc>
      </w:tr>
      <w:tr w:rsidTr="000750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3. Prepare engineering parts list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BodyText"/>
            </w:pPr>
            <w:r w:rsidRPr="00DC7220">
              <w:t>3.1 Identify components or parts and organise by component type in accordance with SOPs</w:t>
            </w:r>
          </w:p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3.2 Prepare parts list in accordance with SOPs</w:t>
            </w:r>
          </w:p>
        </w:tc>
      </w:tr>
      <w:tr w:rsidTr="000750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4. Complete drawing task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BodyText"/>
            </w:pPr>
            <w:r w:rsidRPr="00DC7220">
              <w:t xml:space="preserve">4.1 </w:t>
            </w:r>
            <w:r w:rsidRPr="00DC7220">
              <w:t>Check and confirm dimensions, angles and proportions</w:t>
            </w:r>
          </w:p>
          <w:p w:rsidR="00000000" w:rsidRPr="00DC7220" w:rsidP="00DC7220">
            <w:pPr>
              <w:pStyle w:val="BodyText"/>
            </w:pPr>
            <w:r w:rsidRPr="00DC7220">
              <w:t>4.2 Confirm drawing contains all relevant and accurate information</w:t>
            </w:r>
          </w:p>
          <w:p w:rsidR="00000000" w:rsidRPr="00DC7220" w:rsidP="00DC7220">
            <w:pPr>
              <w:pStyle w:val="BodyText"/>
            </w:pPr>
            <w:r w:rsidRPr="00DC7220">
              <w:t>4.3 Present drawing according to organisational requirements</w:t>
            </w:r>
          </w:p>
          <w:p w:rsidR="00000000" w:rsidRPr="00DC7220" w:rsidP="00DC7220">
            <w:pPr>
              <w:pStyle w:val="BodyText"/>
            </w:pPr>
            <w:r w:rsidRPr="00DC7220">
              <w:t>4.4 Issue and file drawing in accordance with SOPs</w:t>
            </w:r>
          </w:p>
          <w:p w:rsidR="00000000" w:rsidRPr="00DC7220" w:rsidP="00DC7220">
            <w:pPr>
              <w:pStyle w:val="BodyText"/>
            </w:pPr>
            <w:r w:rsidRPr="00DC7220">
              <w:t>4.5 Evaluate work and id</w:t>
            </w:r>
            <w:r w:rsidRPr="00DC7220">
              <w:t>entify areas for improvement</w:t>
            </w:r>
          </w:p>
          <w:p w:rsidR="00000000" w:rsidRPr="00DC7220" w:rsidP="00DC7220">
            <w:pPr>
              <w:pStyle w:val="BodyText"/>
            </w:pPr>
            <w:r w:rsidRPr="00DC7220">
              <w:t>4.6 Print the final drawing to a standard scale</w:t>
            </w:r>
          </w:p>
        </w:tc>
      </w:tr>
    </w:tbl>
    <w:p w:rsidR="0007504D" w:rsidP="00DC7220">
      <w:pPr>
        <w:pStyle w:val="BodyText"/>
      </w:pPr>
    </w:p>
    <w:p w:rsidR="0007504D" w:rsidP="00DC7220">
      <w:pPr>
        <w:pStyle w:val="BodyText"/>
      </w:pPr>
    </w:p>
    <w:p w:rsidR="00000000" w:rsidRPr="00DC7220" w:rsidP="00DC7220">
      <w:pPr>
        <w:pStyle w:val="Heading1"/>
      </w:pPr>
      <w:bookmarkStart w:id="6" w:name="O_949348"/>
      <w:bookmarkEnd w:id="6"/>
      <w:r w:rsidRPr="00DC7220">
        <w:t>Foundation Skills</w:t>
      </w:r>
    </w:p>
    <w:p w:rsidR="00000000" w:rsidRPr="00DC7220" w:rsidP="0007504D">
      <w:pPr>
        <w:pStyle w:val="BodyText"/>
      </w:pPr>
      <w:r w:rsidRPr="00DC7220">
        <w:t>This section describes those language, literacy, numeracy and employment skills that are essential to performance.</w:t>
      </w:r>
    </w:p>
    <w:p w:rsidR="00000000" w:rsidRPr="00DC7220" w:rsidP="0007504D">
      <w:pPr>
        <w:pStyle w:val="BodyText"/>
      </w:pPr>
      <w:r w:rsidRPr="00DC7220">
        <w:t>Foundation skills essential to performance are explicit in the performance criteria of this unit of competency.</w:t>
      </w:r>
    </w:p>
    <w:p w:rsidR="00000000" w:rsidRPr="00DC7220" w:rsidP="00DC7220">
      <w:pPr>
        <w:pStyle w:val="Heading1"/>
      </w:pPr>
      <w:bookmarkStart w:id="7" w:name="O_949347"/>
      <w:bookmarkEnd w:id="7"/>
      <w:r w:rsidRPr="00DC722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C72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This field allows for different work environments and conditions that may affect performance. Essential ope</w:t>
            </w:r>
            <w:r w:rsidRPr="00DC7220">
              <w:t xml:space="preserve">rating conditions that may be present (depending on the work situation, needs of the </w:t>
            </w:r>
            <w:r w:rsidRPr="00DC7220">
              <w:t>candidate, accessibility of the item, and local industry and regional contexts) are included.</w:t>
            </w:r>
          </w:p>
        </w:tc>
      </w:tr>
      <w:tr w:rsidTr="00DC72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Standard drawing conventions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ListBullet"/>
            </w:pPr>
            <w:r w:rsidRPr="00DC7220">
              <w:t>use of correct dimensioning techniqu</w:t>
            </w:r>
            <w:r w:rsidRPr="00DC7220">
              <w:t>e</w:t>
            </w:r>
          </w:p>
          <w:p w:rsidR="00000000" w:rsidRPr="00DC7220" w:rsidP="00DC7220">
            <w:pPr>
              <w:pStyle w:val="ListBullet"/>
            </w:pPr>
            <w:r w:rsidRPr="00DC7220">
              <w:t>use of correct scales and proportion</w:t>
            </w:r>
          </w:p>
          <w:p w:rsidR="00000000" w:rsidRPr="00DC7220" w:rsidP="00DC7220">
            <w:pPr>
              <w:pStyle w:val="BodyText"/>
            </w:pPr>
            <w:r w:rsidRPr="00DC7220">
              <w:t>Plus one or more of the following:</w:t>
            </w:r>
          </w:p>
          <w:p w:rsidR="00000000" w:rsidRPr="00DC7220" w:rsidP="00DC7220">
            <w:pPr>
              <w:pStyle w:val="ListBullet"/>
            </w:pPr>
            <w:r w:rsidRPr="00DC7220">
              <w:t>use of correct sectioning technique</w:t>
            </w:r>
          </w:p>
          <w:p w:rsidR="00000000" w:rsidRPr="00DC7220" w:rsidP="00DC7220">
            <w:pPr>
              <w:pStyle w:val="ListBullet"/>
            </w:pPr>
            <w:r w:rsidRPr="00DC7220">
              <w:t>identification of cutting plane</w:t>
            </w:r>
          </w:p>
          <w:p w:rsidR="00000000" w:rsidRPr="00DC7220" w:rsidP="00DC7220">
            <w:pPr>
              <w:pStyle w:val="ListBullet"/>
            </w:pPr>
            <w:r w:rsidRPr="00DC7220">
              <w:t>accurate line types</w:t>
            </w:r>
          </w:p>
          <w:p w:rsidR="00000000" w:rsidRPr="00DC7220" w:rsidP="00DC7220">
            <w:pPr>
              <w:pStyle w:val="ListBullet"/>
            </w:pPr>
            <w:r w:rsidRPr="00DC7220">
              <w:t>appropriate view positions</w:t>
            </w:r>
          </w:p>
          <w:p w:rsidR="00000000" w:rsidRPr="00DC7220" w:rsidP="00DC7220">
            <w:pPr>
              <w:pStyle w:val="ListBullet"/>
            </w:pPr>
            <w:r w:rsidRPr="00DC7220">
              <w:t>use of correct symbols</w:t>
            </w:r>
          </w:p>
          <w:p w:rsidR="00000000" w:rsidRPr="00DC7220" w:rsidP="00DC7220">
            <w:pPr>
              <w:pStyle w:val="ListBullet"/>
            </w:pPr>
            <w:r w:rsidRPr="00DC7220">
              <w:t>provision of suitable number of views</w:t>
            </w:r>
          </w:p>
          <w:p w:rsidR="00000000" w:rsidP="00DC7220">
            <w:pPr>
              <w:pStyle w:val="ListBullet"/>
              <w:rPr>
                <w:lang w:val="en-NZ"/>
              </w:rPr>
            </w:pPr>
            <w:r w:rsidRPr="00DC7220">
              <w:t>neat presentation.</w:t>
            </w:r>
          </w:p>
        </w:tc>
      </w:tr>
      <w:tr w:rsidTr="00DC72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220">
            <w:pPr>
              <w:pStyle w:val="BodyText"/>
              <w:rPr>
                <w:lang w:val="en-NZ"/>
              </w:rPr>
            </w:pPr>
            <w:r w:rsidRPr="00DC7220">
              <w:t>Drawing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220" w:rsidP="00DC7220">
            <w:pPr>
              <w:pStyle w:val="ListBullet"/>
            </w:pPr>
            <w:r w:rsidRPr="00DC7220">
              <w:t>orthogonal projection:</w:t>
            </w:r>
          </w:p>
          <w:p w:rsidR="00000000" w:rsidRPr="00DC7220" w:rsidP="00DC7220">
            <w:pPr>
              <w:pStyle w:val="ListBullet2"/>
            </w:pPr>
            <w:r w:rsidRPr="00DC7220">
              <w:t>first angle projection</w:t>
            </w:r>
          </w:p>
          <w:p w:rsidR="00000000" w:rsidRPr="00DC7220" w:rsidP="00DC7220">
            <w:pPr>
              <w:pStyle w:val="ListBullet2"/>
            </w:pPr>
            <w:r w:rsidRPr="00DC7220">
              <w:t>third angle projection</w:t>
            </w:r>
          </w:p>
          <w:p w:rsidR="00000000" w:rsidRPr="00DC7220" w:rsidP="00DC7220">
            <w:pPr>
              <w:pStyle w:val="ListBullet2"/>
            </w:pPr>
            <w:r w:rsidRPr="00DC7220">
              <w:t>projection symbol</w:t>
            </w:r>
          </w:p>
          <w:p w:rsidR="00000000" w:rsidRPr="00DC7220" w:rsidP="00DC7220">
            <w:pPr>
              <w:pStyle w:val="ListBullet2"/>
            </w:pPr>
            <w:r w:rsidRPr="00DC7220">
              <w:t>preferred system of projection in Australia</w:t>
            </w:r>
          </w:p>
          <w:p w:rsidR="00000000" w:rsidRPr="00DC7220" w:rsidP="00DC7220">
            <w:pPr>
              <w:pStyle w:val="ListBullet2"/>
            </w:pPr>
            <w:r w:rsidRPr="00DC7220">
              <w:t>number of views</w:t>
            </w:r>
          </w:p>
          <w:p w:rsidR="00000000" w:rsidRPr="00DC7220" w:rsidP="00DC7220">
            <w:pPr>
              <w:pStyle w:val="ListBullet2"/>
            </w:pPr>
            <w:r w:rsidRPr="00DC7220">
              <w:t>relationship of views</w:t>
            </w:r>
          </w:p>
          <w:p w:rsidR="00000000" w:rsidRPr="00DC7220" w:rsidP="00DC7220">
            <w:pPr>
              <w:pStyle w:val="ListBullet"/>
            </w:pPr>
            <w:r w:rsidRPr="00DC7220">
              <w:t>sheet format:</w:t>
            </w:r>
          </w:p>
          <w:p w:rsidR="00000000" w:rsidRPr="00DC7220" w:rsidP="00DC7220">
            <w:pPr>
              <w:pStyle w:val="ListBullet2"/>
            </w:pPr>
            <w:r w:rsidRPr="00DC7220">
              <w:t>borders and title blocks</w:t>
            </w:r>
          </w:p>
          <w:p w:rsidR="00000000" w:rsidRPr="00DC7220" w:rsidP="00DC7220">
            <w:pPr>
              <w:pStyle w:val="ListBullet2"/>
            </w:pPr>
            <w:r w:rsidRPr="00DC7220">
              <w:t>application of projection symbol</w:t>
            </w:r>
          </w:p>
          <w:p w:rsidR="00000000" w:rsidRPr="00DC7220" w:rsidP="00DC7220">
            <w:pPr>
              <w:pStyle w:val="ListBullet2"/>
            </w:pPr>
            <w:r w:rsidRPr="00DC7220">
              <w:t>drawing sheets and sizes</w:t>
            </w:r>
          </w:p>
          <w:p w:rsidR="00000000" w:rsidRPr="00DC7220" w:rsidP="00DC7220">
            <w:pPr>
              <w:pStyle w:val="ListBullet2"/>
            </w:pPr>
            <w:r w:rsidRPr="00DC7220">
              <w:t>lettering styles</w:t>
            </w:r>
          </w:p>
          <w:p w:rsidR="00000000" w:rsidRPr="00DC7220" w:rsidP="00DC7220">
            <w:pPr>
              <w:pStyle w:val="ListBullet2"/>
            </w:pPr>
            <w:r w:rsidRPr="00DC7220">
              <w:t>Australian Standards</w:t>
            </w:r>
          </w:p>
          <w:p w:rsidR="00000000" w:rsidRPr="00DC7220" w:rsidP="00DC7220">
            <w:pPr>
              <w:pStyle w:val="ListBullet"/>
            </w:pPr>
            <w:r w:rsidRPr="00DC7220">
              <w:t>dimensioning:</w:t>
            </w:r>
          </w:p>
          <w:p w:rsidR="00000000" w:rsidRPr="00DC7220" w:rsidP="00DC7220">
            <w:pPr>
              <w:pStyle w:val="ListBullet2"/>
            </w:pPr>
            <w:r w:rsidRPr="00DC7220">
              <w:t>unidirectional dimensioning</w:t>
            </w:r>
          </w:p>
          <w:p w:rsidR="00000000" w:rsidRPr="00DC7220" w:rsidP="00DC7220">
            <w:pPr>
              <w:pStyle w:val="ListBullet2"/>
            </w:pPr>
            <w:r w:rsidRPr="00DC7220">
              <w:t>aligned dimensioning</w:t>
            </w:r>
          </w:p>
          <w:p w:rsidR="00000000" w:rsidRPr="00DC7220" w:rsidP="00DC7220">
            <w:pPr>
              <w:pStyle w:val="ListBullet2"/>
            </w:pPr>
            <w:r w:rsidRPr="00DC7220">
              <w:t>projection and dimension lines</w:t>
            </w:r>
          </w:p>
          <w:p w:rsidR="00000000" w:rsidRPr="00DC7220" w:rsidP="00DC7220">
            <w:pPr>
              <w:pStyle w:val="ListBullet2"/>
            </w:pPr>
            <w:r w:rsidRPr="00DC7220">
              <w:t>arrow heads</w:t>
            </w:r>
          </w:p>
          <w:p w:rsidR="00000000" w:rsidRPr="00DC7220" w:rsidP="00DC7220">
            <w:pPr>
              <w:pStyle w:val="ListBullet2"/>
            </w:pPr>
            <w:r w:rsidRPr="00DC7220">
              <w:t>dimension placement</w:t>
            </w:r>
          </w:p>
          <w:p w:rsidR="00000000" w:rsidRPr="00DC7220" w:rsidP="00DC7220">
            <w:pPr>
              <w:pStyle w:val="ListBullet"/>
            </w:pPr>
            <w:r w:rsidRPr="00DC7220">
              <w:t>scale drawing:</w:t>
            </w:r>
          </w:p>
          <w:p w:rsidR="00000000" w:rsidRPr="00DC7220" w:rsidP="00DC7220">
            <w:pPr>
              <w:pStyle w:val="ListBullet2"/>
            </w:pPr>
            <w:r w:rsidRPr="00DC7220">
              <w:t>recommended scales</w:t>
            </w:r>
          </w:p>
          <w:p w:rsidR="00000000" w:rsidRPr="00DC7220" w:rsidP="00DC7220">
            <w:pPr>
              <w:pStyle w:val="ListBullet2"/>
            </w:pPr>
            <w:r w:rsidRPr="00DC7220">
              <w:t>reduction scales</w:t>
            </w:r>
          </w:p>
          <w:p w:rsidR="00000000" w:rsidRPr="00DC7220" w:rsidP="00DC7220">
            <w:pPr>
              <w:pStyle w:val="ListBullet2"/>
            </w:pPr>
            <w:r w:rsidRPr="00DC7220">
              <w:t>enlargement scales</w:t>
            </w:r>
          </w:p>
          <w:p w:rsidR="00000000" w:rsidRPr="00DC7220" w:rsidP="00DC7220">
            <w:pPr>
              <w:pStyle w:val="ListBullet2"/>
            </w:pPr>
            <w:r w:rsidRPr="00DC7220">
              <w:t>multiple scales</w:t>
            </w:r>
          </w:p>
          <w:p w:rsidR="00000000" w:rsidRPr="00DC7220" w:rsidP="00DC7220">
            <w:pPr>
              <w:pStyle w:val="ListBullet2"/>
            </w:pPr>
            <w:r w:rsidRPr="00DC7220">
              <w:t>dimensioning techniques of scale drawings</w:t>
            </w:r>
          </w:p>
          <w:p w:rsidR="00000000" w:rsidRPr="00DC7220" w:rsidP="00DC7220">
            <w:pPr>
              <w:pStyle w:val="ListBullet"/>
            </w:pPr>
            <w:r w:rsidRPr="00DC7220">
              <w:t>sectioning and types of sections:</w:t>
            </w:r>
          </w:p>
          <w:p w:rsidR="00000000" w:rsidRPr="00DC7220" w:rsidP="00DC7220">
            <w:pPr>
              <w:pStyle w:val="ListBullet2"/>
            </w:pPr>
            <w:r w:rsidRPr="00DC7220">
              <w:t>required section views</w:t>
            </w:r>
          </w:p>
          <w:p w:rsidR="00000000" w:rsidRPr="00DC7220" w:rsidP="00DC7220">
            <w:pPr>
              <w:pStyle w:val="ListBullet2"/>
            </w:pPr>
            <w:r w:rsidRPr="00DC7220">
              <w:t>placement of views</w:t>
            </w:r>
          </w:p>
          <w:p w:rsidR="00000000" w:rsidRPr="00DC7220" w:rsidP="00DC7220">
            <w:pPr>
              <w:pStyle w:val="ListBullet2"/>
            </w:pPr>
            <w:r w:rsidRPr="00DC7220">
              <w:t>cutting planes</w:t>
            </w:r>
          </w:p>
          <w:p w:rsidR="00000000" w:rsidRPr="00DC7220" w:rsidP="00DC7220">
            <w:pPr>
              <w:pStyle w:val="ListBullet2"/>
            </w:pPr>
            <w:r w:rsidRPr="00DC7220">
              <w:t>labelling of cutting planes and section views</w:t>
            </w:r>
          </w:p>
          <w:p w:rsidR="00000000" w:rsidRPr="00DC7220" w:rsidP="00DC7220">
            <w:pPr>
              <w:pStyle w:val="ListBullet2"/>
            </w:pPr>
            <w:r w:rsidRPr="00DC7220">
              <w:t>general notes.</w:t>
            </w:r>
          </w:p>
        </w:tc>
      </w:tr>
    </w:tbl>
    <w:p w:rsidR="0007504D" w:rsidP="00DC7220">
      <w:pPr>
        <w:pStyle w:val="BodyText"/>
      </w:pPr>
    </w:p>
    <w:p w:rsidR="0007504D" w:rsidP="00DC7220">
      <w:pPr>
        <w:pStyle w:val="BodyText"/>
      </w:pPr>
    </w:p>
    <w:p w:rsidR="00000000" w:rsidRPr="00DC7220" w:rsidP="00DC7220">
      <w:pPr>
        <w:pStyle w:val="Heading1"/>
      </w:pPr>
      <w:bookmarkStart w:id="8" w:name="O_949346"/>
      <w:bookmarkEnd w:id="8"/>
      <w:r w:rsidRPr="00DC7220">
        <w:t>Unit Mapping Information</w:t>
      </w:r>
    </w:p>
    <w:p w:rsidR="0007504D" w:rsidP="0007504D">
      <w:pPr>
        <w:pStyle w:val="BodyText"/>
      </w:pPr>
      <w:r w:rsidRPr="00DC7220">
        <w:t>Release 1. Supersedes and is equivalent to MEM09204A Produce basic engineering detail drawings.</w:t>
      </w:r>
    </w:p>
    <w:p w:rsidR="00000000" w:rsidRPr="00DC7220" w:rsidP="00DC7220">
      <w:pPr>
        <w:pStyle w:val="Heading1"/>
      </w:pPr>
      <w:bookmarkStart w:id="9" w:name="O_949339"/>
      <w:bookmarkEnd w:id="9"/>
      <w:r w:rsidRPr="00DC7220">
        <w:t>Links</w:t>
      </w:r>
    </w:p>
    <w:p w:rsidR="00000000" w:rsidRPr="00DC7220" w:rsidP="0007504D">
      <w:pPr>
        <w:pStyle w:val="BodyText"/>
      </w:pPr>
      <w:r w:rsidRPr="00DC7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2F9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7220" w:rsidP="0007504D">
      <w:pPr>
        <w:pStyle w:val="BodyText"/>
        <w:sectPr w:rsidSect="00DC72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220" w:rsidP="00DC7220">
      <w:pPr>
        <w:pStyle w:val="SuperHeading"/>
      </w:pPr>
      <w:r w:rsidRPr="00DC7220">
        <w:t xml:space="preserve">Assessment Requirements for MEM09204 Produce basic engineering </w:t>
      </w:r>
      <w:r w:rsidRPr="00DC7220">
        <w:t>detail drawings</w:t>
      </w:r>
    </w:p>
    <w:p w:rsidR="00000000" w:rsidRPr="00DC7220" w:rsidP="00DC7220">
      <w:pPr>
        <w:pStyle w:val="Heading1"/>
      </w:pPr>
      <w:bookmarkStart w:id="10" w:name="O_949341"/>
      <w:bookmarkEnd w:id="10"/>
      <w:r w:rsidRPr="00DC7220">
        <w:t>Modification History</w:t>
      </w:r>
    </w:p>
    <w:p w:rsidR="0007504D" w:rsidP="0007504D">
      <w:pPr>
        <w:pStyle w:val="BodyText"/>
      </w:pPr>
      <w:r w:rsidRPr="00DC7220">
        <w:t>Release 1. Supersedes and is equivalent to MEM09204A Produce basic engineering detail drawings.</w:t>
      </w:r>
    </w:p>
    <w:p w:rsidR="00000000" w:rsidRPr="00DC7220" w:rsidP="00DC7220">
      <w:pPr>
        <w:pStyle w:val="Heading1"/>
      </w:pPr>
      <w:bookmarkStart w:id="11" w:name="O_949344"/>
      <w:bookmarkEnd w:id="11"/>
      <w:r w:rsidRPr="00DC7220">
        <w:t>Performance Evidence</w:t>
      </w:r>
    </w:p>
    <w:p w:rsidR="00000000" w:rsidRPr="00DC7220" w:rsidP="0007504D">
      <w:pPr>
        <w:pStyle w:val="BodyText"/>
      </w:pPr>
      <w:r w:rsidRPr="00DC7220">
        <w:t>Evidence required to demonstrate competence in this unit must be rel</w:t>
      </w:r>
      <w:r w:rsidRPr="00DC7220">
        <w:t>evant to and satisfy the requirements of the elements and performance criteria and include:</w:t>
      </w:r>
    </w:p>
    <w:p w:rsidR="00000000" w:rsidRPr="00DC7220" w:rsidP="00DC7220">
      <w:pPr>
        <w:pStyle w:val="ListBullet"/>
      </w:pPr>
      <w:r w:rsidRPr="00DC7220">
        <w:t>following work instructions, standard operating procedures (SOPs) and safe work practices</w:t>
      </w:r>
    </w:p>
    <w:p w:rsidR="00000000" w:rsidRPr="00DC7220" w:rsidP="00DC7220">
      <w:pPr>
        <w:pStyle w:val="ListBullet"/>
      </w:pPr>
      <w:r w:rsidRPr="00DC7220">
        <w:t>obtaining and interpreting instructions and specifications necessary to produce the drawing on at least two occasions</w:t>
      </w:r>
    </w:p>
    <w:p w:rsidR="00000000" w:rsidRPr="00DC7220" w:rsidP="00DC7220">
      <w:pPr>
        <w:pStyle w:val="ListBullet"/>
      </w:pPr>
      <w:r w:rsidRPr="00DC7220">
        <w:t>planning and sequencing operations</w:t>
      </w:r>
    </w:p>
    <w:p w:rsidR="00000000" w:rsidRPr="00DC7220" w:rsidP="00DC7220">
      <w:pPr>
        <w:pStyle w:val="ListBullet"/>
      </w:pPr>
      <w:r w:rsidRPr="00DC7220">
        <w:t>checking and clarifying task-related information</w:t>
      </w:r>
    </w:p>
    <w:p w:rsidR="00000000" w:rsidRPr="00DC7220" w:rsidP="00DC7220">
      <w:pPr>
        <w:pStyle w:val="ListBullet"/>
      </w:pPr>
      <w:r w:rsidRPr="00DC7220">
        <w:t>using computer technologies and navigating software</w:t>
      </w:r>
    </w:p>
    <w:p w:rsidR="00000000" w:rsidRPr="00DC7220" w:rsidP="00DC7220">
      <w:pPr>
        <w:pStyle w:val="ListBullet"/>
      </w:pPr>
      <w:r w:rsidRPr="00DC7220">
        <w:t>in</w:t>
      </w:r>
      <w:r w:rsidRPr="00DC7220">
        <w:t>terpreting technical information and conducting mathematical problem solving</w:t>
      </w:r>
    </w:p>
    <w:p w:rsidR="00000000" w:rsidRPr="00DC7220" w:rsidP="00DC7220">
      <w:pPr>
        <w:pStyle w:val="ListBullet"/>
      </w:pPr>
      <w:r w:rsidRPr="00DC7220">
        <w:t>applying spatial principles to achieve scale and proportion on at least two occasions</w:t>
      </w:r>
    </w:p>
    <w:p w:rsidR="00000000" w:rsidRPr="00DC7220" w:rsidP="00DC7220">
      <w:pPr>
        <w:pStyle w:val="ListBullet"/>
      </w:pPr>
      <w:r w:rsidRPr="00DC7220">
        <w:t>using drafting equipment appropriate to the drawing method chosen on at least two occasions</w:t>
      </w:r>
    </w:p>
    <w:p w:rsidR="00000000" w:rsidRPr="00DC7220" w:rsidP="00DC7220">
      <w:pPr>
        <w:pStyle w:val="ListBullet"/>
      </w:pPr>
      <w:r w:rsidRPr="00DC7220">
        <w:t>r</w:t>
      </w:r>
      <w:r w:rsidRPr="00DC7220">
        <w:t>ecording completed drawings and parts lists in accordance with standard operating procedures (SOPs)</w:t>
      </w:r>
    </w:p>
    <w:p w:rsidR="00000000" w:rsidRPr="00DC7220" w:rsidP="00DC7220">
      <w:pPr>
        <w:pStyle w:val="ListBullet"/>
      </w:pPr>
      <w:r w:rsidRPr="00DC7220">
        <w:t>handling and storing the approved drawings and parts lists in accordance with standard operating procedures (SOPs).</w:t>
      </w:r>
    </w:p>
    <w:p w:rsidR="0007504D" w:rsidRPr="0007504D" w:rsidP="0007504D">
      <w:pPr>
        <w:pStyle w:val="BodyText"/>
        <w:rPr>
          <w:i/>
        </w:rPr>
      </w:pPr>
      <w:r w:rsidRPr="0007504D">
        <w:rPr>
          <w:rStyle w:val="Emphasis"/>
        </w:rPr>
        <w:t>Note: Where a volume and/or frequency is</w:t>
      </w:r>
      <w:r w:rsidRPr="0007504D">
        <w:rPr>
          <w:rStyle w:val="Emphasis"/>
        </w:rPr>
        <w:t xml:space="preserve"> not specified, demonstration must be provided at least once.</w:t>
      </w:r>
    </w:p>
    <w:p w:rsidR="00000000" w:rsidRPr="00DC7220" w:rsidP="00DC7220">
      <w:pPr>
        <w:pStyle w:val="Heading1"/>
      </w:pPr>
      <w:bookmarkStart w:id="12" w:name="O_949343"/>
      <w:bookmarkEnd w:id="12"/>
      <w:r w:rsidRPr="00DC7220">
        <w:t>Knowledge Evidence</w:t>
      </w:r>
    </w:p>
    <w:p w:rsidR="00000000" w:rsidRPr="00DC7220" w:rsidP="0007504D">
      <w:pPr>
        <w:pStyle w:val="BodyText"/>
      </w:pPr>
      <w:r w:rsidRPr="00DC7220">
        <w:t>Evidence required</w:t>
      </w:r>
      <w:r w:rsidRPr="00DC7220">
        <w:t xml:space="preserve"> to demonstrate the required knowledge for this unit must be relevant to and satisfy the requirements of the elements and performance criteria and include knowledge of:</w:t>
      </w:r>
    </w:p>
    <w:p w:rsidR="00000000" w:rsidRPr="00DC7220" w:rsidP="00DC7220">
      <w:pPr>
        <w:pStyle w:val="ListBullet"/>
      </w:pPr>
      <w:r w:rsidRPr="00DC7220">
        <w:t>safe work practices and procedures</w:t>
      </w:r>
    </w:p>
    <w:p w:rsidR="00000000" w:rsidRPr="00DC7220" w:rsidP="00DC7220">
      <w:pPr>
        <w:pStyle w:val="ListBullet"/>
      </w:pPr>
      <w:r w:rsidRPr="00DC7220">
        <w:t>general knowledge of different approaches to drawin</w:t>
      </w:r>
      <w:r w:rsidRPr="00DC7220">
        <w:t>g</w:t>
      </w:r>
    </w:p>
    <w:p w:rsidR="00000000" w:rsidRPr="00DC7220" w:rsidP="00DC7220">
      <w:pPr>
        <w:pStyle w:val="ListBullet"/>
      </w:pPr>
      <w:r w:rsidRPr="00DC7220">
        <w:t>awareness of copyright and intellectual property issues and legislation in relation to drawing</w:t>
      </w:r>
    </w:p>
    <w:p w:rsidR="00000000" w:rsidRPr="00DC7220" w:rsidP="00DC7220">
      <w:pPr>
        <w:pStyle w:val="ListBullet"/>
      </w:pPr>
      <w:r w:rsidRPr="00DC7220">
        <w:t>quality assurance procedures</w:t>
      </w:r>
    </w:p>
    <w:p w:rsidR="00000000" w:rsidRPr="00DC7220" w:rsidP="00DC7220">
      <w:pPr>
        <w:pStyle w:val="ListBullet"/>
      </w:pPr>
      <w:r w:rsidRPr="00DC7220">
        <w:t>standard drawing conventions</w:t>
      </w:r>
    </w:p>
    <w:p w:rsidR="00000000" w:rsidRPr="00DC7220" w:rsidP="00DC7220">
      <w:pPr>
        <w:pStyle w:val="ListBullet"/>
      </w:pPr>
      <w:r w:rsidRPr="00DC7220">
        <w:t>drawing techniques</w:t>
      </w:r>
    </w:p>
    <w:p w:rsidR="00000000" w:rsidRPr="00DC7220" w:rsidP="00DC7220">
      <w:pPr>
        <w:pStyle w:val="ListBullet"/>
      </w:pPr>
      <w:r w:rsidRPr="00DC7220">
        <w:t>principles of plane geometry</w:t>
      </w:r>
    </w:p>
    <w:p w:rsidR="00000000" w:rsidRPr="00DC7220" w:rsidP="00DC7220">
      <w:pPr>
        <w:pStyle w:val="ListBullet"/>
      </w:pPr>
      <w:r w:rsidRPr="00DC7220">
        <w:t>drawing construction including four centre method, ordinate method, sectioning isometric shapes and dimensions and notations</w:t>
      </w:r>
    </w:p>
    <w:p w:rsidR="00000000" w:rsidRPr="00DC7220" w:rsidP="00DC7220">
      <w:pPr>
        <w:pStyle w:val="ListBullet"/>
      </w:pPr>
      <w:r w:rsidRPr="00DC7220">
        <w:t>requirements and purpose of the drawing to be produced</w:t>
      </w:r>
    </w:p>
    <w:p w:rsidR="00000000" w:rsidRPr="00DC7220" w:rsidP="00DC7220">
      <w:pPr>
        <w:pStyle w:val="ListBullet"/>
      </w:pPr>
      <w:r w:rsidRPr="00DC7220">
        <w:t>requirements and purpose of the engineering parts list</w:t>
      </w:r>
    </w:p>
    <w:p w:rsidR="00000000" w:rsidRPr="00DC7220" w:rsidP="00DC7220">
      <w:pPr>
        <w:pStyle w:val="ListBullet"/>
      </w:pPr>
      <w:r w:rsidRPr="00DC7220">
        <w:t>sources of relevant d</w:t>
      </w:r>
      <w:r w:rsidRPr="00DC7220">
        <w:t>ata and information</w:t>
      </w:r>
    </w:p>
    <w:p w:rsidR="00000000" w:rsidRPr="00DC7220" w:rsidP="00DC7220">
      <w:pPr>
        <w:pStyle w:val="ListBullet"/>
      </w:pPr>
      <w:r w:rsidRPr="00DC7220">
        <w:t>timeframe for completion of drawings</w:t>
      </w:r>
    </w:p>
    <w:p w:rsidR="0007504D" w:rsidP="00DC7220">
      <w:pPr>
        <w:pStyle w:val="ListBullet"/>
      </w:pPr>
      <w:r w:rsidRPr="00DC7220">
        <w:t>persons authorised to confirm drawing requirements.</w:t>
      </w:r>
    </w:p>
    <w:p w:rsidR="0007504D" w:rsidP="00DC7220">
      <w:pPr>
        <w:pStyle w:val="ListBullet"/>
      </w:pPr>
    </w:p>
    <w:p w:rsidR="00000000" w:rsidRPr="00DC7220" w:rsidP="00DC7220">
      <w:pPr>
        <w:pStyle w:val="Heading1"/>
      </w:pPr>
      <w:bookmarkStart w:id="13" w:name="O_949342"/>
      <w:bookmarkEnd w:id="13"/>
      <w:r w:rsidRPr="00DC7220">
        <w:t>Assessment Conditions</w:t>
      </w:r>
    </w:p>
    <w:p w:rsidR="00000000" w:rsidRPr="00DC7220" w:rsidP="00DC7220">
      <w:pPr>
        <w:pStyle w:val="ListBullet"/>
      </w:pPr>
      <w:r w:rsidRPr="00DC7220">
        <w:t>Assessors must:</w:t>
      </w:r>
    </w:p>
    <w:p w:rsidR="00000000" w:rsidRPr="00DC7220" w:rsidP="00DC7220">
      <w:pPr>
        <w:pStyle w:val="ListBullet2"/>
      </w:pPr>
      <w:r w:rsidRPr="00DC7220">
        <w:t>have vocational competency in measuring and sketching site information at least to the le</w:t>
      </w:r>
      <w:r w:rsidRPr="00DC7220">
        <w:t>vel being assessed with relevant industry knowledge and experience</w:t>
      </w:r>
    </w:p>
    <w:p w:rsidR="00000000" w:rsidRPr="00DC7220" w:rsidP="00DC7220">
      <w:pPr>
        <w:pStyle w:val="ListBullet2"/>
      </w:pPr>
      <w:r w:rsidRPr="00DC7220">
        <w:t>satisfy the assessor requirements in the Standards for Registered Training Organisa</w:t>
      </w:r>
      <w:r w:rsidRPr="00DC7220">
        <w:t>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DC7220" w:rsidP="00DC7220">
      <w:pPr>
        <w:pStyle w:val="ListBullet"/>
      </w:pPr>
      <w:r w:rsidRPr="00DC7220">
        <w:t>Where possible, ass</w:t>
      </w:r>
      <w:r w:rsidRPr="00DC7220">
        <w:t>essment must occur in operational workplace situations. Where this is not possible or where personal safety or environmental damage are limiting factors, assessment must occur in a sufficiently rigorous simulated environment that reflects realistic operati</w:t>
      </w:r>
      <w:r w:rsidRPr="00DC7220">
        <w:t>onal workplace conditions that cover all aspects of workplace performance, including environment, task skills, task management skills, contingency management skills and job role environment skills.</w:t>
      </w:r>
    </w:p>
    <w:p w:rsidR="00000000" w:rsidRPr="00DC7220" w:rsidP="00DC7220">
      <w:pPr>
        <w:pStyle w:val="ListBullet"/>
      </w:pPr>
      <w:r w:rsidRPr="00DC7220">
        <w:t>Conditions for assessment must include access to all tools</w:t>
      </w:r>
      <w:r w:rsidRPr="00DC7220">
        <w:t>, equipment, materials and documentation required including relevant workplace procedures, product and manufacturing specifications.</w:t>
      </w:r>
    </w:p>
    <w:p w:rsidR="0007504D" w:rsidP="00DC7220">
      <w:pPr>
        <w:pStyle w:val="ListBullet"/>
      </w:pPr>
      <w:r w:rsidRPr="00DC7220">
        <w:t>Assessment processes and techniques must be appropriate to the language, literacy and numeracy requirements of the work bei</w:t>
      </w:r>
      <w:r w:rsidRPr="00DC7220">
        <w:t>ng performed and the needs of the candidate.</w:t>
      </w:r>
    </w:p>
    <w:p w:rsidR="0007504D" w:rsidP="00DC7220">
      <w:pPr>
        <w:pStyle w:val="ListBullet"/>
      </w:pPr>
    </w:p>
    <w:p w:rsidR="00000000" w:rsidRPr="00DC7220" w:rsidP="00DC7220">
      <w:pPr>
        <w:pStyle w:val="Heading1"/>
      </w:pPr>
      <w:bookmarkStart w:id="14" w:name="O_949340"/>
      <w:bookmarkEnd w:id="14"/>
      <w:r w:rsidRPr="00DC7220">
        <w:t>Links</w:t>
      </w:r>
    </w:p>
    <w:p w:rsidR="00000000" w:rsidRPr="00DC7220" w:rsidP="0007504D">
      <w:pPr>
        <w:pStyle w:val="BodyText"/>
      </w:pPr>
      <w:r w:rsidRPr="00DC7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2F9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7220" w:rsidP="00DC7220"/>
    <w:sectPr w:rsidSect="00DC72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20" w:rsidRPr="0007504D" w:rsidP="00075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04D" w:rsidP="00DC7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504D" w:rsidP="00DC7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504D" w:rsidP="00DC72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20" w:rsidP="00DC7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04D">
      <w:t>Approved</w:t>
    </w:r>
    <w:r w:rsidR="000750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0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04D">
      <w:rPr>
        <w:noProof/>
      </w:rPr>
      <w:t>5</w:t>
    </w:r>
    <w:r>
      <w:rPr>
        <w:noProof/>
      </w:rPr>
      <w:fldChar w:fldCharType="end"/>
    </w:r>
  </w:p>
  <w:p w:rsidR="00DC7220" w:rsidP="00DC7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0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04D">
      <w:t>Manufacturing Industry Skills Alliance</w:t>
    </w:r>
    <w:r w:rsidR="0007504D">
      <w:fldChar w:fldCharType="end"/>
    </w:r>
  </w:p>
  <w:p w:rsidR="00DC7220" w:rsidP="00DC7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220" w:rsidRPr="0007504D" w:rsidP="00075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04D" w:rsidRPr="002D2AF8" w:rsidP="00DC7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MEM09204 Produce basic engineering detail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504D" w:rsidP="00DC72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220" w:rsidRPr="002D2AF8" w:rsidP="00DC7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04D">
      <w:t>MEM09204 Produce basic engineering detail drawings</w:t>
    </w:r>
    <w:r w:rsidR="000750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04D">
      <w:rPr>
        <w:noProof/>
      </w:rPr>
      <w:t>1 March 2025</w:t>
    </w:r>
    <w:r>
      <w:fldChar w:fldCharType="end"/>
    </w:r>
  </w:p>
  <w:p w:rsidR="00DC7220" w:rsidP="00DC7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1A0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08B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48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220"/>
  </w:style>
  <w:style w:type="character" w:customStyle="1" w:styleId="Heading1Char">
    <w:name w:val="Heading 1 Char"/>
    <w:basedOn w:val="DefaultParagraphFont"/>
    <w:link w:val="Heading1"/>
    <w:rsid w:val="00DC7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2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220"/>
    <w:rPr>
      <w:b/>
      <w:spacing w:val="0"/>
    </w:rPr>
  </w:style>
  <w:style w:type="paragraph" w:styleId="ListBullet2">
    <w:name w:val="List Bullet 2"/>
    <w:basedOn w:val="List2"/>
    <w:rsid w:val="00DC72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220"/>
    <w:rPr>
      <w:i/>
    </w:rPr>
  </w:style>
  <w:style w:type="paragraph" w:customStyle="1" w:styleId="SuperHeading">
    <w:name w:val="SuperHeading"/>
    <w:basedOn w:val="Normal"/>
    <w:rsid w:val="00DC7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2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220"/>
  </w:style>
  <w:style w:type="paragraph" w:styleId="TableofFigures">
    <w:name w:val="table of figures"/>
    <w:basedOn w:val="Normal"/>
    <w:next w:val="Normal"/>
    <w:semiHidden/>
    <w:rsid w:val="00DC7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2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220"/>
    <w:rPr>
      <w:rFonts w:ascii="Wingdings" w:hAnsi="Wingdings"/>
    </w:rPr>
  </w:style>
  <w:style w:type="paragraph" w:customStyle="1" w:styleId="TableHeading">
    <w:name w:val="Table Heading"/>
    <w:basedOn w:val="HeadingBase"/>
    <w:rsid w:val="00DC7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220"/>
    <w:rPr>
      <w:color w:val="0033CC"/>
      <w:u w:val="none"/>
    </w:rPr>
  </w:style>
  <w:style w:type="paragraph" w:customStyle="1" w:styleId="BodyTextRight">
    <w:name w:val="Body Text Right"/>
    <w:basedOn w:val="BodyText"/>
    <w:rsid w:val="00DC7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2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220"/>
    <w:rPr>
      <w:sz w:val="32"/>
    </w:rPr>
  </w:style>
  <w:style w:type="paragraph" w:customStyle="1" w:styleId="HeadingProcedure">
    <w:name w:val="Heading Procedure"/>
    <w:basedOn w:val="HeadingBase"/>
    <w:next w:val="Normal"/>
    <w:rsid w:val="00DC7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220"/>
    <w:pPr>
      <w:spacing w:before="60" w:after="60"/>
    </w:pPr>
  </w:style>
  <w:style w:type="paragraph" w:styleId="ListContinue">
    <w:name w:val="List Continue"/>
    <w:basedOn w:val="List"/>
    <w:rsid w:val="00DC7220"/>
    <w:pPr>
      <w:ind w:firstLine="0"/>
    </w:pPr>
  </w:style>
  <w:style w:type="paragraph" w:customStyle="1" w:styleId="ListNote">
    <w:name w:val="List Note"/>
    <w:basedOn w:val="List"/>
    <w:rsid w:val="00DC7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220"/>
    <w:rPr>
      <w:rFonts w:ascii="Courier New" w:hAnsi="Courier New"/>
    </w:rPr>
  </w:style>
  <w:style w:type="paragraph" w:customStyle="1" w:styleId="NoteBullet">
    <w:name w:val="Note Bullet"/>
    <w:basedOn w:val="Note"/>
    <w:rsid w:val="00DC7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2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220"/>
    <w:rPr>
      <w:b/>
      <w:smallCaps/>
    </w:rPr>
  </w:style>
  <w:style w:type="paragraph" w:customStyle="1" w:styleId="TableListNumber">
    <w:name w:val="Table List Number"/>
    <w:basedOn w:val="ListNumber"/>
    <w:rsid w:val="00DC7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220"/>
    <w:pPr>
      <w:numPr>
        <w:numId w:val="9"/>
      </w:numPr>
    </w:pPr>
  </w:style>
  <w:style w:type="paragraph" w:customStyle="1" w:styleId="ListAlpha2">
    <w:name w:val="List Alpha 2"/>
    <w:basedOn w:val="List2"/>
    <w:rsid w:val="00DC7220"/>
    <w:pPr>
      <w:numPr>
        <w:numId w:val="8"/>
      </w:numPr>
    </w:pPr>
  </w:style>
  <w:style w:type="paragraph" w:styleId="List2">
    <w:name w:val="List 2"/>
    <w:basedOn w:val="BodyText"/>
    <w:rsid w:val="00DC7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2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2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220"/>
    <w:pPr>
      <w:numPr>
        <w:numId w:val="4"/>
      </w:numPr>
    </w:pPr>
  </w:style>
  <w:style w:type="paragraph" w:styleId="ListContinue2">
    <w:name w:val="List Continue 2"/>
    <w:basedOn w:val="List2"/>
    <w:rsid w:val="00DC7220"/>
    <w:pPr>
      <w:ind w:firstLine="0"/>
    </w:pPr>
  </w:style>
  <w:style w:type="paragraph" w:styleId="ListContinue3">
    <w:name w:val="List Continue 3"/>
    <w:basedOn w:val="List3"/>
    <w:rsid w:val="00DC7220"/>
    <w:pPr>
      <w:ind w:left="1021" w:firstLine="0"/>
    </w:pPr>
  </w:style>
  <w:style w:type="paragraph" w:styleId="ListContinue4">
    <w:name w:val="List Continue 4"/>
    <w:basedOn w:val="List4"/>
    <w:rsid w:val="00DC7220"/>
    <w:pPr>
      <w:ind w:firstLine="0"/>
    </w:pPr>
  </w:style>
  <w:style w:type="paragraph" w:styleId="ListContinue5">
    <w:name w:val="List Continue 5"/>
    <w:basedOn w:val="List5"/>
    <w:rsid w:val="00DC7220"/>
    <w:pPr>
      <w:ind w:firstLine="0"/>
    </w:pPr>
  </w:style>
  <w:style w:type="paragraph" w:styleId="ListNumber3">
    <w:name w:val="List Number 3"/>
    <w:basedOn w:val="List3"/>
    <w:rsid w:val="00DC7220"/>
    <w:pPr>
      <w:numPr>
        <w:numId w:val="5"/>
      </w:numPr>
    </w:pPr>
  </w:style>
  <w:style w:type="paragraph" w:styleId="ListNumber4">
    <w:name w:val="List Number 4"/>
    <w:basedOn w:val="List4"/>
    <w:rsid w:val="00DC7220"/>
    <w:pPr>
      <w:numPr>
        <w:numId w:val="6"/>
      </w:numPr>
    </w:pPr>
  </w:style>
  <w:style w:type="paragraph" w:styleId="ListNumber5">
    <w:name w:val="List Number 5"/>
    <w:basedOn w:val="List5"/>
    <w:rsid w:val="00DC7220"/>
    <w:pPr>
      <w:numPr>
        <w:numId w:val="7"/>
      </w:numPr>
    </w:pPr>
  </w:style>
  <w:style w:type="paragraph" w:styleId="BlockText">
    <w:name w:val="Block Text"/>
    <w:basedOn w:val="Normal"/>
    <w:rsid w:val="00DC7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220"/>
    <w:rPr>
      <w:sz w:val="16"/>
      <w:vertAlign w:val="superscript"/>
    </w:rPr>
  </w:style>
  <w:style w:type="character" w:customStyle="1" w:styleId="Symbols">
    <w:name w:val="Symbols"/>
    <w:basedOn w:val="DefaultParagraphFont"/>
    <w:rsid w:val="00DC7220"/>
    <w:rPr>
      <w:rFonts w:ascii="Symbol" w:hAnsi="Symbol"/>
    </w:rPr>
  </w:style>
  <w:style w:type="character" w:customStyle="1" w:styleId="MenuOptions">
    <w:name w:val="Menu Options"/>
    <w:basedOn w:val="DefaultParagraphFont"/>
    <w:rsid w:val="00DC7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220"/>
    <w:rPr>
      <w:b/>
    </w:rPr>
  </w:style>
  <w:style w:type="character" w:customStyle="1" w:styleId="Underlined">
    <w:name w:val="Underlined"/>
    <w:basedOn w:val="DefaultParagraphFont"/>
    <w:rsid w:val="00DC7220"/>
    <w:rPr>
      <w:u w:val="single"/>
    </w:rPr>
  </w:style>
  <w:style w:type="paragraph" w:customStyle="1" w:styleId="TableBodyTextRight">
    <w:name w:val="Table Body Text Right"/>
    <w:basedOn w:val="TableBodyText"/>
    <w:rsid w:val="00DC7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220"/>
    <w:rPr>
      <w:sz w:val="18"/>
    </w:rPr>
  </w:style>
  <w:style w:type="paragraph" w:customStyle="1" w:styleId="BodySmallRight">
    <w:name w:val="Body Small Right"/>
    <w:basedOn w:val="BodyTextRight"/>
    <w:rsid w:val="00DC7220"/>
    <w:rPr>
      <w:sz w:val="18"/>
      <w:szCs w:val="18"/>
    </w:rPr>
  </w:style>
  <w:style w:type="paragraph" w:customStyle="1" w:styleId="MarginEdition">
    <w:name w:val="Margin Edition"/>
    <w:basedOn w:val="MarginNote"/>
    <w:rsid w:val="00DC7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220"/>
    <w:rPr>
      <w:sz w:val="2"/>
      <w:szCs w:val="2"/>
    </w:rPr>
  </w:style>
  <w:style w:type="character" w:customStyle="1" w:styleId="Small">
    <w:name w:val="Small"/>
    <w:basedOn w:val="DefaultParagraphFont"/>
    <w:rsid w:val="00DC7220"/>
    <w:rPr>
      <w:sz w:val="16"/>
    </w:rPr>
  </w:style>
  <w:style w:type="paragraph" w:customStyle="1" w:styleId="WideTable">
    <w:name w:val="Wide Table"/>
    <w:basedOn w:val="Normal"/>
    <w:rsid w:val="00DC7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220"/>
  </w:style>
  <w:style w:type="paragraph" w:styleId="Quote">
    <w:name w:val="Quote"/>
    <w:basedOn w:val="Heading1"/>
    <w:link w:val="QuoteChar"/>
    <w:qFormat/>
    <w:rsid w:val="00DC7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220"/>
    <w:pPr>
      <w:pageBreakBefore/>
    </w:pPr>
  </w:style>
  <w:style w:type="paragraph" w:customStyle="1" w:styleId="Border">
    <w:name w:val="Border"/>
    <w:basedOn w:val="Normal"/>
    <w:qFormat/>
    <w:rsid w:val="00DC7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220"/>
    <w:rPr>
      <w:u w:val="single"/>
    </w:rPr>
  </w:style>
  <w:style w:type="character" w:customStyle="1" w:styleId="BoldandItalics">
    <w:name w:val="Bold and Italics"/>
    <w:qFormat/>
    <w:rsid w:val="00DC7220"/>
    <w:rPr>
      <w:b/>
      <w:i/>
      <w:u w:val="none"/>
    </w:rPr>
  </w:style>
  <w:style w:type="paragraph" w:styleId="BalloonText">
    <w:name w:val="Balloon Text"/>
    <w:basedOn w:val="Normal"/>
    <w:link w:val="BalloonTextChar"/>
    <w:rsid w:val="00DC7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220"/>
    <w:pPr>
      <w:spacing w:before="0" w:after="0"/>
    </w:pPr>
  </w:style>
  <w:style w:type="paragraph" w:customStyle="1" w:styleId="BodyTextBold">
    <w:name w:val="Body Text Bold"/>
    <w:basedOn w:val="BodyText"/>
    <w:qFormat/>
    <w:rsid w:val="00DC7220"/>
    <w:rPr>
      <w:b/>
    </w:rPr>
  </w:style>
  <w:style w:type="character" w:styleId="Hyperlink">
    <w:name w:val="Hyperlink"/>
    <w:basedOn w:val="DefaultParagraphFont"/>
    <w:uiPriority w:val="99"/>
    <w:unhideWhenUsed/>
    <w:rsid w:val="00075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1116</Words>
  <Characters>7384</Characters>
  <Application>Microsoft Office Word</Application>
  <DocSecurity>0</DocSecurity>
  <Lines>210</Lines>
  <Paragraphs>154</Paragraphs>
  <ScaleCrop>false</ScaleCrop>
  <Company>Author-it Software Corporation Ltd.</Company>
  <LinksUpToDate>false</LinksUpToDate>
  <CharactersWithSpaces>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MEM09204 Produce basic engineering detail drawings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2025-03-01T08:45:00Z</dcterms:created>
  <dcterms:modified xsi:type="dcterms:W3CDTF">2025-03-01T08:46:00Z</dcterms:modified>
</cp:coreProperties>
</file>