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33A" w:rsidP="00C21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MEM09203 Measure and sketch site information</w:t>
      </w:r>
      <w:r>
        <w:fldChar w:fldCharType="end"/>
      </w:r>
    </w:p>
    <w:p w:rsidR="00C2133A" w:rsidP="00C2133A">
      <w:pPr>
        <w:pStyle w:val="Version"/>
        <w:sectPr w:rsidSect="00B52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BF4" w:rsidP="00B52BF4">
      <w:pPr>
        <w:pStyle w:val="SuperHeading"/>
      </w:pPr>
      <w:r w:rsidRPr="00B52BF4">
        <w:t>MEM09203 Measure and sketch site information</w:t>
      </w:r>
    </w:p>
    <w:p w:rsidR="00000000" w:rsidRPr="00B52BF4" w:rsidP="00B52BF4">
      <w:pPr>
        <w:pStyle w:val="Heading1"/>
      </w:pPr>
      <w:bookmarkStart w:id="1" w:name="O_949326"/>
      <w:bookmarkEnd w:id="1"/>
      <w:r w:rsidRPr="00B52BF4">
        <w:t>Modification History</w:t>
      </w:r>
    </w:p>
    <w:p w:rsidR="00000000" w:rsidRPr="00B52BF4" w:rsidP="00C2133A">
      <w:pPr>
        <w:pStyle w:val="BodyText"/>
      </w:pPr>
      <w:r w:rsidRPr="00B52BF4">
        <w:t>Release 1. Supersedes and is equivalent to MEM09203A Measure and sketch site information.</w:t>
      </w:r>
    </w:p>
    <w:p w:rsidR="00000000" w:rsidRPr="00B52BF4" w:rsidP="00B52BF4">
      <w:pPr>
        <w:pStyle w:val="Heading1"/>
      </w:pPr>
      <w:bookmarkStart w:id="2" w:name="O_949334"/>
      <w:bookmarkEnd w:id="2"/>
      <w:r w:rsidRPr="00B52BF4">
        <w:t>Application</w:t>
      </w:r>
    </w:p>
    <w:p w:rsidR="00000000" w:rsidRPr="00B52BF4" w:rsidP="00C2133A">
      <w:pPr>
        <w:pStyle w:val="BodyText"/>
      </w:pPr>
      <w:r w:rsidRPr="00B52BF4">
        <w:t>This unit of competency defines the skills and knowledge required to take measurements and collect and record all re</w:t>
      </w:r>
      <w:r w:rsidRPr="00B52BF4">
        <w:t>levant information from a site to direct drafting work.</w:t>
      </w:r>
    </w:p>
    <w:p w:rsidR="00000000" w:rsidRPr="00B52BF4" w:rsidP="00C2133A">
      <w:pPr>
        <w:pStyle w:val="BodyText"/>
      </w:pPr>
      <w:r w:rsidRPr="00B52BF4">
        <w:t xml:space="preserve">This unit is suitable for those working within a computer-aided design (CAD) or drafting work environment and includes preparation of a freehand sketch that details a range of relevant information to </w:t>
      </w:r>
      <w:r w:rsidRPr="00B52BF4">
        <w:t>be used in detailed drawings or design work. It also covers taking accurate measurements using a compass and straight edge and applying geometric construction methods.</w:t>
      </w:r>
    </w:p>
    <w:p w:rsidR="00000000" w:rsidRPr="00B52BF4" w:rsidP="00C2133A">
      <w:pPr>
        <w:pStyle w:val="BodyText"/>
      </w:pPr>
      <w:r w:rsidRPr="00B52BF4">
        <w:t>No licensing, legislative or certification requirements apply to this unit at the time o</w:t>
      </w:r>
      <w:r w:rsidRPr="00B52BF4">
        <w:t>f publication.</w:t>
      </w:r>
    </w:p>
    <w:p w:rsidR="00000000" w:rsidRPr="00B52BF4" w:rsidP="00B52BF4">
      <w:pPr>
        <w:pStyle w:val="Heading1"/>
      </w:pPr>
      <w:bookmarkStart w:id="3" w:name="O_949333"/>
      <w:bookmarkEnd w:id="3"/>
      <w:r w:rsidRPr="00B52BF4">
        <w:t>Pre-requisite Unit</w:t>
      </w:r>
    </w:p>
    <w:p w:rsidR="00000000" w:rsidRPr="00B52BF4" w:rsidP="00C2133A">
      <w:pPr>
        <w:pStyle w:val="BodyText"/>
      </w:pPr>
      <w:r w:rsidRPr="00B52BF4">
        <w:t>Nil</w:t>
      </w:r>
    </w:p>
    <w:p w:rsidR="00000000" w:rsidRPr="00B52BF4" w:rsidP="00B52BF4">
      <w:pPr>
        <w:pStyle w:val="Heading1"/>
      </w:pPr>
      <w:bookmarkStart w:id="4" w:name="O_949332"/>
      <w:bookmarkEnd w:id="4"/>
      <w:r w:rsidRPr="00B52BF4">
        <w:t>Competency Field</w:t>
      </w:r>
    </w:p>
    <w:p w:rsidR="00000000" w:rsidRPr="00B52BF4" w:rsidP="00C2133A">
      <w:pPr>
        <w:pStyle w:val="BodyText"/>
      </w:pPr>
      <w:r w:rsidRPr="00B52BF4">
        <w:t>Drawing, drafting and design</w:t>
      </w:r>
    </w:p>
    <w:p w:rsidR="00000000" w:rsidRPr="00B52BF4" w:rsidP="00B52BF4">
      <w:pPr>
        <w:pStyle w:val="Heading1"/>
      </w:pPr>
      <w:bookmarkStart w:id="5" w:name="O_949330"/>
      <w:bookmarkEnd w:id="5"/>
      <w:r w:rsidRPr="00B52BF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rPr>
                <w:rStyle w:val="SpecialBold"/>
              </w:rPr>
              <w:t>Performance Criteria</w:t>
            </w:r>
          </w:p>
        </w:tc>
      </w:tr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 xml:space="preserve">1. Determine job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t>1.1 Follow standard operating procedures (SOPs)</w:t>
            </w:r>
          </w:p>
          <w:p w:rsidR="00000000" w:rsidRPr="00B52BF4" w:rsidP="00B52BF4">
            <w:pPr>
              <w:pStyle w:val="BodyText"/>
            </w:pPr>
            <w:r w:rsidRPr="00B52BF4">
              <w:t>1.2 Comply with work health and safety (WHS) requirements at all times</w:t>
            </w:r>
          </w:p>
          <w:p w:rsidR="00000000" w:rsidRPr="00B52BF4" w:rsidP="00B52BF4">
            <w:pPr>
              <w:pStyle w:val="BodyText"/>
            </w:pPr>
            <w:r w:rsidRPr="00B52BF4">
              <w:t>1.3 Use a</w:t>
            </w:r>
            <w:r w:rsidRPr="00B52BF4">
              <w:t>ppropriate personal protective equipment (PPE) in accordance with SOPs</w:t>
            </w:r>
          </w:p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1.4 Identify job requirements from specifications</w:t>
            </w:r>
          </w:p>
        </w:tc>
      </w:tr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2. Prepare for site visit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t>2.1 Verify and comply with work, legislative and organisational requirements relevant to conducting site visits</w:t>
            </w:r>
          </w:p>
          <w:p w:rsidR="00000000" w:rsidRPr="00B52BF4" w:rsidP="00B52BF4">
            <w:pPr>
              <w:pStyle w:val="BodyText"/>
            </w:pPr>
            <w:r w:rsidRPr="00B52BF4">
              <w:t>2.2 Confirm project brief and visit objectives</w:t>
            </w:r>
          </w:p>
          <w:p w:rsidR="00000000" w:rsidRPr="00B52BF4" w:rsidP="00B52BF4">
            <w:pPr>
              <w:pStyle w:val="BodyText"/>
            </w:pPr>
            <w:r w:rsidRPr="00B52BF4">
              <w:t>2.3 Arrange site visit in accordance with SOPs</w:t>
            </w:r>
          </w:p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2.4 Prepare measuring equipment and materials</w:t>
            </w:r>
          </w:p>
        </w:tc>
      </w:tr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 xml:space="preserve">3. </w:t>
            </w:r>
            <w:r w:rsidRPr="00B52BF4">
              <w:t>Assess and record site features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t>3.1 Record details of a visual assessment of physical position, layout, access and location and establish site references</w:t>
            </w:r>
          </w:p>
          <w:p w:rsidR="00000000" w:rsidRPr="00B52BF4" w:rsidP="00B52BF4">
            <w:pPr>
              <w:pStyle w:val="BodyText"/>
            </w:pPr>
            <w:r w:rsidRPr="00B52BF4">
              <w:t>3.2 Record visual assessment of site structure and materials</w:t>
            </w:r>
          </w:p>
          <w:p w:rsidR="00000000" w:rsidRPr="00B52BF4" w:rsidP="00B52BF4">
            <w:pPr>
              <w:pStyle w:val="BodyText"/>
            </w:pPr>
            <w:r w:rsidRPr="00B52BF4">
              <w:t>3.3 Record visual assessment of services</w:t>
            </w:r>
          </w:p>
          <w:p w:rsidR="00000000" w:rsidRPr="00B52BF4" w:rsidP="00B52BF4">
            <w:pPr>
              <w:pStyle w:val="BodyText"/>
            </w:pPr>
            <w:r w:rsidRPr="00B52BF4">
              <w:t>3.4 Record observation of other details that may impact on project</w:t>
            </w:r>
          </w:p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3.5 Obtain any relevant site information or documentation</w:t>
            </w:r>
          </w:p>
        </w:tc>
      </w:tr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4. Take site measurements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t>4.1 Measure site features required by project brief</w:t>
            </w:r>
          </w:p>
          <w:p w:rsidR="00000000" w:rsidRPr="00B52BF4" w:rsidP="00B52BF4">
            <w:pPr>
              <w:pStyle w:val="BodyText"/>
            </w:pPr>
            <w:r w:rsidRPr="00B52BF4">
              <w:t>4.2 Ensure required measurements are obtained and ve</w:t>
            </w:r>
            <w:r w:rsidRPr="00B52BF4">
              <w:t>rified with calculations</w:t>
            </w:r>
          </w:p>
          <w:p w:rsidR="00000000" w:rsidRPr="00B52BF4" w:rsidP="00B52BF4">
            <w:pPr>
              <w:pStyle w:val="BodyText"/>
            </w:pPr>
            <w:r w:rsidRPr="00B52BF4">
              <w:t>4.3 Access and use work information, technology and resources to complete work</w:t>
            </w:r>
          </w:p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4.4 Minimise impact of work on the environment</w:t>
            </w:r>
          </w:p>
        </w:tc>
      </w:tr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5. Produce sketch of site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t>5.1 Produce sketch to proportion</w:t>
            </w:r>
          </w:p>
          <w:p w:rsidR="00000000" w:rsidRPr="00B52BF4" w:rsidP="00B52BF4">
            <w:pPr>
              <w:pStyle w:val="BodyText"/>
            </w:pPr>
            <w:r w:rsidRPr="00B52BF4">
              <w:t>5.2 Apply correct sketching techniques and li</w:t>
            </w:r>
            <w:r w:rsidRPr="00B52BF4">
              <w:t>ne construction to the sketch</w:t>
            </w:r>
          </w:p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5.3 Apply all dimensions and notations</w:t>
            </w:r>
          </w:p>
        </w:tc>
      </w:tr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6. Apply geometric construction methods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t>6.1 Sketch geometric shapes using correct construction techniques</w:t>
            </w:r>
          </w:p>
          <w:p w:rsidR="00000000" w:rsidRPr="00B52BF4" w:rsidP="00B52BF4">
            <w:pPr>
              <w:pStyle w:val="BodyText"/>
            </w:pPr>
            <w:r w:rsidRPr="00B52BF4">
              <w:t>6.2 Obtain tangent points using correct techniques</w:t>
            </w:r>
          </w:p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6.3 Apply line work using line types and media in accordance with standard industry drawing practice</w:t>
            </w:r>
          </w:p>
        </w:tc>
      </w:tr>
      <w:tr w:rsidTr="00C213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7. Document site details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BodyText"/>
            </w:pPr>
            <w:r w:rsidRPr="00B52BF4">
              <w:t>7.1 Complete isometric sketches that illustrate site details</w:t>
            </w:r>
          </w:p>
          <w:p w:rsidR="00000000" w:rsidRPr="00B52BF4" w:rsidP="00B52BF4">
            <w:pPr>
              <w:pStyle w:val="BodyText"/>
            </w:pPr>
            <w:r w:rsidRPr="00B52BF4">
              <w:t>7.2 Gather and document additional site information to inform furthe</w:t>
            </w:r>
            <w:r w:rsidRPr="00B52BF4">
              <w:t>r work</w:t>
            </w:r>
          </w:p>
          <w:p w:rsidR="00000000" w:rsidRPr="00B52BF4" w:rsidP="00B52BF4">
            <w:pPr>
              <w:pStyle w:val="BodyText"/>
            </w:pPr>
            <w:r w:rsidRPr="00B52BF4">
              <w:t>7.3 Use correct symbols and standard drawing conventions</w:t>
            </w:r>
          </w:p>
        </w:tc>
      </w:tr>
    </w:tbl>
    <w:p w:rsidR="00000000" w:rsidRPr="00B52BF4" w:rsidP="00B52BF4">
      <w:pPr>
        <w:pStyle w:val="BodyText"/>
      </w:pPr>
    </w:p>
    <w:p w:rsidR="00000000" w:rsidRPr="00B52BF4" w:rsidP="00B52BF4">
      <w:pPr>
        <w:pStyle w:val="AllowPageBreak"/>
      </w:pPr>
    </w:p>
    <w:p w:rsidR="00000000" w:rsidRPr="00B52BF4" w:rsidP="00B52BF4">
      <w:pPr>
        <w:pStyle w:val="Heading1"/>
      </w:pPr>
      <w:bookmarkStart w:id="6" w:name="O_949329"/>
      <w:bookmarkEnd w:id="6"/>
      <w:r w:rsidRPr="00B52BF4">
        <w:t>Foundation Skills</w:t>
      </w:r>
    </w:p>
    <w:p w:rsidR="00000000" w:rsidRPr="00B52BF4" w:rsidP="00C2133A">
      <w:pPr>
        <w:pStyle w:val="BodyText"/>
      </w:pPr>
      <w:r w:rsidRPr="00B52BF4">
        <w:t>This section describes those language, literacy, numeracy and employment skills that are essential to performance.</w:t>
      </w:r>
    </w:p>
    <w:p w:rsidR="00000000" w:rsidRPr="00B52BF4" w:rsidP="00C2133A">
      <w:pPr>
        <w:pStyle w:val="BodyText"/>
      </w:pPr>
      <w:r w:rsidRPr="00B52BF4">
        <w:t>Foundation skills essential to performan</w:t>
      </w:r>
      <w:r w:rsidRPr="00B52BF4">
        <w:t>ce are explicit in the performance criteria of this unit of competency.</w:t>
      </w:r>
    </w:p>
    <w:p w:rsidR="00000000" w:rsidRPr="00B52BF4" w:rsidP="00B52BF4">
      <w:pPr>
        <w:pStyle w:val="Heading1"/>
      </w:pPr>
      <w:bookmarkStart w:id="7" w:name="O_949328"/>
      <w:bookmarkEnd w:id="7"/>
      <w:r w:rsidRPr="00B52BF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52BF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This field allows for different work environments and conditions that may affect performance. Essential operating conditions that may be present (</w:t>
            </w:r>
            <w:r w:rsidRPr="00B52BF4">
              <w:t>depending on the work situation, needs of the candidate, accessibility of the item, and local industry and regional contexts) are included.</w:t>
            </w:r>
          </w:p>
        </w:tc>
      </w:tr>
      <w:tr w:rsidTr="00B52BF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ListBullet"/>
            </w:pPr>
            <w:r w:rsidRPr="00B52BF4">
              <w:t>job sheets</w:t>
            </w:r>
          </w:p>
          <w:p w:rsidR="00000000" w:rsidP="00B52BF4">
            <w:pPr>
              <w:pStyle w:val="ListBullet"/>
              <w:rPr>
                <w:lang w:val="en-NZ"/>
              </w:rPr>
            </w:pPr>
            <w:r w:rsidRPr="00B52BF4">
              <w:t>work instructions.</w:t>
            </w:r>
          </w:p>
        </w:tc>
      </w:tr>
      <w:tr w:rsidTr="00B52BF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Required materials and equipment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ListBullet"/>
            </w:pPr>
            <w:r w:rsidRPr="00B52BF4">
              <w:t>measuring equipment</w:t>
            </w:r>
          </w:p>
          <w:p w:rsidR="00000000" w:rsidRPr="00B52BF4" w:rsidP="00B52BF4">
            <w:pPr>
              <w:pStyle w:val="ListBullet"/>
            </w:pPr>
            <w:r w:rsidRPr="00B52BF4">
              <w:t>camera</w:t>
            </w:r>
          </w:p>
          <w:p w:rsidR="00000000" w:rsidRPr="00B52BF4" w:rsidP="00B52BF4">
            <w:pPr>
              <w:pStyle w:val="ListBullet"/>
            </w:pPr>
            <w:r w:rsidRPr="00B52BF4">
              <w:t>drawing paper, pencils and eraser</w:t>
            </w:r>
          </w:p>
          <w:p w:rsidR="00000000" w:rsidRPr="00B52BF4" w:rsidP="00B52BF4">
            <w:pPr>
              <w:pStyle w:val="ListBullet"/>
            </w:pPr>
            <w:r w:rsidRPr="00B52BF4">
              <w:t>compass</w:t>
            </w:r>
          </w:p>
          <w:p w:rsidR="00000000" w:rsidRPr="00B52BF4" w:rsidP="00B52BF4">
            <w:pPr>
              <w:pStyle w:val="ListBullet"/>
            </w:pPr>
            <w:r w:rsidRPr="00B52BF4">
              <w:t>straight edge</w:t>
            </w:r>
          </w:p>
          <w:p w:rsidR="00000000" w:rsidRPr="00B52BF4" w:rsidP="00B52BF4">
            <w:pPr>
              <w:pStyle w:val="ListBullet"/>
            </w:pPr>
            <w:r w:rsidRPr="00B52BF4">
              <w:t>chalk</w:t>
            </w:r>
          </w:p>
          <w:p w:rsidR="00000000" w:rsidP="00B52BF4">
            <w:pPr>
              <w:pStyle w:val="ListBullet"/>
              <w:rPr>
                <w:lang w:val="en-NZ"/>
              </w:rPr>
            </w:pPr>
            <w:r w:rsidRPr="00B52BF4">
              <w:t>string.</w:t>
            </w:r>
          </w:p>
        </w:tc>
      </w:tr>
      <w:tr w:rsidTr="00B52BF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Calculations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ListBullet"/>
            </w:pPr>
            <w:r w:rsidRPr="00B52BF4">
              <w:t>area</w:t>
            </w:r>
          </w:p>
          <w:p w:rsidR="00000000" w:rsidRPr="00B52BF4" w:rsidP="00B52BF4">
            <w:pPr>
              <w:pStyle w:val="ListBullet"/>
            </w:pPr>
            <w:r w:rsidRPr="00B52BF4">
              <w:t>perimeter</w:t>
            </w:r>
          </w:p>
          <w:p w:rsidR="00000000" w:rsidRPr="00B52BF4" w:rsidP="00B52BF4">
            <w:pPr>
              <w:pStyle w:val="ListBullet"/>
            </w:pPr>
            <w:r w:rsidRPr="00B52BF4">
              <w:t>volume</w:t>
            </w:r>
          </w:p>
          <w:p w:rsidR="00000000" w:rsidRPr="00B52BF4" w:rsidP="00B52BF4">
            <w:pPr>
              <w:pStyle w:val="ListBullet"/>
            </w:pPr>
            <w:r w:rsidRPr="00B52BF4">
              <w:t>mass</w:t>
            </w:r>
          </w:p>
          <w:p w:rsidR="00000000" w:rsidRPr="00B52BF4" w:rsidP="00B52BF4">
            <w:pPr>
              <w:pStyle w:val="ListBullet"/>
            </w:pPr>
            <w:r w:rsidRPr="00B52BF4">
              <w:t>scales and ratios (ingredients/elements and triangulation) and addition</w:t>
            </w:r>
          </w:p>
          <w:p w:rsidR="00000000" w:rsidRPr="00B52BF4" w:rsidP="00B52BF4">
            <w:pPr>
              <w:pStyle w:val="ListBullet"/>
            </w:pPr>
            <w:r w:rsidRPr="00B52BF4">
              <w:t>subtraction</w:t>
            </w:r>
          </w:p>
          <w:p w:rsidR="00000000" w:rsidP="00B52BF4">
            <w:pPr>
              <w:pStyle w:val="ListBullet"/>
              <w:rPr>
                <w:lang w:val="en-NZ"/>
              </w:rPr>
            </w:pPr>
            <w:r w:rsidRPr="00B52BF4">
              <w:t>multiplication and division processes.</w:t>
            </w:r>
          </w:p>
        </w:tc>
      </w:tr>
      <w:tr w:rsidTr="00B52BF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Other details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ListBullet"/>
            </w:pPr>
            <w:r w:rsidRPr="00B52BF4">
              <w:t>vegetation</w:t>
            </w:r>
          </w:p>
          <w:p w:rsidR="00000000" w:rsidRPr="00B52BF4" w:rsidP="00B52BF4">
            <w:pPr>
              <w:pStyle w:val="ListBullet"/>
            </w:pPr>
            <w:r w:rsidRPr="00B52BF4">
              <w:t>surrounding objects or structures</w:t>
            </w:r>
          </w:p>
          <w:p w:rsidR="00000000" w:rsidRPr="00B52BF4" w:rsidP="00B52BF4">
            <w:pPr>
              <w:pStyle w:val="ListBullet"/>
            </w:pPr>
            <w:r w:rsidRPr="00B52BF4">
              <w:t>access for vehicles</w:t>
            </w:r>
          </w:p>
          <w:p w:rsidR="00000000" w:rsidP="00B52BF4">
            <w:pPr>
              <w:pStyle w:val="ListBullet"/>
              <w:rPr>
                <w:lang w:val="en-NZ"/>
              </w:rPr>
            </w:pPr>
            <w:r w:rsidRPr="00B52BF4">
              <w:t>any other conditions which may impact on the project.</w:t>
            </w:r>
          </w:p>
        </w:tc>
      </w:tr>
      <w:tr w:rsidTr="00B52BF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Standard drawing conventions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ListBullet"/>
            </w:pPr>
            <w:r w:rsidRPr="00B52BF4">
              <w:t>use of correct dimensioning technique</w:t>
            </w:r>
          </w:p>
          <w:p w:rsidR="00000000" w:rsidRPr="00B52BF4" w:rsidP="00B52BF4">
            <w:pPr>
              <w:pStyle w:val="ListBullet"/>
            </w:pPr>
            <w:r w:rsidRPr="00B52BF4">
              <w:t>accurate line types</w:t>
            </w:r>
          </w:p>
          <w:p w:rsidR="00000000" w:rsidRPr="00B52BF4" w:rsidP="00B52BF4">
            <w:pPr>
              <w:pStyle w:val="BodyText"/>
            </w:pPr>
            <w:r w:rsidRPr="00B52BF4">
              <w:t>Plus one or more of the following:</w:t>
            </w:r>
          </w:p>
          <w:p w:rsidR="00000000" w:rsidRPr="00B52BF4" w:rsidP="00B52BF4">
            <w:pPr>
              <w:pStyle w:val="ListBullet"/>
            </w:pPr>
            <w:r w:rsidRPr="00B52BF4">
              <w:t>use of correct sectioning technique</w:t>
            </w:r>
          </w:p>
          <w:p w:rsidR="00000000" w:rsidRPr="00B52BF4" w:rsidP="00B52BF4">
            <w:pPr>
              <w:pStyle w:val="ListBullet"/>
            </w:pPr>
            <w:r w:rsidRPr="00B52BF4">
              <w:t>identification of cutting plane</w:t>
            </w:r>
          </w:p>
          <w:p w:rsidR="00000000" w:rsidRPr="00B52BF4" w:rsidP="00B52BF4">
            <w:pPr>
              <w:pStyle w:val="ListBullet"/>
            </w:pPr>
            <w:r w:rsidRPr="00B52BF4">
              <w:t>appropriate view positions</w:t>
            </w:r>
          </w:p>
          <w:p w:rsidR="00000000" w:rsidRPr="00B52BF4" w:rsidP="00B52BF4">
            <w:pPr>
              <w:pStyle w:val="ListBullet"/>
            </w:pPr>
            <w:r w:rsidRPr="00B52BF4">
              <w:t>use of correct symbols</w:t>
            </w:r>
          </w:p>
          <w:p w:rsidR="00000000" w:rsidRPr="00B52BF4" w:rsidP="00B52BF4">
            <w:pPr>
              <w:pStyle w:val="ListBullet"/>
            </w:pPr>
            <w:r w:rsidRPr="00B52BF4">
              <w:t>provision of suitable number of views</w:t>
            </w:r>
          </w:p>
          <w:p w:rsidR="00000000" w:rsidRPr="00B52BF4" w:rsidP="00B52BF4">
            <w:pPr>
              <w:pStyle w:val="ListBullet"/>
            </w:pPr>
            <w:r w:rsidRPr="00B52BF4">
              <w:t>use of correct scales</w:t>
            </w:r>
          </w:p>
          <w:p w:rsidR="00000000" w:rsidP="00B52BF4">
            <w:pPr>
              <w:pStyle w:val="ListBullet"/>
              <w:rPr>
                <w:lang w:val="en-NZ"/>
              </w:rPr>
            </w:pPr>
            <w:r w:rsidRPr="00B52BF4">
              <w:t>neat presentation.</w:t>
            </w:r>
          </w:p>
        </w:tc>
      </w:tr>
      <w:tr w:rsidTr="00B52BF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Drawing techniques include one or more of the following main points: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ListBullet"/>
            </w:pPr>
            <w:r w:rsidRPr="00B52BF4">
              <w:t>orthogonal projection:</w:t>
            </w:r>
          </w:p>
          <w:p w:rsidR="00000000" w:rsidRPr="00B52BF4" w:rsidP="00B52BF4">
            <w:pPr>
              <w:pStyle w:val="ListBullet2"/>
            </w:pPr>
            <w:r w:rsidRPr="00B52BF4">
              <w:t>first angle projection</w:t>
            </w:r>
          </w:p>
          <w:p w:rsidR="00000000" w:rsidRPr="00B52BF4" w:rsidP="00B52BF4">
            <w:pPr>
              <w:pStyle w:val="ListBullet2"/>
            </w:pPr>
            <w:r w:rsidRPr="00B52BF4">
              <w:t>third angle projection</w:t>
            </w:r>
          </w:p>
          <w:p w:rsidR="00000000" w:rsidRPr="00B52BF4" w:rsidP="00B52BF4">
            <w:pPr>
              <w:pStyle w:val="ListBullet2"/>
            </w:pPr>
            <w:r w:rsidRPr="00B52BF4">
              <w:t>projection symbol</w:t>
            </w:r>
          </w:p>
          <w:p w:rsidR="00000000" w:rsidRPr="00B52BF4" w:rsidP="00B52BF4">
            <w:pPr>
              <w:pStyle w:val="ListBullet2"/>
            </w:pPr>
            <w:r w:rsidRPr="00B52BF4">
              <w:t>preferred system of projection in Australia</w:t>
            </w:r>
          </w:p>
          <w:p w:rsidR="00000000" w:rsidRPr="00B52BF4" w:rsidP="00B52BF4">
            <w:pPr>
              <w:pStyle w:val="ListBullet2"/>
            </w:pPr>
            <w:r w:rsidRPr="00B52BF4">
              <w:t>number of views</w:t>
            </w:r>
          </w:p>
          <w:p w:rsidR="00000000" w:rsidRPr="00B52BF4" w:rsidP="00B52BF4">
            <w:pPr>
              <w:pStyle w:val="ListBullet2"/>
            </w:pPr>
            <w:r w:rsidRPr="00B52BF4">
              <w:t>relationship of views</w:t>
            </w:r>
          </w:p>
          <w:p w:rsidR="00000000" w:rsidRPr="00B52BF4" w:rsidP="00B52BF4">
            <w:pPr>
              <w:pStyle w:val="ListBullet"/>
            </w:pPr>
            <w:r w:rsidRPr="00B52BF4">
              <w:t>pictorial sketching:</w:t>
            </w:r>
          </w:p>
          <w:p w:rsidR="00000000" w:rsidRPr="00B52BF4" w:rsidP="00B52BF4">
            <w:pPr>
              <w:pStyle w:val="ListBullet2"/>
            </w:pPr>
            <w:r w:rsidRPr="00B52BF4">
              <w:t>isometric</w:t>
            </w:r>
          </w:p>
          <w:p w:rsidR="00000000" w:rsidRPr="00B52BF4" w:rsidP="00B52BF4">
            <w:pPr>
              <w:pStyle w:val="ListBullet2"/>
            </w:pPr>
            <w:r w:rsidRPr="00B52BF4">
              <w:t>orthogonal (cabinet and cavalier)</w:t>
            </w:r>
          </w:p>
          <w:p w:rsidR="00000000" w:rsidRPr="00B52BF4" w:rsidP="00B52BF4">
            <w:pPr>
              <w:pStyle w:val="ListBullet2"/>
            </w:pPr>
            <w:r w:rsidRPr="00B52BF4">
              <w:t>pictorial</w:t>
            </w:r>
          </w:p>
          <w:p w:rsidR="00000000" w:rsidRPr="00B52BF4" w:rsidP="00B52BF4">
            <w:pPr>
              <w:pStyle w:val="ListBullet"/>
            </w:pPr>
            <w:r w:rsidRPr="00B52BF4">
              <w:t>sheet format:</w:t>
            </w:r>
          </w:p>
          <w:p w:rsidR="00000000" w:rsidRPr="00B52BF4" w:rsidP="00B52BF4">
            <w:pPr>
              <w:pStyle w:val="ListBullet2"/>
            </w:pPr>
            <w:r w:rsidRPr="00B52BF4">
              <w:t>borders and title blocks</w:t>
            </w:r>
          </w:p>
          <w:p w:rsidR="00000000" w:rsidRPr="00B52BF4" w:rsidP="00B52BF4">
            <w:pPr>
              <w:pStyle w:val="ListBullet2"/>
            </w:pPr>
            <w:r w:rsidRPr="00B52BF4">
              <w:t xml:space="preserve">application of </w:t>
            </w:r>
            <w:r w:rsidRPr="00B52BF4">
              <w:t>projection symbol</w:t>
            </w:r>
          </w:p>
          <w:p w:rsidR="00000000" w:rsidRPr="00B52BF4" w:rsidP="00B52BF4">
            <w:pPr>
              <w:pStyle w:val="ListBullet2"/>
            </w:pPr>
            <w:r w:rsidRPr="00B52BF4">
              <w:t>drawing sheets and sizes</w:t>
            </w:r>
          </w:p>
          <w:p w:rsidR="00000000" w:rsidRPr="00B52BF4" w:rsidP="00B52BF4">
            <w:pPr>
              <w:pStyle w:val="ListBullet2"/>
            </w:pPr>
            <w:r w:rsidRPr="00B52BF4">
              <w:t>lettering styles</w:t>
            </w:r>
          </w:p>
          <w:p w:rsidR="00000000" w:rsidRPr="00B52BF4" w:rsidP="00B52BF4">
            <w:pPr>
              <w:pStyle w:val="ListBullet2"/>
            </w:pPr>
            <w:r w:rsidRPr="00B52BF4">
              <w:t>Australian Standards</w:t>
            </w:r>
          </w:p>
          <w:p w:rsidR="00000000" w:rsidRPr="00B52BF4" w:rsidP="00B52BF4">
            <w:pPr>
              <w:pStyle w:val="ListBullet"/>
            </w:pPr>
            <w:r w:rsidRPr="00B52BF4">
              <w:t>dimensioning:</w:t>
            </w:r>
          </w:p>
          <w:p w:rsidR="00000000" w:rsidRPr="00B52BF4" w:rsidP="00B52BF4">
            <w:pPr>
              <w:pStyle w:val="ListBullet2"/>
            </w:pPr>
            <w:r w:rsidRPr="00B52BF4">
              <w:t>unidirectional dimensioning</w:t>
            </w:r>
          </w:p>
          <w:p w:rsidR="00000000" w:rsidRPr="00B52BF4" w:rsidP="00B52BF4">
            <w:pPr>
              <w:pStyle w:val="ListBullet2"/>
            </w:pPr>
            <w:r w:rsidRPr="00B52BF4">
              <w:t>aligned dimensioning</w:t>
            </w:r>
          </w:p>
          <w:p w:rsidR="00000000" w:rsidRPr="00B52BF4" w:rsidP="00B52BF4">
            <w:pPr>
              <w:pStyle w:val="ListBullet2"/>
            </w:pPr>
            <w:r w:rsidRPr="00B52BF4">
              <w:t>projection and dimension lines</w:t>
            </w:r>
          </w:p>
          <w:p w:rsidR="00000000" w:rsidRPr="00B52BF4" w:rsidP="00B52BF4">
            <w:pPr>
              <w:pStyle w:val="ListBullet2"/>
            </w:pPr>
            <w:r w:rsidRPr="00B52BF4">
              <w:t>arrow heads</w:t>
            </w:r>
          </w:p>
          <w:p w:rsidR="00000000" w:rsidRPr="00B52BF4" w:rsidP="00B52BF4">
            <w:pPr>
              <w:pStyle w:val="ListBullet2"/>
            </w:pPr>
            <w:r w:rsidRPr="00B52BF4">
              <w:t>dimension placement</w:t>
            </w:r>
          </w:p>
          <w:p w:rsidR="00000000" w:rsidRPr="00B52BF4" w:rsidP="00B52BF4">
            <w:pPr>
              <w:pStyle w:val="ListBullet"/>
            </w:pPr>
            <w:r w:rsidRPr="00B52BF4">
              <w:t>sectioning:</w:t>
            </w:r>
          </w:p>
          <w:p w:rsidR="00000000" w:rsidRPr="00B52BF4" w:rsidP="00B52BF4">
            <w:pPr>
              <w:pStyle w:val="ListBullet2"/>
            </w:pPr>
            <w:r w:rsidRPr="00B52BF4">
              <w:t>types of sections</w:t>
            </w:r>
          </w:p>
          <w:p w:rsidR="00000000" w:rsidRPr="00B52BF4" w:rsidP="00B52BF4">
            <w:pPr>
              <w:pStyle w:val="ListBullet2"/>
            </w:pPr>
            <w:r w:rsidRPr="00B52BF4">
              <w:t>required section views</w:t>
            </w:r>
          </w:p>
          <w:p w:rsidR="00000000" w:rsidRPr="00B52BF4" w:rsidP="00B52BF4">
            <w:pPr>
              <w:pStyle w:val="ListBullet2"/>
            </w:pPr>
            <w:r w:rsidRPr="00B52BF4">
              <w:t>placement of views</w:t>
            </w:r>
          </w:p>
          <w:p w:rsidR="00000000" w:rsidRPr="00B52BF4" w:rsidP="00B52BF4">
            <w:pPr>
              <w:pStyle w:val="ListBullet2"/>
            </w:pPr>
            <w:r w:rsidRPr="00B52BF4">
              <w:t>cutting planes</w:t>
            </w:r>
          </w:p>
          <w:p w:rsidR="00000000" w:rsidP="00B52BF4">
            <w:pPr>
              <w:pStyle w:val="ListBullet2"/>
              <w:rPr>
                <w:lang w:val="en-NZ"/>
              </w:rPr>
            </w:pPr>
            <w:r w:rsidRPr="00B52BF4">
              <w:t>labelling of cutting planes and section views.</w:t>
            </w:r>
          </w:p>
        </w:tc>
      </w:tr>
      <w:tr w:rsidTr="00B52BF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F4">
            <w:pPr>
              <w:pStyle w:val="BodyText"/>
              <w:rPr>
                <w:lang w:val="en-NZ"/>
              </w:rPr>
            </w:pPr>
            <w:r w:rsidRPr="00B52BF4">
              <w:t>Drawing constructions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F4" w:rsidP="00B52BF4">
            <w:pPr>
              <w:pStyle w:val="ListBullet"/>
            </w:pPr>
            <w:r w:rsidRPr="00B52BF4">
              <w:t>isometric axes</w:t>
            </w:r>
          </w:p>
          <w:p w:rsidR="00000000" w:rsidRPr="00B52BF4" w:rsidP="00B52BF4">
            <w:pPr>
              <w:pStyle w:val="ListBullet"/>
            </w:pPr>
            <w:r w:rsidRPr="00B52BF4">
              <w:t>isometric angles</w:t>
            </w:r>
          </w:p>
          <w:p w:rsidR="00000000" w:rsidRPr="00B52BF4" w:rsidP="00B52BF4">
            <w:pPr>
              <w:pStyle w:val="ListBullet"/>
            </w:pPr>
            <w:r w:rsidRPr="00B52BF4">
              <w:t>isometric lines</w:t>
            </w:r>
          </w:p>
          <w:p w:rsidR="00000000" w:rsidRPr="00B52BF4" w:rsidP="00B52BF4">
            <w:pPr>
              <w:pStyle w:val="ListBullet"/>
            </w:pPr>
            <w:r w:rsidRPr="00B52BF4">
              <w:t>non-isometric lines</w:t>
            </w:r>
          </w:p>
          <w:p w:rsidR="00000000" w:rsidRPr="00B52BF4" w:rsidP="00B52BF4">
            <w:pPr>
              <w:pStyle w:val="ListBullet"/>
            </w:pPr>
            <w:r w:rsidRPr="00B52BF4">
              <w:t>isometric circles:</w:t>
            </w:r>
          </w:p>
          <w:p w:rsidR="00000000" w:rsidRPr="00B52BF4" w:rsidP="00B52BF4">
            <w:pPr>
              <w:pStyle w:val="ListBullet2"/>
            </w:pPr>
            <w:r w:rsidRPr="00B52BF4">
              <w:t>four centre method</w:t>
            </w:r>
          </w:p>
          <w:p w:rsidR="00000000" w:rsidRPr="00B52BF4" w:rsidP="00B52BF4">
            <w:pPr>
              <w:pStyle w:val="ListBullet2"/>
            </w:pPr>
            <w:r w:rsidRPr="00B52BF4">
              <w:t>ordinate method</w:t>
            </w:r>
          </w:p>
          <w:p w:rsidR="00000000" w:rsidRPr="00B52BF4" w:rsidP="00B52BF4">
            <w:pPr>
              <w:pStyle w:val="ListBullet"/>
            </w:pPr>
            <w:r w:rsidRPr="00B52BF4">
              <w:t>sectioning isometric shapes.</w:t>
            </w:r>
          </w:p>
        </w:tc>
      </w:tr>
    </w:tbl>
    <w:p w:rsidR="00000000" w:rsidRPr="00B52BF4" w:rsidP="00B52BF4">
      <w:pPr>
        <w:pStyle w:val="BodyText"/>
      </w:pPr>
    </w:p>
    <w:p w:rsidR="00000000" w:rsidRPr="00B52BF4" w:rsidP="00B52BF4">
      <w:pPr>
        <w:pStyle w:val="AllowPageBreak"/>
      </w:pPr>
    </w:p>
    <w:p w:rsidR="00000000" w:rsidRPr="00B52BF4" w:rsidP="00B52BF4">
      <w:pPr>
        <w:pStyle w:val="Heading1"/>
      </w:pPr>
      <w:bookmarkStart w:id="8" w:name="O_949327"/>
      <w:bookmarkEnd w:id="8"/>
      <w:r w:rsidRPr="00B52BF4">
        <w:t>Unit Mapping Information</w:t>
      </w:r>
    </w:p>
    <w:p w:rsidR="00000000" w:rsidRPr="00B52BF4" w:rsidP="00C2133A">
      <w:pPr>
        <w:pStyle w:val="BodyText"/>
      </w:pPr>
      <w:r w:rsidRPr="00B52BF4">
        <w:t>Release 1. Supersedes and is equivalent to MEM09203A Measure and sketch site information.</w:t>
      </w:r>
    </w:p>
    <w:p w:rsidR="00000000" w:rsidRPr="00B52BF4" w:rsidP="00B52BF4">
      <w:pPr>
        <w:pStyle w:val="Heading1"/>
      </w:pPr>
      <w:bookmarkStart w:id="9" w:name="O_949320"/>
      <w:bookmarkEnd w:id="9"/>
      <w:r w:rsidRPr="00B52BF4">
        <w:t>Links</w:t>
      </w:r>
    </w:p>
    <w:p w:rsidR="00000000" w:rsidRPr="00B52BF4" w:rsidP="00C2133A">
      <w:pPr>
        <w:pStyle w:val="BodyText"/>
      </w:pPr>
      <w:r w:rsidRPr="00B52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60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2BF4" w:rsidP="00C2133A">
      <w:pPr>
        <w:pStyle w:val="BodyText"/>
        <w:sectPr w:rsidSect="00B52B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2BF4" w:rsidP="00B52BF4">
      <w:pPr>
        <w:pStyle w:val="SuperHeading"/>
      </w:pPr>
      <w:r w:rsidRPr="00B52BF4">
        <w:t>Assessment Requirements for MEM09203 Measure and sketch site in</w:t>
      </w:r>
      <w:r w:rsidRPr="00B52BF4">
        <w:t>formation</w:t>
      </w:r>
    </w:p>
    <w:p w:rsidR="00000000" w:rsidRPr="00B52BF4" w:rsidP="00B52BF4">
      <w:pPr>
        <w:pStyle w:val="Heading1"/>
      </w:pPr>
      <w:bookmarkStart w:id="10" w:name="O_949322"/>
      <w:bookmarkEnd w:id="10"/>
      <w:r w:rsidRPr="00B52BF4">
        <w:t>Modification History</w:t>
      </w:r>
    </w:p>
    <w:p w:rsidR="00C2133A" w:rsidP="00C2133A">
      <w:pPr>
        <w:pStyle w:val="BodyText"/>
      </w:pPr>
      <w:r w:rsidRPr="00B52BF4">
        <w:t>Release 1. Supersedes and is equivalent to MEM09203A Measure and sketch site information.</w:t>
      </w:r>
    </w:p>
    <w:p w:rsidR="00000000" w:rsidRPr="00B52BF4" w:rsidP="00B52BF4">
      <w:pPr>
        <w:pStyle w:val="Heading1"/>
      </w:pPr>
      <w:bookmarkStart w:id="11" w:name="O_949325"/>
      <w:bookmarkEnd w:id="11"/>
      <w:r w:rsidRPr="00B52BF4">
        <w:t>Performance Evidence</w:t>
      </w:r>
    </w:p>
    <w:p w:rsidR="00000000" w:rsidRPr="00B52BF4" w:rsidP="00C2133A">
      <w:pPr>
        <w:pStyle w:val="BodyText"/>
      </w:pPr>
      <w:r w:rsidRPr="00B52BF4">
        <w:t>Evidence required to demonstrate competence in this unit must be relevant to and</w:t>
      </w:r>
      <w:r w:rsidRPr="00B52BF4">
        <w:t xml:space="preserve"> satisfy the requirements of the elements and performance criteria and include:</w:t>
      </w:r>
    </w:p>
    <w:p w:rsidR="00000000" w:rsidRPr="00B52BF4" w:rsidP="00B52BF4">
      <w:pPr>
        <w:pStyle w:val="ListBullet"/>
      </w:pPr>
      <w:r w:rsidRPr="00B52BF4">
        <w:t>following work instructions, standard operating procedures (SOPs) and safe work practices</w:t>
      </w:r>
    </w:p>
    <w:p w:rsidR="00000000" w:rsidRPr="00B52BF4" w:rsidP="00B52BF4">
      <w:pPr>
        <w:pStyle w:val="ListBullet"/>
      </w:pPr>
      <w:r w:rsidRPr="00B52BF4">
        <w:t>interpreting work brief and conducting site visit in accordance with project requirements</w:t>
      </w:r>
    </w:p>
    <w:p w:rsidR="00000000" w:rsidRPr="00B52BF4" w:rsidP="00B52BF4">
      <w:pPr>
        <w:pStyle w:val="ListBullet"/>
      </w:pPr>
      <w:r w:rsidRPr="00B52BF4">
        <w:t>recording details of site features on at least two occasions, including site structure and materials, services and any other relevant site information or documentatio</w:t>
      </w:r>
      <w:r w:rsidRPr="00B52BF4">
        <w:t>n</w:t>
      </w:r>
    </w:p>
    <w:p w:rsidR="00000000" w:rsidRPr="00B52BF4" w:rsidP="00B52BF4">
      <w:pPr>
        <w:pStyle w:val="ListBullet"/>
      </w:pPr>
      <w:r w:rsidRPr="00B52BF4">
        <w:t>taking accurate site measurements of features and making calculations to ensure all required measurements are accurate on at least two occasions</w:t>
      </w:r>
    </w:p>
    <w:p w:rsidR="00000000" w:rsidRPr="00B52BF4" w:rsidP="00B52BF4">
      <w:pPr>
        <w:pStyle w:val="ListBullet"/>
      </w:pPr>
      <w:r w:rsidRPr="00B52BF4">
        <w:t>producing sketch of site to proportion using correct sketching conventions and symbols on at least two occasi</w:t>
      </w:r>
      <w:r w:rsidRPr="00B52BF4">
        <w:t>ons.</w:t>
      </w:r>
    </w:p>
    <w:p w:rsidR="00000000" w:rsidRPr="00B52BF4" w:rsidP="00B52BF4">
      <w:pPr>
        <w:pStyle w:val="BodyText"/>
      </w:pPr>
    </w:p>
    <w:p w:rsidR="00000000" w:rsidRPr="00C2133A" w:rsidP="00C2133A">
      <w:pPr>
        <w:pStyle w:val="BodyText"/>
        <w:rPr>
          <w:i/>
        </w:rPr>
      </w:pPr>
      <w:r w:rsidRPr="00C2133A">
        <w:rPr>
          <w:rStyle w:val="Emphasis"/>
        </w:rPr>
        <w:t>Note: Where a volume and/or frequency is not specified, demonstration must be provided at least once.</w:t>
      </w:r>
    </w:p>
    <w:p w:rsidR="00000000" w:rsidRPr="00B52BF4" w:rsidP="00B52BF4">
      <w:pPr>
        <w:pStyle w:val="Heading1"/>
      </w:pPr>
      <w:bookmarkStart w:id="12" w:name="O_949324"/>
      <w:bookmarkEnd w:id="12"/>
      <w:r w:rsidRPr="00B52BF4">
        <w:t>Knowledge Evidence</w:t>
      </w:r>
    </w:p>
    <w:p w:rsidR="00000000" w:rsidRPr="00B52BF4" w:rsidP="00C2133A">
      <w:pPr>
        <w:pStyle w:val="BodyText"/>
      </w:pPr>
      <w:r w:rsidRPr="00B52BF4">
        <w:t>Evidence required to demonstrate the required knowledge for this unit must</w:t>
      </w:r>
      <w:r w:rsidRPr="00B52BF4">
        <w:t xml:space="preserve"> be relevant to and satisfy the requirements of the elements and performance criteria and include knowledge of:</w:t>
      </w:r>
    </w:p>
    <w:p w:rsidR="00000000" w:rsidRPr="00B52BF4" w:rsidP="00B52BF4">
      <w:pPr>
        <w:pStyle w:val="ListBullet"/>
      </w:pPr>
      <w:r w:rsidRPr="00B52BF4">
        <w:t>safe work practices and procedures and use of personal protective equipment (PPE)</w:t>
      </w:r>
    </w:p>
    <w:p w:rsidR="00000000" w:rsidRPr="00B52BF4" w:rsidP="00B52BF4">
      <w:pPr>
        <w:pStyle w:val="ListBullet"/>
      </w:pPr>
      <w:r w:rsidRPr="00B52BF4">
        <w:t>where to find relevant legislation</w:t>
      </w:r>
    </w:p>
    <w:p w:rsidR="00000000" w:rsidRPr="00B52BF4" w:rsidP="00B52BF4">
      <w:pPr>
        <w:pStyle w:val="ListBullet"/>
      </w:pPr>
      <w:r w:rsidRPr="00B52BF4">
        <w:t>quality assurance procedur</w:t>
      </w:r>
      <w:r w:rsidRPr="00B52BF4">
        <w:t>es</w:t>
      </w:r>
    </w:p>
    <w:p w:rsidR="00000000" w:rsidRPr="00B52BF4" w:rsidP="00B52BF4">
      <w:pPr>
        <w:pStyle w:val="ListBullet"/>
      </w:pPr>
      <w:r w:rsidRPr="00B52BF4">
        <w:t>materials and equipment needed to produce sketches</w:t>
      </w:r>
    </w:p>
    <w:p w:rsidR="00000000" w:rsidRPr="00B52BF4" w:rsidP="00B52BF4">
      <w:pPr>
        <w:pStyle w:val="ListBullet"/>
      </w:pPr>
      <w:r w:rsidRPr="00B52BF4">
        <w:t>calculations used when measuring and sketching site information</w:t>
      </w:r>
    </w:p>
    <w:p w:rsidR="00000000" w:rsidRPr="00B52BF4" w:rsidP="00B52BF4">
      <w:pPr>
        <w:pStyle w:val="ListBullet"/>
      </w:pPr>
      <w:r w:rsidRPr="00B52BF4">
        <w:t>conventional signs and markings for plans and drawings</w:t>
      </w:r>
    </w:p>
    <w:p w:rsidR="00000000" w:rsidRPr="00B52BF4" w:rsidP="00B52BF4">
      <w:pPr>
        <w:pStyle w:val="ListBullet"/>
      </w:pPr>
      <w:r w:rsidRPr="00B52BF4">
        <w:t xml:space="preserve">principles of plane geometry including geometric shapes, plane geometry, geometric </w:t>
      </w:r>
      <w:r w:rsidRPr="00B52BF4">
        <w:t>construction and line types during construction</w:t>
      </w:r>
    </w:p>
    <w:p w:rsidR="00000000" w:rsidRPr="00B52BF4" w:rsidP="00B52BF4">
      <w:pPr>
        <w:pStyle w:val="ListBullet"/>
      </w:pPr>
      <w:r w:rsidRPr="00B52BF4">
        <w:t>standard drawing conventions</w:t>
      </w:r>
    </w:p>
    <w:p w:rsidR="00000000" w:rsidRPr="00B52BF4" w:rsidP="00B52BF4">
      <w:pPr>
        <w:pStyle w:val="ListBullet"/>
      </w:pPr>
      <w:r w:rsidRPr="00B52BF4">
        <w:t>drawing techniques</w:t>
      </w:r>
    </w:p>
    <w:p w:rsidR="00000000" w:rsidRPr="00B52BF4" w:rsidP="00B52BF4">
      <w:pPr>
        <w:pStyle w:val="ListBullet"/>
      </w:pPr>
      <w:r w:rsidRPr="00B52BF4">
        <w:t>drawing constructions including isometric axes, isometric angles, isometric lines, non-isometric lines and isometric circles</w:t>
      </w:r>
    </w:p>
    <w:p w:rsidR="00000000" w:rsidRPr="00B52BF4" w:rsidP="00B52BF4">
      <w:pPr>
        <w:pStyle w:val="ListBullet"/>
      </w:pPr>
      <w:r w:rsidRPr="00B52BF4">
        <w:t>four centre method</w:t>
      </w:r>
    </w:p>
    <w:p w:rsidR="00000000" w:rsidRPr="00B52BF4" w:rsidP="00B52BF4">
      <w:pPr>
        <w:pStyle w:val="ListBullet"/>
      </w:pPr>
      <w:r w:rsidRPr="00B52BF4">
        <w:t>ordinate method including sectioning isometric shapes</w:t>
      </w:r>
    </w:p>
    <w:p w:rsidR="00000000" w:rsidRPr="00B52BF4" w:rsidP="00B52BF4">
      <w:pPr>
        <w:pStyle w:val="ListBullet"/>
      </w:pPr>
      <w:r w:rsidRPr="00B52BF4">
        <w:t>measurement techniques, equipment and tools.</w:t>
      </w:r>
    </w:p>
    <w:p w:rsidR="00000000" w:rsidRPr="00B52BF4" w:rsidP="00B52BF4">
      <w:pPr>
        <w:pStyle w:val="AllowPageBreak"/>
      </w:pPr>
    </w:p>
    <w:p w:rsidR="00000000" w:rsidRPr="00B52BF4" w:rsidP="00B52BF4">
      <w:pPr>
        <w:pStyle w:val="Heading1"/>
      </w:pPr>
      <w:bookmarkStart w:id="13" w:name="O_949323"/>
      <w:bookmarkEnd w:id="13"/>
      <w:r w:rsidRPr="00B52BF4">
        <w:t>Assessment Conditions</w:t>
      </w:r>
    </w:p>
    <w:p w:rsidR="00000000" w:rsidRPr="00B52BF4" w:rsidP="00B52BF4">
      <w:pPr>
        <w:pStyle w:val="ListBullet"/>
      </w:pPr>
      <w:r w:rsidRPr="00B52BF4">
        <w:t>Assessors must:</w:t>
      </w:r>
    </w:p>
    <w:p w:rsidR="00000000" w:rsidRPr="00B52BF4" w:rsidP="00B52BF4">
      <w:pPr>
        <w:pStyle w:val="ListBullet2"/>
      </w:pPr>
      <w:r w:rsidRPr="00B52BF4">
        <w:t>have vocational competency in measuring and sketching site information at least to the level being a</w:t>
      </w:r>
      <w:r w:rsidRPr="00B52BF4">
        <w:t>ssessed with relevant industry knowledge and experience</w:t>
      </w:r>
    </w:p>
    <w:p w:rsidR="00000000" w:rsidRPr="00B52BF4" w:rsidP="00B52BF4">
      <w:pPr>
        <w:pStyle w:val="ListBullet2"/>
      </w:pPr>
      <w:r w:rsidRPr="00B52BF4">
        <w:t xml:space="preserve">satisfy the assessor requirements in the Standards for Registered Training Organisations 2015 or its replacement and comply with the National Vocational Education and Training Regulator Act 2011, its </w:t>
      </w:r>
      <w:r w:rsidRPr="00B52BF4">
        <w:t>replacement or equivalent legislation covering VET regulation in a non-referring state/territory as the case requires.</w:t>
      </w:r>
    </w:p>
    <w:p w:rsidR="00000000" w:rsidRPr="00B52BF4" w:rsidP="00B52BF4">
      <w:pPr>
        <w:pStyle w:val="ListBullet"/>
      </w:pPr>
      <w:r w:rsidRPr="00B52BF4">
        <w:t>Where possible, assessment must occur in operational workplace situations. Where this is not possible or where personal safety or enviro</w:t>
      </w:r>
      <w:r w:rsidRPr="00B52BF4">
        <w:t>nmental damage are limiting factors, assessment must occur in a sufficiently rigorous simulated environment that reflects realistic operational workplace conditions that cover all aspects of workplace performance, including environment, task skills, task m</w:t>
      </w:r>
      <w:r w:rsidRPr="00B52BF4">
        <w:t>anagement skills, contingency management skills and job role environment skills.</w:t>
      </w:r>
    </w:p>
    <w:p w:rsidR="00000000" w:rsidRPr="00B52BF4" w:rsidP="00B52BF4">
      <w:pPr>
        <w:pStyle w:val="ListBullet"/>
      </w:pPr>
      <w:r w:rsidRPr="00B52BF4">
        <w:t xml:space="preserve">Conditions for assessment must include access to all tools, equipment, materials and documentation required including relevant workplace procedures, product and manufacturing </w:t>
      </w:r>
      <w:r w:rsidRPr="00B52BF4">
        <w:t>specifications.</w:t>
      </w:r>
    </w:p>
    <w:p w:rsidR="00000000" w:rsidRPr="00B52BF4" w:rsidP="00B52BF4">
      <w:pPr>
        <w:pStyle w:val="ListBullet"/>
      </w:pPr>
      <w:r w:rsidRPr="00B52BF4">
        <w:t>Assessment processes and techniques must be appropriate to the language, literacy and numeracy requirements of the work being performed and the needs of the candidate.</w:t>
      </w:r>
    </w:p>
    <w:p w:rsidR="00000000" w:rsidRPr="00B52BF4" w:rsidP="00B52BF4">
      <w:pPr>
        <w:pStyle w:val="AllowPageBreak"/>
      </w:pPr>
    </w:p>
    <w:p w:rsidR="00000000" w:rsidRPr="00B52BF4" w:rsidP="00B52BF4">
      <w:pPr>
        <w:pStyle w:val="Heading1"/>
      </w:pPr>
      <w:bookmarkStart w:id="14" w:name="O_949321"/>
      <w:bookmarkEnd w:id="14"/>
      <w:r w:rsidRPr="00B52BF4">
        <w:t>Links</w:t>
      </w:r>
    </w:p>
    <w:p w:rsidR="00000000" w:rsidRPr="00B52BF4" w:rsidP="00C2133A">
      <w:pPr>
        <w:pStyle w:val="BodyText"/>
      </w:pPr>
      <w:r w:rsidRPr="00B52BF4">
        <w:t xml:space="preserve">Companion Volume implementation guides are found </w:t>
      </w:r>
      <w:r w:rsidRPr="00B52BF4">
        <w:t xml:space="preserve">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60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2BF4" w:rsidP="00B52BF4"/>
    <w:sectPr w:rsidSect="00B52B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F4" w:rsidRPr="00C2133A" w:rsidP="00C21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3A" w:rsidP="00B52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133A" w:rsidP="00B52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133A" w:rsidP="00B52B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F4" w:rsidP="00B52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133A">
      <w:t>Approved</w:t>
    </w:r>
    <w:r w:rsidR="00C213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133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133A">
      <w:rPr>
        <w:noProof/>
      </w:rPr>
      <w:t>6</w:t>
    </w:r>
    <w:r>
      <w:rPr>
        <w:noProof/>
      </w:rPr>
      <w:fldChar w:fldCharType="end"/>
    </w:r>
  </w:p>
  <w:p w:rsidR="00B52BF4" w:rsidP="00B52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13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133A">
      <w:t>Manufacturing Industry Skills Alliance</w:t>
    </w:r>
    <w:r w:rsidR="00C2133A">
      <w:fldChar w:fldCharType="end"/>
    </w:r>
  </w:p>
  <w:p w:rsidR="00B52BF4" w:rsidP="00B52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BF4" w:rsidRPr="00C2133A" w:rsidP="00C21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3A" w:rsidRPr="002D2AF8" w:rsidP="00B52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MEM09203 Measure and sketch site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133A" w:rsidP="00B52B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F4" w:rsidRPr="002D2AF8" w:rsidP="00B52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133A">
      <w:t>MEM09203 Measure and sketch site information</w:t>
    </w:r>
    <w:r w:rsidR="00C213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133A">
      <w:rPr>
        <w:noProof/>
      </w:rPr>
      <w:t>2 March 2025</w:t>
    </w:r>
    <w:r>
      <w:fldChar w:fldCharType="end"/>
    </w:r>
  </w:p>
  <w:p w:rsidR="00B52BF4" w:rsidP="00B52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0E1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C2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07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BF4"/>
  </w:style>
  <w:style w:type="character" w:customStyle="1" w:styleId="Heading1Char">
    <w:name w:val="Heading 1 Char"/>
    <w:basedOn w:val="DefaultParagraphFont"/>
    <w:link w:val="Heading1"/>
    <w:rsid w:val="00B52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B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BF4"/>
    <w:rPr>
      <w:b/>
      <w:spacing w:val="0"/>
    </w:rPr>
  </w:style>
  <w:style w:type="paragraph" w:styleId="ListBullet2">
    <w:name w:val="List Bullet 2"/>
    <w:basedOn w:val="List2"/>
    <w:rsid w:val="00B52B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2BF4"/>
    <w:rPr>
      <w:i/>
    </w:rPr>
  </w:style>
  <w:style w:type="paragraph" w:customStyle="1" w:styleId="SuperHeading">
    <w:name w:val="SuperHeading"/>
    <w:basedOn w:val="Normal"/>
    <w:rsid w:val="00B52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2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B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2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BF4"/>
  </w:style>
  <w:style w:type="paragraph" w:styleId="TableofFigures">
    <w:name w:val="table of figures"/>
    <w:basedOn w:val="Normal"/>
    <w:next w:val="Normal"/>
    <w:semiHidden/>
    <w:rsid w:val="00B52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B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2BF4"/>
    <w:rPr>
      <w:rFonts w:ascii="Wingdings" w:hAnsi="Wingdings"/>
    </w:rPr>
  </w:style>
  <w:style w:type="paragraph" w:customStyle="1" w:styleId="TableHeading">
    <w:name w:val="Table Heading"/>
    <w:basedOn w:val="HeadingBase"/>
    <w:rsid w:val="00B52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BF4"/>
    <w:rPr>
      <w:color w:val="0033CC"/>
      <w:u w:val="none"/>
    </w:rPr>
  </w:style>
  <w:style w:type="paragraph" w:customStyle="1" w:styleId="BodyTextRight">
    <w:name w:val="Body Text Right"/>
    <w:basedOn w:val="BodyText"/>
    <w:rsid w:val="00B52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B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BF4"/>
    <w:rPr>
      <w:sz w:val="32"/>
    </w:rPr>
  </w:style>
  <w:style w:type="paragraph" w:customStyle="1" w:styleId="HeadingProcedure">
    <w:name w:val="Heading Procedure"/>
    <w:basedOn w:val="HeadingBase"/>
    <w:next w:val="Normal"/>
    <w:rsid w:val="00B52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BF4"/>
    <w:pPr>
      <w:spacing w:before="60" w:after="60"/>
    </w:pPr>
  </w:style>
  <w:style w:type="paragraph" w:styleId="ListContinue">
    <w:name w:val="List Continue"/>
    <w:basedOn w:val="List"/>
    <w:rsid w:val="00B52BF4"/>
    <w:pPr>
      <w:ind w:firstLine="0"/>
    </w:pPr>
  </w:style>
  <w:style w:type="paragraph" w:customStyle="1" w:styleId="ListNote">
    <w:name w:val="List Note"/>
    <w:basedOn w:val="List"/>
    <w:rsid w:val="00B52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BF4"/>
    <w:rPr>
      <w:rFonts w:ascii="Courier New" w:hAnsi="Courier New"/>
    </w:rPr>
  </w:style>
  <w:style w:type="paragraph" w:customStyle="1" w:styleId="NoteBullet">
    <w:name w:val="Note Bullet"/>
    <w:basedOn w:val="Note"/>
    <w:rsid w:val="00B52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2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BF4"/>
    <w:rPr>
      <w:b/>
      <w:smallCaps/>
    </w:rPr>
  </w:style>
  <w:style w:type="paragraph" w:customStyle="1" w:styleId="TableListNumber">
    <w:name w:val="Table List Number"/>
    <w:basedOn w:val="ListNumber"/>
    <w:rsid w:val="00B52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BF4"/>
    <w:pPr>
      <w:numPr>
        <w:numId w:val="9"/>
      </w:numPr>
    </w:pPr>
  </w:style>
  <w:style w:type="paragraph" w:customStyle="1" w:styleId="ListAlpha2">
    <w:name w:val="List Alpha 2"/>
    <w:basedOn w:val="List2"/>
    <w:rsid w:val="00B52BF4"/>
    <w:pPr>
      <w:numPr>
        <w:numId w:val="8"/>
      </w:numPr>
    </w:pPr>
  </w:style>
  <w:style w:type="paragraph" w:styleId="List2">
    <w:name w:val="List 2"/>
    <w:basedOn w:val="BodyText"/>
    <w:rsid w:val="00B52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B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2BF4"/>
    <w:pPr>
      <w:numPr>
        <w:numId w:val="4"/>
      </w:numPr>
    </w:pPr>
  </w:style>
  <w:style w:type="paragraph" w:styleId="ListContinue2">
    <w:name w:val="List Continue 2"/>
    <w:basedOn w:val="List2"/>
    <w:rsid w:val="00B52BF4"/>
    <w:pPr>
      <w:ind w:firstLine="0"/>
    </w:pPr>
  </w:style>
  <w:style w:type="paragraph" w:styleId="ListContinue3">
    <w:name w:val="List Continue 3"/>
    <w:basedOn w:val="List3"/>
    <w:rsid w:val="00B52BF4"/>
    <w:pPr>
      <w:ind w:left="1021" w:firstLine="0"/>
    </w:pPr>
  </w:style>
  <w:style w:type="paragraph" w:styleId="ListContinue4">
    <w:name w:val="List Continue 4"/>
    <w:basedOn w:val="List4"/>
    <w:rsid w:val="00B52BF4"/>
    <w:pPr>
      <w:ind w:firstLine="0"/>
    </w:pPr>
  </w:style>
  <w:style w:type="paragraph" w:styleId="ListContinue5">
    <w:name w:val="List Continue 5"/>
    <w:basedOn w:val="List5"/>
    <w:rsid w:val="00B52BF4"/>
    <w:pPr>
      <w:ind w:firstLine="0"/>
    </w:pPr>
  </w:style>
  <w:style w:type="paragraph" w:styleId="ListNumber3">
    <w:name w:val="List Number 3"/>
    <w:basedOn w:val="List3"/>
    <w:rsid w:val="00B52BF4"/>
    <w:pPr>
      <w:numPr>
        <w:numId w:val="5"/>
      </w:numPr>
    </w:pPr>
  </w:style>
  <w:style w:type="paragraph" w:styleId="ListNumber4">
    <w:name w:val="List Number 4"/>
    <w:basedOn w:val="List4"/>
    <w:rsid w:val="00B52BF4"/>
    <w:pPr>
      <w:numPr>
        <w:numId w:val="6"/>
      </w:numPr>
    </w:pPr>
  </w:style>
  <w:style w:type="paragraph" w:styleId="ListNumber5">
    <w:name w:val="List Number 5"/>
    <w:basedOn w:val="List5"/>
    <w:rsid w:val="00B52BF4"/>
    <w:pPr>
      <w:numPr>
        <w:numId w:val="7"/>
      </w:numPr>
    </w:pPr>
  </w:style>
  <w:style w:type="paragraph" w:styleId="BlockText">
    <w:name w:val="Block Text"/>
    <w:basedOn w:val="Normal"/>
    <w:rsid w:val="00B52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BF4"/>
    <w:rPr>
      <w:sz w:val="16"/>
      <w:vertAlign w:val="superscript"/>
    </w:rPr>
  </w:style>
  <w:style w:type="character" w:customStyle="1" w:styleId="Symbols">
    <w:name w:val="Symbols"/>
    <w:basedOn w:val="DefaultParagraphFont"/>
    <w:rsid w:val="00B52BF4"/>
    <w:rPr>
      <w:rFonts w:ascii="Symbol" w:hAnsi="Symbol"/>
    </w:rPr>
  </w:style>
  <w:style w:type="character" w:customStyle="1" w:styleId="MenuOptions">
    <w:name w:val="Menu Options"/>
    <w:basedOn w:val="DefaultParagraphFont"/>
    <w:rsid w:val="00B52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BF4"/>
    <w:rPr>
      <w:b/>
    </w:rPr>
  </w:style>
  <w:style w:type="character" w:customStyle="1" w:styleId="Underlined">
    <w:name w:val="Underlined"/>
    <w:basedOn w:val="DefaultParagraphFont"/>
    <w:rsid w:val="00B52BF4"/>
    <w:rPr>
      <w:u w:val="single"/>
    </w:rPr>
  </w:style>
  <w:style w:type="paragraph" w:customStyle="1" w:styleId="TableBodyTextRight">
    <w:name w:val="Table Body Text Right"/>
    <w:basedOn w:val="TableBodyText"/>
    <w:rsid w:val="00B52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BF4"/>
    <w:rPr>
      <w:sz w:val="18"/>
    </w:rPr>
  </w:style>
  <w:style w:type="paragraph" w:customStyle="1" w:styleId="BodySmallRight">
    <w:name w:val="Body Small Right"/>
    <w:basedOn w:val="BodyTextRight"/>
    <w:rsid w:val="00B52BF4"/>
    <w:rPr>
      <w:sz w:val="18"/>
      <w:szCs w:val="18"/>
    </w:rPr>
  </w:style>
  <w:style w:type="paragraph" w:customStyle="1" w:styleId="MarginEdition">
    <w:name w:val="Margin Edition"/>
    <w:basedOn w:val="MarginNote"/>
    <w:rsid w:val="00B52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BF4"/>
    <w:rPr>
      <w:sz w:val="2"/>
      <w:szCs w:val="2"/>
    </w:rPr>
  </w:style>
  <w:style w:type="character" w:customStyle="1" w:styleId="Small">
    <w:name w:val="Small"/>
    <w:basedOn w:val="DefaultParagraphFont"/>
    <w:rsid w:val="00B52BF4"/>
    <w:rPr>
      <w:sz w:val="16"/>
    </w:rPr>
  </w:style>
  <w:style w:type="paragraph" w:customStyle="1" w:styleId="WideTable">
    <w:name w:val="Wide Table"/>
    <w:basedOn w:val="Normal"/>
    <w:rsid w:val="00B52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BF4"/>
  </w:style>
  <w:style w:type="paragraph" w:styleId="Quote">
    <w:name w:val="Quote"/>
    <w:basedOn w:val="Heading1"/>
    <w:link w:val="QuoteChar"/>
    <w:qFormat/>
    <w:rsid w:val="00B52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BF4"/>
    <w:pPr>
      <w:pageBreakBefore/>
    </w:pPr>
  </w:style>
  <w:style w:type="paragraph" w:customStyle="1" w:styleId="Border">
    <w:name w:val="Border"/>
    <w:basedOn w:val="Normal"/>
    <w:qFormat/>
    <w:rsid w:val="00B52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BF4"/>
    <w:rPr>
      <w:u w:val="single"/>
    </w:rPr>
  </w:style>
  <w:style w:type="character" w:customStyle="1" w:styleId="BoldandItalics">
    <w:name w:val="Bold and Italics"/>
    <w:qFormat/>
    <w:rsid w:val="00B52BF4"/>
    <w:rPr>
      <w:b/>
      <w:i/>
      <w:u w:val="none"/>
    </w:rPr>
  </w:style>
  <w:style w:type="paragraph" w:styleId="BalloonText">
    <w:name w:val="Balloon Text"/>
    <w:basedOn w:val="Normal"/>
    <w:link w:val="BalloonTextChar"/>
    <w:rsid w:val="00B52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BF4"/>
    <w:pPr>
      <w:spacing w:before="0" w:after="0"/>
    </w:pPr>
  </w:style>
  <w:style w:type="paragraph" w:customStyle="1" w:styleId="BodyTextBold">
    <w:name w:val="Body Text Bold"/>
    <w:basedOn w:val="BodyText"/>
    <w:qFormat/>
    <w:rsid w:val="00B52BF4"/>
    <w:rPr>
      <w:b/>
    </w:rPr>
  </w:style>
  <w:style w:type="character" w:styleId="Hyperlink">
    <w:name w:val="Hyperlink"/>
    <w:basedOn w:val="DefaultParagraphFont"/>
    <w:uiPriority w:val="99"/>
    <w:unhideWhenUsed/>
    <w:rsid w:val="00C21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1281</Words>
  <Characters>8228</Characters>
  <Application>Microsoft Office Word</Application>
  <DocSecurity>0</DocSecurity>
  <Lines>265</Lines>
  <Paragraphs>198</Paragraphs>
  <ScaleCrop>false</ScaleCrop>
  <Company>Author-it Software Corporation Ltd.</Company>
  <LinksUpToDate>false</LinksUpToDate>
  <CharactersWithSpaces>9311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MEM09203 Measure and sketch site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